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0243E4" w14:textId="6333FADA" w:rsidR="009B13F2" w:rsidRPr="0048719D" w:rsidRDefault="00D556E7">
      <w:pPr>
        <w:pStyle w:val="00cabeos"/>
        <w:rPr>
          <w:u w:val="single"/>
        </w:rPr>
      </w:pPr>
      <w:r>
        <w:t>Grade de correção – avaliação – 3</w:t>
      </w:r>
      <w:r w:rsidR="009E09B1" w:rsidRPr="009E09B1">
        <w:rPr>
          <w:caps w:val="0"/>
          <w:u w:val="single"/>
          <w:vertAlign w:val="superscript"/>
        </w:rPr>
        <w:t>o</w:t>
      </w:r>
      <w:r w:rsidR="009E09B1">
        <w:t xml:space="preserve"> </w:t>
      </w:r>
      <w:r>
        <w:t>Bimestre</w:t>
      </w:r>
    </w:p>
    <w:p w14:paraId="5BF37DDF" w14:textId="77777777" w:rsidR="009B13F2" w:rsidRDefault="009B13F2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124"/>
        <w:gridCol w:w="3129"/>
        <w:gridCol w:w="3544"/>
        <w:gridCol w:w="1275"/>
      </w:tblGrid>
      <w:tr w:rsidR="009B13F2" w14:paraId="639CB3E8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1" w:type="dxa"/>
            <w:gridSpan w:val="4"/>
            <w:shd w:val="clear" w:color="auto" w:fill="auto"/>
            <w:tcMar>
              <w:left w:w="98" w:type="dxa"/>
            </w:tcMar>
          </w:tcPr>
          <w:p w14:paraId="2730B5CC" w14:textId="77777777" w:rsidR="009B13F2" w:rsidRDefault="009B13F2">
            <w:pPr>
              <w:pStyle w:val="00textosemparagrafo"/>
              <w:jc w:val="left"/>
              <w:rPr>
                <w:rFonts w:ascii="Tahoma" w:hAnsi="Tahoma"/>
                <w:sz w:val="20"/>
              </w:rPr>
            </w:pPr>
          </w:p>
          <w:p w14:paraId="12BB0829" w14:textId="77777777" w:rsidR="009B13F2" w:rsidRDefault="00D556E7">
            <w:pPr>
              <w:pStyle w:val="00textosemparagrafo"/>
              <w:jc w:val="left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ALUNO: _____________________________________________________________</w:t>
            </w:r>
          </w:p>
          <w:p w14:paraId="2C34D773" w14:textId="77777777" w:rsidR="009B13F2" w:rsidRDefault="009B13F2">
            <w:pPr>
              <w:rPr>
                <w:rFonts w:ascii="Tahoma" w:hAnsi="Tahoma" w:cs="Tahoma"/>
                <w:sz w:val="20"/>
                <w:szCs w:val="20"/>
              </w:rPr>
            </w:pPr>
          </w:p>
          <w:p w14:paraId="023A265B" w14:textId="77777777" w:rsidR="009B13F2" w:rsidRDefault="00D556E7">
            <w:pPr>
              <w:rPr>
                <w:rFonts w:ascii="Tahoma" w:hAnsi="Tahoma" w:cs="Tahoma"/>
                <w:b w:val="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TURMA: ______________________________________ DATA: _________________</w:t>
            </w:r>
          </w:p>
          <w:p w14:paraId="0BDE20CB" w14:textId="77777777" w:rsidR="009B13F2" w:rsidRDefault="009B13F2">
            <w:pPr>
              <w:rPr>
                <w:rFonts w:ascii="Tahoma" w:hAnsi="Tahoma"/>
                <w:sz w:val="20"/>
              </w:rPr>
            </w:pPr>
          </w:p>
        </w:tc>
      </w:tr>
      <w:tr w:rsidR="009B13F2" w14:paraId="1024EF30" w14:textId="77777777">
        <w:tc>
          <w:tcPr>
            <w:tcW w:w="1123" w:type="dxa"/>
            <w:shd w:val="clear" w:color="auto" w:fill="auto"/>
            <w:tcMar>
              <w:left w:w="98" w:type="dxa"/>
            </w:tcMar>
          </w:tcPr>
          <w:p w14:paraId="0DAEC9E7" w14:textId="77777777" w:rsidR="009B13F2" w:rsidRDefault="00D556E7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Questão</w:t>
            </w:r>
            <w:proofErr w:type="spellEnd"/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05846C6D" w14:textId="77777777" w:rsidR="009B13F2" w:rsidRDefault="00D556E7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  <w:sz w:val="20"/>
              </w:rPr>
              <w:t xml:space="preserve"> da </w:t>
            </w: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questão</w:t>
            </w:r>
            <w:proofErr w:type="spellEnd"/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44404C57" w14:textId="77777777" w:rsidR="009B13F2" w:rsidRDefault="00D556E7">
            <w:pPr>
              <w:jc w:val="center"/>
              <w:rPr>
                <w:b/>
              </w:rPr>
            </w:pP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b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b/>
                <w:caps w:val="0"/>
                <w:sz w:val="20"/>
              </w:rPr>
              <w:t>relativa</w:t>
            </w:r>
            <w:proofErr w:type="spellEnd"/>
            <w:r>
              <w:rPr>
                <w:rFonts w:ascii="Tahoma" w:hAnsi="Tahoma"/>
                <w:b/>
                <w:caps w:val="0"/>
                <w:sz w:val="20"/>
              </w:rPr>
              <w:t xml:space="preserve"> à BNCC</w:t>
            </w: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71BD8F07" w14:textId="77777777" w:rsidR="009B13F2" w:rsidRDefault="00D556E7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caps w:val="0"/>
                <w:sz w:val="20"/>
              </w:rPr>
              <w:t>Nota</w:t>
            </w:r>
          </w:p>
        </w:tc>
      </w:tr>
      <w:tr w:rsidR="009B13F2" w:rsidRPr="008817AE" w14:paraId="37C5BD07" w14:textId="77777777">
        <w:tc>
          <w:tcPr>
            <w:tcW w:w="1123" w:type="dxa"/>
            <w:shd w:val="clear" w:color="auto" w:fill="auto"/>
            <w:tcMar>
              <w:left w:w="98" w:type="dxa"/>
            </w:tcMar>
          </w:tcPr>
          <w:p w14:paraId="73F8D0C9" w14:textId="77777777" w:rsidR="009B13F2" w:rsidRDefault="00D556E7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z w:val="20"/>
              </w:rPr>
              <w:t>1</w:t>
            </w:r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2B6EB2BF" w14:textId="261998DF" w:rsidR="009B13F2" w:rsidRDefault="00D556E7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Localizar elementos de uma paisagem</w:t>
            </w:r>
            <w:r w:rsidR="004824C6">
              <w:rPr>
                <w:rFonts w:ascii="Tahoma" w:hAnsi="Tahoma"/>
                <w:caps w:val="0"/>
                <w:sz w:val="20"/>
                <w:lang w:val="pt-BR"/>
              </w:rPr>
              <w:t xml:space="preserve">, 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por meio de </w:t>
            </w:r>
            <w:r w:rsidR="004824C6">
              <w:rPr>
                <w:rFonts w:ascii="Tahoma" w:hAnsi="Tahoma"/>
                <w:caps w:val="0"/>
                <w:sz w:val="20"/>
                <w:lang w:val="pt-BR"/>
              </w:rPr>
              <w:t>referenciais espaciais (esquerda e direita)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50CC0973" w14:textId="77777777" w:rsidR="009B13F2" w:rsidRDefault="00D556E7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EF02GE10: Aplicar princípios de localização e posição de objetos (referenciais espaciais, como frente e atrás, esquerda e direita, em cima e embaixo, dentro e fora), por meio de representações espaciais da sala de aula e da escola.</w:t>
            </w: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3E93663B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8817AE" w14:paraId="037D99B2" w14:textId="77777777">
        <w:tc>
          <w:tcPr>
            <w:tcW w:w="1123" w:type="dxa"/>
            <w:shd w:val="clear" w:color="auto" w:fill="auto"/>
            <w:tcMar>
              <w:left w:w="98" w:type="dxa"/>
            </w:tcMar>
          </w:tcPr>
          <w:p w14:paraId="37F175FB" w14:textId="77777777" w:rsidR="009B13F2" w:rsidRDefault="00D556E7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z w:val="20"/>
              </w:rPr>
              <w:t>2</w:t>
            </w:r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4548001D" w14:textId="77777777" w:rsidR="009B13F2" w:rsidRDefault="00D556E7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Identificar e reconhecer diferentes meios de comunicação.</w:t>
            </w:r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763941E2" w14:textId="77777777" w:rsidR="009B13F2" w:rsidRPr="009E09B1" w:rsidRDefault="00D556E7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pacing w:val="-2"/>
                <w:sz w:val="20"/>
                <w:lang w:val="pt-BR"/>
              </w:rPr>
              <w:t>EF02GE03: Comparar diferentes meios de transporte e de comunicação, indicando o seu papel na conexão entre lugares, e discutir os riscos para a vida e para o meio ambiente e os cuidados em seu uso.</w:t>
            </w: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0DA163C8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8817AE" w14:paraId="3D45C516" w14:textId="77777777">
        <w:tc>
          <w:tcPr>
            <w:tcW w:w="1123" w:type="dxa"/>
            <w:shd w:val="clear" w:color="auto" w:fill="auto"/>
            <w:tcMar>
              <w:left w:w="98" w:type="dxa"/>
            </w:tcMar>
          </w:tcPr>
          <w:p w14:paraId="047DF153" w14:textId="77777777" w:rsidR="009B13F2" w:rsidRDefault="00D556E7">
            <w:pPr>
              <w:jc w:val="center"/>
              <w:rPr>
                <w:b/>
                <w:lang w:val="pt-BR"/>
              </w:rPr>
            </w:pPr>
            <w:r>
              <w:rPr>
                <w:rFonts w:ascii="Tahoma" w:hAnsi="Tahoma"/>
                <w:b/>
                <w:sz w:val="20"/>
              </w:rPr>
              <w:t>3</w:t>
            </w:r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6E9F9E58" w14:textId="6207C8C8" w:rsidR="009B13F2" w:rsidRDefault="00D556E7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Elaborar uma representação do </w:t>
            </w:r>
            <w:r w:rsidR="004824C6">
              <w:rPr>
                <w:rFonts w:ascii="Tahoma" w:hAnsi="Tahoma"/>
                <w:caps w:val="0"/>
                <w:sz w:val="20"/>
                <w:lang w:val="pt-BR"/>
              </w:rPr>
              <w:t>lugar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 de vivência, trabalhando </w:t>
            </w:r>
            <w:r w:rsidR="004824C6">
              <w:rPr>
                <w:rFonts w:ascii="Tahoma" w:hAnsi="Tahoma"/>
                <w:caps w:val="0"/>
                <w:sz w:val="20"/>
                <w:lang w:val="pt-BR"/>
              </w:rPr>
              <w:t>pontos de referência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7C8A81B6" w14:textId="77777777" w:rsidR="009B13F2" w:rsidRDefault="00D556E7">
            <w:pPr>
              <w:rPr>
                <w:caps w:val="0"/>
                <w:lang w:val="pt-BR"/>
              </w:rPr>
            </w:pPr>
            <w:bookmarkStart w:id="0" w:name="__DdeLink__18432_3572272207"/>
            <w:bookmarkEnd w:id="0"/>
            <w:r>
              <w:rPr>
                <w:rFonts w:ascii="Tahoma" w:hAnsi="Tahoma"/>
                <w:caps w:val="0"/>
                <w:sz w:val="20"/>
                <w:lang w:val="pt-BR"/>
              </w:rPr>
              <w:t>EF02GE08: Identificar e elaborar diferentes formas de representação (desenhos, mapas mentais, maquetes) para representar componentes da paisagem dos lugares de vivência.</w:t>
            </w: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689F2B1C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8817AE" w14:paraId="2A7E6E3A" w14:textId="77777777">
        <w:tc>
          <w:tcPr>
            <w:tcW w:w="1123" w:type="dxa"/>
            <w:shd w:val="clear" w:color="auto" w:fill="auto"/>
            <w:tcMar>
              <w:left w:w="98" w:type="dxa"/>
            </w:tcMar>
          </w:tcPr>
          <w:p w14:paraId="38A6B6C2" w14:textId="77777777" w:rsidR="009B13F2" w:rsidRDefault="00D556E7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sz w:val="20"/>
                <w:lang w:val="pt-BR"/>
              </w:rPr>
              <w:t>4</w:t>
            </w:r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6EBDFB2D" w14:textId="0D3DA53C" w:rsidR="009B13F2" w:rsidRDefault="00D556E7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Analisar </w:t>
            </w:r>
            <w:r w:rsidR="004824C6">
              <w:rPr>
                <w:rFonts w:ascii="Tahoma" w:hAnsi="Tahoma"/>
                <w:caps w:val="0"/>
                <w:sz w:val="20"/>
                <w:lang w:val="pt-BR"/>
              </w:rPr>
              <w:t>a paisagem de um bairro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 e identificar mudanças </w:t>
            </w:r>
            <w:r w:rsidR="004824C6">
              <w:rPr>
                <w:rFonts w:ascii="Tahoma" w:hAnsi="Tahoma"/>
                <w:caps w:val="0"/>
                <w:sz w:val="20"/>
                <w:lang w:val="pt-BR"/>
              </w:rPr>
              <w:t>ocorridas ao longo do tempo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0959F13A" w14:textId="77777777" w:rsidR="009B13F2" w:rsidRDefault="00D556E7">
            <w:pPr>
              <w:rPr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EF02GE05: Analisar mudanças e permanências, comparando imagens de um mesmo lugar em diferentes tempos.</w:t>
            </w: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5A87E58E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8817AE" w14:paraId="181F4635" w14:textId="77777777">
        <w:tc>
          <w:tcPr>
            <w:tcW w:w="1123" w:type="dxa"/>
            <w:shd w:val="clear" w:color="auto" w:fill="auto"/>
            <w:tcMar>
              <w:left w:w="98" w:type="dxa"/>
            </w:tcMar>
          </w:tcPr>
          <w:p w14:paraId="4F57614A" w14:textId="77777777" w:rsidR="009B13F2" w:rsidRDefault="00D556E7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sz w:val="20"/>
                <w:lang w:val="pt-BR"/>
              </w:rPr>
              <w:t>5</w:t>
            </w:r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663C32E4" w14:textId="066FB960" w:rsidR="009B13F2" w:rsidRDefault="00D556E7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Identificar </w:t>
            </w:r>
            <w:r w:rsidR="004824C6">
              <w:rPr>
                <w:rFonts w:ascii="Tahoma" w:hAnsi="Tahoma"/>
                <w:caps w:val="0"/>
                <w:sz w:val="20"/>
                <w:lang w:val="pt-BR"/>
              </w:rPr>
              <w:t>as mudanças ocorridas no bairro, por meio de um relato de memória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2E793AF5" w14:textId="77777777" w:rsidR="009B13F2" w:rsidRDefault="00D556E7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EF02HI03: Selecionar situações cotidianas que remetam à percepção de mudança, pertencimento e memória.</w:t>
            </w: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7BD79295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8817AE" w14:paraId="67E5DD7C" w14:textId="77777777">
        <w:tc>
          <w:tcPr>
            <w:tcW w:w="1123" w:type="dxa"/>
            <w:shd w:val="clear" w:color="auto" w:fill="auto"/>
            <w:tcMar>
              <w:left w:w="98" w:type="dxa"/>
            </w:tcMar>
          </w:tcPr>
          <w:p w14:paraId="02D51E46" w14:textId="77777777" w:rsidR="009B13F2" w:rsidRDefault="00D556E7">
            <w:pPr>
              <w:jc w:val="center"/>
              <w:rPr>
                <w:rFonts w:ascii="Tahoma" w:hAnsi="Tahoma"/>
                <w:b/>
                <w:sz w:val="20"/>
                <w:lang w:val="pt-BR"/>
              </w:rPr>
            </w:pPr>
            <w:r>
              <w:rPr>
                <w:rFonts w:ascii="Tahoma" w:hAnsi="Tahoma"/>
                <w:b/>
                <w:sz w:val="20"/>
                <w:lang w:val="pt-BR"/>
              </w:rPr>
              <w:t>6</w:t>
            </w:r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44F70DB0" w14:textId="233CDC89" w:rsidR="009B13F2" w:rsidRDefault="004824C6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Reconhecer a importância das migrações para a cultura</w:t>
            </w:r>
            <w:r w:rsidR="00D556E7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54D503DD" w14:textId="77777777" w:rsidR="009B13F2" w:rsidRDefault="00D556E7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EF02GE02: Comparar costumes e tradições de diferentes populações inseridas no bairro ou comunidade em que vive, reconhecendo a importância do respeito às diferenças.</w:t>
            </w: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0B02077C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8817AE" w14:paraId="1938C666" w14:textId="77777777">
        <w:tc>
          <w:tcPr>
            <w:tcW w:w="1123" w:type="dxa"/>
            <w:shd w:val="clear" w:color="auto" w:fill="auto"/>
            <w:tcMar>
              <w:left w:w="98" w:type="dxa"/>
            </w:tcMar>
          </w:tcPr>
          <w:p w14:paraId="786EDC26" w14:textId="77777777" w:rsidR="009B13F2" w:rsidRDefault="00D556E7">
            <w:pPr>
              <w:jc w:val="center"/>
              <w:rPr>
                <w:rFonts w:ascii="Tahoma" w:hAnsi="Tahoma"/>
                <w:b/>
                <w:sz w:val="20"/>
                <w:lang w:val="pt-BR"/>
              </w:rPr>
            </w:pPr>
            <w:r>
              <w:rPr>
                <w:rFonts w:ascii="Tahoma" w:hAnsi="Tahoma"/>
                <w:b/>
                <w:sz w:val="20"/>
                <w:lang w:val="pt-BR"/>
              </w:rPr>
              <w:t>7</w:t>
            </w:r>
          </w:p>
        </w:tc>
        <w:tc>
          <w:tcPr>
            <w:tcW w:w="3129" w:type="dxa"/>
            <w:shd w:val="clear" w:color="auto" w:fill="auto"/>
            <w:tcMar>
              <w:left w:w="98" w:type="dxa"/>
            </w:tcMar>
          </w:tcPr>
          <w:p w14:paraId="5000928B" w14:textId="3FFF9BE2" w:rsidR="009B13F2" w:rsidRDefault="009E58D0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Identificar alguns pratos típicos de grupos de migrantes, introduzidos no Brasil.</w:t>
            </w:r>
          </w:p>
        </w:tc>
        <w:tc>
          <w:tcPr>
            <w:tcW w:w="3544" w:type="dxa"/>
            <w:shd w:val="clear" w:color="auto" w:fill="auto"/>
            <w:tcMar>
              <w:left w:w="98" w:type="dxa"/>
            </w:tcMar>
          </w:tcPr>
          <w:p w14:paraId="4102B856" w14:textId="77777777" w:rsidR="009B13F2" w:rsidRDefault="00D556E7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EF02GE02: Comparar costumes e tradições de diferentes populações inseridas no bairro ou comunidade em que vive, reconhecendo a importância do respeito às diferenças.</w:t>
            </w:r>
          </w:p>
        </w:tc>
        <w:tc>
          <w:tcPr>
            <w:tcW w:w="1275" w:type="dxa"/>
            <w:shd w:val="clear" w:color="auto" w:fill="auto"/>
            <w:tcMar>
              <w:left w:w="98" w:type="dxa"/>
            </w:tcMar>
          </w:tcPr>
          <w:p w14:paraId="20668CEB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32200548" w14:textId="77777777" w:rsidR="009B13F2" w:rsidRDefault="00D556E7">
      <w:pPr>
        <w:pStyle w:val="SemEspaamento"/>
        <w:ind w:left="6480" w:firstLine="720"/>
        <w:jc w:val="center"/>
      </w:pPr>
      <w:r>
        <w:rPr>
          <w:lang w:val="pt-BR"/>
        </w:rPr>
        <w:t xml:space="preserve"> (Continua)  </w:t>
      </w:r>
    </w:p>
    <w:p w14:paraId="117766E9" w14:textId="77777777" w:rsidR="009B13F2" w:rsidRDefault="00D556E7">
      <w:r>
        <w:br w:type="page"/>
      </w:r>
    </w:p>
    <w:tbl>
      <w:tblPr>
        <w:tblStyle w:val="tabelaautoavaliacao"/>
        <w:tblW w:w="9068" w:type="dxa"/>
        <w:tblInd w:w="-15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125"/>
        <w:gridCol w:w="3127"/>
        <w:gridCol w:w="3542"/>
        <w:gridCol w:w="1274"/>
      </w:tblGrid>
      <w:tr w:rsidR="009B13F2" w14:paraId="5C1766B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2CB3C4A0" w14:textId="77777777" w:rsidR="009B13F2" w:rsidRDefault="00D556E7">
            <w:pPr>
              <w:pageBreakBefore/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lastRenderedPageBreak/>
              <w:t>Questão</w:t>
            </w:r>
            <w:proofErr w:type="spellEnd"/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078AE8A6" w14:textId="77777777" w:rsidR="009B13F2" w:rsidRDefault="00D556E7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da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questão</w:t>
            </w:r>
            <w:proofErr w:type="spellEnd"/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770BD675" w14:textId="77777777" w:rsidR="009B13F2" w:rsidRDefault="00D556E7">
            <w:pPr>
              <w:jc w:val="center"/>
              <w:rPr>
                <w:b w:val="0"/>
              </w:rPr>
            </w:pPr>
            <w:proofErr w:type="spellStart"/>
            <w:r>
              <w:rPr>
                <w:rFonts w:ascii="Tahoma" w:hAnsi="Tahoma"/>
                <w:caps w:val="0"/>
                <w:sz w:val="20"/>
              </w:rPr>
              <w:t>Habilidade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</w:t>
            </w:r>
            <w:proofErr w:type="spellStart"/>
            <w:r>
              <w:rPr>
                <w:rFonts w:ascii="Tahoma" w:hAnsi="Tahoma"/>
                <w:caps w:val="0"/>
                <w:sz w:val="20"/>
              </w:rPr>
              <w:t>relativa</w:t>
            </w:r>
            <w:proofErr w:type="spellEnd"/>
            <w:r>
              <w:rPr>
                <w:rFonts w:ascii="Tahoma" w:hAnsi="Tahoma"/>
                <w:caps w:val="0"/>
                <w:sz w:val="20"/>
              </w:rPr>
              <w:t xml:space="preserve"> à BNCC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1C2F4283" w14:textId="77777777" w:rsidR="009B13F2" w:rsidRDefault="00D556E7">
            <w:pPr>
              <w:jc w:val="center"/>
              <w:rPr>
                <w:b w:val="0"/>
              </w:rPr>
            </w:pPr>
            <w:r>
              <w:rPr>
                <w:rFonts w:ascii="Tahoma" w:hAnsi="Tahoma"/>
                <w:caps w:val="0"/>
                <w:sz w:val="20"/>
              </w:rPr>
              <w:t>Nota</w:t>
            </w:r>
          </w:p>
        </w:tc>
      </w:tr>
      <w:tr w:rsidR="009B13F2" w:rsidRPr="008817AE" w14:paraId="27C9C1B7" w14:textId="77777777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08CD67FC" w14:textId="77777777" w:rsidR="009B13F2" w:rsidRDefault="00D556E7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sz w:val="20"/>
                <w:lang w:val="pt-BR"/>
              </w:rPr>
              <w:t>8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4B1AE3AC" w14:textId="2B00AAEB" w:rsidR="009B13F2" w:rsidRDefault="00D556E7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Identificar os profissionais do bairro</w:t>
            </w:r>
            <w:r w:rsidR="009E58D0">
              <w:rPr>
                <w:rFonts w:ascii="Tahoma" w:hAnsi="Tahoma"/>
                <w:caps w:val="0"/>
                <w:sz w:val="20"/>
                <w:lang w:val="pt-BR"/>
              </w:rPr>
              <w:t>,</w:t>
            </w:r>
            <w:r>
              <w:rPr>
                <w:rFonts w:ascii="Tahoma" w:hAnsi="Tahoma"/>
                <w:caps w:val="0"/>
                <w:sz w:val="20"/>
                <w:lang w:val="pt-BR"/>
              </w:rPr>
              <w:t xml:space="preserve"> considerando a importância das atividades de trabalho que eles desenvolvem.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619D0F01" w14:textId="77777777" w:rsidR="009B13F2" w:rsidRDefault="00D556E7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EF02HI10: Identificar diferentes formas de trabalho existentes na comunidade em que vive, suas especificidades e importância.</w:t>
            </w:r>
          </w:p>
          <w:p w14:paraId="61558B2D" w14:textId="77777777" w:rsidR="009B13F2" w:rsidRDefault="00D556E7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EF02HI02: Identificar e descrever práticas e papéis sociais que as pessoas exercem em diferentes comunidades.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29C93A2E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8817AE" w14:paraId="798A4C5C" w14:textId="77777777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02195C81" w14:textId="77777777" w:rsidR="009B13F2" w:rsidRDefault="00D556E7">
            <w:pPr>
              <w:jc w:val="center"/>
              <w:rPr>
                <w:b/>
                <w:caps w:val="0"/>
                <w:lang w:val="pt-BR"/>
              </w:rPr>
            </w:pPr>
            <w:r>
              <w:rPr>
                <w:rFonts w:ascii="Tahoma" w:hAnsi="Tahoma"/>
                <w:b/>
                <w:caps w:val="0"/>
                <w:sz w:val="20"/>
                <w:lang w:val="pt-BR"/>
              </w:rPr>
              <w:t>9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21FE7E3B" w14:textId="33FA41B3" w:rsidR="009B13F2" w:rsidRDefault="00D556E7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Identificar profissões do passado.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3B3D6E36" w14:textId="77777777" w:rsidR="009B13F2" w:rsidRDefault="00D556E7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EF02HI03: Selecionar situações cotidianas que remetam à percepção de mudança, pertencimento e memória.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3EB9D0C1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8817AE" w14:paraId="2CDBE45A" w14:textId="77777777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49A053DE" w14:textId="77777777" w:rsidR="009B13F2" w:rsidRDefault="00D556E7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  <w:sz w:val="20"/>
              </w:rPr>
              <w:t>10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26BE3B99" w14:textId="6FC09ADA" w:rsidR="009B13F2" w:rsidRDefault="00D556E7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Identificar </w:t>
            </w:r>
            <w:r w:rsidR="009E58D0">
              <w:rPr>
                <w:rFonts w:ascii="Tahoma" w:hAnsi="Tahoma"/>
                <w:caps w:val="0"/>
                <w:sz w:val="20"/>
                <w:lang w:val="pt-BR"/>
              </w:rPr>
              <w:t>alguns serviços públicos existentes no bairro.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6B012F27" w14:textId="77777777" w:rsidR="009B13F2" w:rsidRDefault="00D556E7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EF02HI10: Identificar diferentes formas de trabalho existentes na comunidade em que vive, suas especificidades e importância.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277ACB74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8817AE" w14:paraId="5A4AB5A1" w14:textId="77777777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0AD427EA" w14:textId="77777777" w:rsidR="009B13F2" w:rsidRDefault="00D556E7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  <w:sz w:val="20"/>
              </w:rPr>
              <w:t>11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080BFFF9" w14:textId="77777777" w:rsidR="009B13F2" w:rsidRDefault="00D556E7">
            <w:pPr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Identificar atividades do sistema público de saúde, considerando a importância delas para o bairro.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4F679D44" w14:textId="77777777" w:rsidR="009B13F2" w:rsidRDefault="00D556E7">
            <w:pPr>
              <w:tabs>
                <w:tab w:val="left" w:pos="4962"/>
              </w:tabs>
              <w:rPr>
                <w:caps w:val="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EF02HI10: Identificar diferentes formas de trabalho existentes na comunidade em que vive, suas especificidades e importância.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5509212E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8817AE" w14:paraId="221B50B7" w14:textId="77777777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7F26CC1C" w14:textId="77777777" w:rsidR="009B13F2" w:rsidRDefault="00D556E7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12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0E713A39" w14:textId="77777777" w:rsidR="009B13F2" w:rsidRDefault="00D556E7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Identificar ações de cuidado ao bairro através da possibilidade da reciclagem de materiais.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28D34D7D" w14:textId="77777777" w:rsidR="009B13F2" w:rsidRDefault="009B13F2">
            <w:pPr>
              <w:tabs>
                <w:tab w:val="left" w:pos="4962"/>
              </w:tabs>
              <w:rPr>
                <w:rFonts w:ascii="Tahoma" w:hAnsi="Tahoma"/>
                <w:sz w:val="20"/>
                <w:lang w:val="pt-BR"/>
              </w:rPr>
            </w:pP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4D507167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8817AE" w14:paraId="794FF107" w14:textId="77777777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0CF43D39" w14:textId="77777777" w:rsidR="009B13F2" w:rsidRDefault="00D556E7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13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10DD64CA" w14:textId="43C08E4B" w:rsidR="009B13F2" w:rsidRDefault="00D556E7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Identificar diferentes meios de transporte.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18704BE3" w14:textId="77777777" w:rsidR="009B13F2" w:rsidRDefault="00D556E7">
            <w:pPr>
              <w:tabs>
                <w:tab w:val="left" w:pos="4962"/>
              </w:tabs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EF02GE03: Comparar diferentes meios de transporte e de comunicação, indicando o seu papel na conexão entre lugares, e discutir os riscos para a vida e para o meio ambiente e os cuidados em seu uso.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271C0747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8817AE" w14:paraId="605EE7A7" w14:textId="77777777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0ADE8944" w14:textId="77777777" w:rsidR="009B13F2" w:rsidRDefault="00D556E7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14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1644A297" w14:textId="5211DBC8" w:rsidR="009B13F2" w:rsidRDefault="009E58D0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 xml:space="preserve">Identificar </w:t>
            </w:r>
            <w:r w:rsidR="008817AE" w:rsidRPr="008817AE">
              <w:rPr>
                <w:rFonts w:ascii="Tahoma" w:hAnsi="Tahoma"/>
                <w:caps w:val="0"/>
                <w:sz w:val="20"/>
                <w:lang w:val="pt-BR"/>
              </w:rPr>
              <w:t>o significado das cores do semáforo de veículos</w:t>
            </w:r>
            <w:r w:rsidR="00D556E7">
              <w:rPr>
                <w:rFonts w:ascii="Tahoma" w:hAnsi="Tahoma"/>
                <w:caps w:val="0"/>
                <w:sz w:val="20"/>
                <w:lang w:val="pt-BR"/>
              </w:rPr>
              <w:t>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621E26C3" w14:textId="77777777" w:rsidR="009B13F2" w:rsidRDefault="00D556E7">
            <w:pPr>
              <w:tabs>
                <w:tab w:val="left" w:pos="4962"/>
              </w:tabs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EF02GE03: Comparar diferentes meios de transporte e de comunicação, indicando o seu papel na conexão entre lugares, e discutir os riscos para a vida e para o meio ambiente e os cuidados em seu uso.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39C1F19D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  <w:tr w:rsidR="009B13F2" w:rsidRPr="008817AE" w14:paraId="6106FC25" w14:textId="77777777">
        <w:tc>
          <w:tcPr>
            <w:tcW w:w="1124" w:type="dxa"/>
            <w:shd w:val="clear" w:color="auto" w:fill="auto"/>
            <w:tcMar>
              <w:left w:w="98" w:type="dxa"/>
            </w:tcMar>
          </w:tcPr>
          <w:p w14:paraId="33E9E6C8" w14:textId="77777777" w:rsidR="009B13F2" w:rsidRDefault="00D556E7">
            <w:pPr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15</w:t>
            </w:r>
          </w:p>
        </w:tc>
        <w:tc>
          <w:tcPr>
            <w:tcW w:w="3127" w:type="dxa"/>
            <w:shd w:val="clear" w:color="auto" w:fill="auto"/>
            <w:tcMar>
              <w:left w:w="98" w:type="dxa"/>
            </w:tcMar>
          </w:tcPr>
          <w:p w14:paraId="2F475CD3" w14:textId="77777777" w:rsidR="009B13F2" w:rsidRDefault="00D556E7">
            <w:pPr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Associar os meios de transporte às suas possibilidades de aplicação.</w:t>
            </w:r>
          </w:p>
        </w:tc>
        <w:tc>
          <w:tcPr>
            <w:tcW w:w="3542" w:type="dxa"/>
            <w:shd w:val="clear" w:color="auto" w:fill="auto"/>
            <w:tcMar>
              <w:left w:w="98" w:type="dxa"/>
            </w:tcMar>
          </w:tcPr>
          <w:p w14:paraId="5FC0E025" w14:textId="77777777" w:rsidR="009B13F2" w:rsidRDefault="00D556E7">
            <w:pPr>
              <w:tabs>
                <w:tab w:val="left" w:pos="4962"/>
              </w:tabs>
              <w:rPr>
                <w:rFonts w:ascii="Tahoma" w:hAnsi="Tahoma"/>
                <w:caps w:val="0"/>
                <w:sz w:val="20"/>
                <w:lang w:val="pt-BR"/>
              </w:rPr>
            </w:pPr>
            <w:r>
              <w:rPr>
                <w:rFonts w:ascii="Tahoma" w:hAnsi="Tahoma"/>
                <w:caps w:val="0"/>
                <w:sz w:val="20"/>
                <w:lang w:val="pt-BR"/>
              </w:rPr>
              <w:t>EF02GE03: Comparar diferentes meios de transporte e de comunicação, indicando o seu papel na conexão entre lugares, e discutir os riscos para a vida e para o meio ambiente e os cuidados em seu uso.</w:t>
            </w:r>
          </w:p>
        </w:tc>
        <w:tc>
          <w:tcPr>
            <w:tcW w:w="1274" w:type="dxa"/>
            <w:shd w:val="clear" w:color="auto" w:fill="auto"/>
            <w:tcMar>
              <w:left w:w="98" w:type="dxa"/>
            </w:tcMar>
          </w:tcPr>
          <w:p w14:paraId="0563CEF3" w14:textId="77777777" w:rsidR="009B13F2" w:rsidRDefault="009B13F2">
            <w:pPr>
              <w:rPr>
                <w:rFonts w:ascii="Tahoma" w:hAnsi="Tahoma"/>
                <w:sz w:val="20"/>
                <w:lang w:val="pt-BR"/>
              </w:rPr>
            </w:pPr>
          </w:p>
        </w:tc>
      </w:tr>
    </w:tbl>
    <w:p w14:paraId="070CC02B" w14:textId="15AC26FA" w:rsidR="009B13F2" w:rsidRPr="009E09B1" w:rsidRDefault="009B13F2" w:rsidP="00DF0965">
      <w:pPr>
        <w:pStyle w:val="SemEspaamento"/>
        <w:ind w:left="7200" w:firstLine="720"/>
        <w:rPr>
          <w:lang w:val="pt-BR"/>
        </w:rPr>
      </w:pPr>
      <w:bookmarkStart w:id="1" w:name="_GoBack"/>
      <w:bookmarkEnd w:id="1"/>
    </w:p>
    <w:sectPr w:rsidR="009B13F2" w:rsidRPr="009E09B1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B39711" w14:textId="77777777" w:rsidR="00A5797D" w:rsidRDefault="00A5797D">
      <w:r>
        <w:separator/>
      </w:r>
    </w:p>
  </w:endnote>
  <w:endnote w:type="continuationSeparator" w:id="0">
    <w:p w14:paraId="43036892" w14:textId="77777777" w:rsidR="00A5797D" w:rsidRDefault="00A579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24AFEF8-0808-490F-A2E4-5B9EC12BA34B}"/>
    <w:embedBold r:id="rId2" w:fontKey="{7DF261F0-912A-403B-8D0F-06CE5C86893A}"/>
    <w:embedItalic r:id="rId3" w:fontKey="{DA7B671F-1B0C-4CB4-A091-E331FDF59B66}"/>
    <w:embedBoldItalic r:id="rId4" w:fontKey="{927046DB-9F98-4592-81E9-8B99B6C8FE1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4B1CBE84-2AA8-4713-B034-854F19CFDEBF}"/>
    <w:embedBold r:id="rId6" w:fontKey="{FF1CD1FA-4F1B-478F-9B6F-00D5555133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7" w:fontKey="{015F6112-2045-4BB5-B7F0-4F18A8E0847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C37E8334-A821-4AC3-A9C2-55BF7205AE5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A2179BF8-2877-4C27-95C0-C8C920425B98}"/>
    <w:embedBold r:id="rId10" w:fontKey="{C30714AC-4DDB-4F71-AF77-0D3112AF0AC0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AD326BC1-4F46-4ED1-B5B5-B4A7FED50153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2" w:fontKey="{137C66A0-0CCA-43D8-9593-FAEFF83D2CF0}"/>
    <w:embedItalic r:id="rId13" w:fontKey="{B7CE4859-5020-4DB3-BEDC-16D33B54249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4EB10D6E-CB72-458E-A1B4-4F3B64B4C37F}"/>
    <w:embedBold r:id="rId15" w:fontKey="{9B36A0EC-8B6B-46E0-AC4E-5F1C7B3DE075}"/>
    <w:embedItalic r:id="rId16" w:fontKey="{77653405-E327-48F2-8482-CEDB350ADFAE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AD6E1CB5-04C0-4EE5-9747-B9FF58FE339D}"/>
  </w:font>
  <w:font w:name="Cambria-BoldItalic">
    <w:altName w:val="Cambria"/>
    <w:charset w:val="00"/>
    <w:family w:val="roman"/>
    <w:pitch w:val="variable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7643709C-6163-4EA8-B02D-16F0C3A5CD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C24B9B" w14:textId="0806FEA2" w:rsidR="009B13F2" w:rsidRDefault="00D556E7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 w:rsidR="0048719D">
      <w:rPr>
        <w:rFonts w:ascii="ArialMT" w:hAnsi="ArialMT" w:cs="ArialMT"/>
        <w:sz w:val="22"/>
        <w:szCs w:val="22"/>
        <w:lang w:val="pt-BR"/>
      </w:rPr>
      <w:t>–</w:t>
    </w:r>
    <w:r w:rsidR="0048719D">
      <w:rPr>
        <w:rFonts w:ascii="Tahoma" w:hAnsi="Tahoma" w:cs="Tahoma"/>
        <w:iCs/>
        <w:sz w:val="14"/>
        <w:szCs w:val="14"/>
        <w:lang w:val="pt-BR"/>
      </w:rPr>
      <w:t xml:space="preserve"> </w:t>
    </w:r>
    <w:r>
      <w:rPr>
        <w:rFonts w:ascii="Tahoma" w:hAnsi="Tahoma" w:cs="Tahoma"/>
        <w:iCs/>
        <w:sz w:val="14"/>
        <w:szCs w:val="14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07DB4B49" w14:textId="41C55D60" w:rsidR="009B13F2" w:rsidRDefault="00D556E7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DF096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5DF86" w14:textId="77777777" w:rsidR="00A5797D" w:rsidRDefault="00A5797D">
      <w:r>
        <w:separator/>
      </w:r>
    </w:p>
  </w:footnote>
  <w:footnote w:type="continuationSeparator" w:id="0">
    <w:p w14:paraId="4EF47871" w14:textId="77777777" w:rsidR="00A5797D" w:rsidRDefault="00A579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F499C" w14:textId="2E81AD80" w:rsidR="009B13F2" w:rsidRDefault="009E09B1">
    <w:pPr>
      <w:ind w:right="360"/>
    </w:pPr>
    <w:r>
      <w:rPr>
        <w:noProof/>
      </w:rPr>
      <w:drawing>
        <wp:inline distT="0" distB="0" distL="0" distR="0" wp14:anchorId="3FE9D4D4" wp14:editId="423101CE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2_MD_3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3F2"/>
    <w:rsid w:val="000B7BC7"/>
    <w:rsid w:val="0018098B"/>
    <w:rsid w:val="004824C6"/>
    <w:rsid w:val="0048719D"/>
    <w:rsid w:val="00585D46"/>
    <w:rsid w:val="005F5CEA"/>
    <w:rsid w:val="008817AE"/>
    <w:rsid w:val="009B13F2"/>
    <w:rsid w:val="009E09B1"/>
    <w:rsid w:val="009E58D0"/>
    <w:rsid w:val="00A5797D"/>
    <w:rsid w:val="00B858B6"/>
    <w:rsid w:val="00D556E7"/>
    <w:rsid w:val="00DF0965"/>
    <w:rsid w:val="00F10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79332C"/>
  <w15:docId w15:val="{DDBEF983-B315-419E-928C-298361E1D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color w:val="00000A"/>
      <w:sz w:val="24"/>
      <w:lang w:eastAsia="es-E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206545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206545"/>
    <w:rPr>
      <w:rFonts w:ascii="Calibri" w:eastAsiaTheme="minorEastAsia" w:hAnsi="Calibri"/>
      <w:b/>
      <w:bCs/>
      <w:sz w:val="20"/>
      <w:szCs w:val="20"/>
      <w:lang w:val="pt-BR" w:eastAsia="es-ES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color w:val="00000A"/>
      <w:sz w:val="24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206545"/>
    <w:pPr>
      <w:spacing w:after="0"/>
    </w:pPr>
    <w:rPr>
      <w:rFonts w:eastAsiaTheme="minorEastAsia"/>
      <w:b/>
      <w:bCs/>
      <w:lang w:val="en-US" w:eastAsia="es-ES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856D5DC-3A19-43D0-968B-1A4EE05AE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598</Words>
  <Characters>3235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Ed5-821</cp:lastModifiedBy>
  <cp:revision>5</cp:revision>
  <cp:lastPrinted>2017-10-23T20:25:00Z</cp:lastPrinted>
  <dcterms:created xsi:type="dcterms:W3CDTF">2017-12-18T21:13:00Z</dcterms:created>
  <dcterms:modified xsi:type="dcterms:W3CDTF">2017-12-26T15:38:00Z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