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008" w:rsidRDefault="00DD71E7">
      <w:pPr>
        <w:pStyle w:val="00cabeos"/>
      </w:pPr>
      <w:r>
        <w:t>Gabarito da avaliação – 1º Bimestre</w:t>
      </w:r>
    </w:p>
    <w:p w:rsidR="009E7008" w:rsidRDefault="009E7008">
      <w:pPr>
        <w:pStyle w:val="SemEspaamento"/>
        <w:rPr>
          <w:lang w:val="pt-BR"/>
        </w:rPr>
      </w:pPr>
    </w:p>
    <w:p w:rsidR="005B55DC" w:rsidRDefault="005B55DC" w:rsidP="005B55DC">
      <w:pPr>
        <w:pStyle w:val="00textosemparagrafo"/>
        <w:rPr>
          <w:b/>
        </w:rPr>
      </w:pPr>
      <w:r>
        <w:rPr>
          <w:b/>
        </w:rPr>
        <w:t>1. Alternativa B.</w:t>
      </w:r>
    </w:p>
    <w:p w:rsidR="005B55DC" w:rsidRDefault="005B55DC" w:rsidP="005B55DC">
      <w:pPr>
        <w:pStyle w:val="00textosemparagrafo"/>
        <w:ind w:firstLine="567"/>
      </w:pPr>
      <w:r>
        <w:t>Se os alunos escolherem outra alternativa, verifique se eles entenderam que para a formação da sombra são necessários uma fonte de luz e um corpo que não permita que a luz passe através dele. Além do Sol, cite outros exemplos de fontes de luz, como uma lâmpada, uma lanterna, uma vela etc. Se necessário, providencie a seguinte atividade com a turma: leve para a sala de aula, uma lanterna e um tecido branco. Estenda o tecido e posicione a turma na sua frente. Apague a luz da sala, ligue a lanterna e posicione-a do outro lado do tecido. Em seguida, coloque alguns objetos opacos como uma bola, um lápis, um caderno, um pente, entre outros, entre o feixe de luz e o tecido e peça aos alunos que citem o nome dos objetos mostrados. No final, converse com a turma sobre a característica comum em relação a esses objetos, todos são corpos que não permitem que a luz passe através deles e, por isso, formam sombras. Destaque a presença da fonte de luz, no caso, a lanterna.</w:t>
      </w:r>
    </w:p>
    <w:p w:rsidR="005B55DC" w:rsidRDefault="005B55DC">
      <w:pPr>
        <w:pStyle w:val="SemEspaamento"/>
        <w:rPr>
          <w:lang w:val="pt-BR"/>
        </w:rPr>
      </w:pPr>
    </w:p>
    <w:p w:rsidR="009E7008" w:rsidRDefault="004E088B">
      <w:pPr>
        <w:pStyle w:val="00textosemparagrafo"/>
        <w:rPr>
          <w:b/>
        </w:rPr>
      </w:pPr>
      <w:r>
        <w:rPr>
          <w:b/>
        </w:rPr>
        <w:t>2</w:t>
      </w:r>
      <w:r w:rsidR="00DD71E7">
        <w:rPr>
          <w:b/>
        </w:rPr>
        <w:t>.</w:t>
      </w:r>
    </w:p>
    <w:p w:rsidR="009E7008" w:rsidRDefault="003425C1">
      <w:pPr>
        <w:pStyle w:val="00textosemparagrafo"/>
        <w:numPr>
          <w:ilvl w:val="0"/>
          <w:numId w:val="1"/>
        </w:numPr>
        <w:spacing w:after="0"/>
        <w:ind w:left="284" w:hanging="284"/>
        <w:rPr>
          <w:b/>
        </w:rPr>
      </w:pPr>
      <w:r w:rsidRPr="006F2CB7">
        <w:rPr>
          <w:b/>
        </w:rPr>
        <w:t>O aluno deve contornar a sombra da árvore formada no chão.</w:t>
      </w:r>
    </w:p>
    <w:p w:rsidR="009E7008" w:rsidRPr="003425C1" w:rsidRDefault="003425C1">
      <w:pPr>
        <w:pStyle w:val="00textosemparagrafo"/>
        <w:numPr>
          <w:ilvl w:val="0"/>
          <w:numId w:val="1"/>
        </w:numPr>
        <w:spacing w:after="0"/>
        <w:ind w:left="284" w:hanging="284"/>
        <w:rPr>
          <w:b/>
        </w:rPr>
      </w:pPr>
      <w:r w:rsidRPr="006F2CB7">
        <w:rPr>
          <w:b/>
        </w:rPr>
        <w:t>O aluno deve circular de verde o Sol.</w:t>
      </w:r>
    </w:p>
    <w:p w:rsidR="003425C1" w:rsidRDefault="003425C1">
      <w:pPr>
        <w:pStyle w:val="00textosemparagrafo"/>
        <w:numPr>
          <w:ilvl w:val="0"/>
          <w:numId w:val="1"/>
        </w:numPr>
        <w:spacing w:after="0"/>
        <w:ind w:left="284" w:hanging="284"/>
        <w:rPr>
          <w:b/>
        </w:rPr>
      </w:pPr>
      <w:r>
        <w:rPr>
          <w:b/>
        </w:rPr>
        <w:t>O aluno deve circular de vermelho a árvore.</w:t>
      </w:r>
    </w:p>
    <w:p w:rsidR="009E7008" w:rsidRDefault="00DD71E7">
      <w:pPr>
        <w:pStyle w:val="00textosemparagrafo"/>
        <w:ind w:firstLine="567"/>
      </w:pPr>
      <w:r>
        <w:t xml:space="preserve">Caso os alunos apresentem dificuldades em reconhecer </w:t>
      </w:r>
      <w:r w:rsidR="00C33E87">
        <w:t>os elementos envolvidos na formação da sombra, proponha mais atividades práticas de sombras com os alunos. Chame a atenção deles para o</w:t>
      </w:r>
      <w:r>
        <w:t>s tamanhos e posições das sombras, verifi</w:t>
      </w:r>
      <w:r w:rsidR="00C33E87">
        <w:t>cando</w:t>
      </w:r>
      <w:r>
        <w:t xml:space="preserve"> se compreenderam que a sombra sempre se forma do lado oposto à fonte de luz.</w:t>
      </w:r>
    </w:p>
    <w:p w:rsidR="009E7008" w:rsidRDefault="009E7008">
      <w:pPr>
        <w:pStyle w:val="00textosemparagrafo"/>
      </w:pPr>
    </w:p>
    <w:p w:rsidR="009E7008" w:rsidRDefault="00DD71E7">
      <w:pPr>
        <w:pStyle w:val="00textosemparagrafo"/>
        <w:rPr>
          <w:b/>
        </w:rPr>
      </w:pPr>
      <w:r>
        <w:rPr>
          <w:b/>
        </w:rPr>
        <w:t>3. Alternativa C</w:t>
      </w:r>
    </w:p>
    <w:p w:rsidR="009E7008" w:rsidRDefault="00DD71E7">
      <w:pPr>
        <w:pStyle w:val="00textosemparagrafo"/>
        <w:ind w:firstLine="567"/>
      </w:pPr>
      <w:r>
        <w:t xml:space="preserve">Se for escolhida outra opção, </w:t>
      </w:r>
      <w:r w:rsidR="0017666E">
        <w:t>chame a atenção d</w:t>
      </w:r>
      <w:r>
        <w:t xml:space="preserve">os alunos para a similaridade dos termos em cada uma das alternativas. Os termos utilizados são similares, </w:t>
      </w:r>
      <w:r w:rsidR="00DC2ABA">
        <w:t>podendo gerar confusão em relação à</w:t>
      </w:r>
      <w:r>
        <w:t xml:space="preserve"> função da luz e do calor do Sol para a manutenção da vida no planeta Terra. Auxilie-os na escolha da alternativa correta, instruindo-os na identificação de um termo incorreto em cada uma das alternativas, para assim poder eliminá-la. Essa é uma maneira de aumentar a probabilidade de acerto em uma questão. </w:t>
      </w:r>
    </w:p>
    <w:p w:rsidR="009E7008" w:rsidRDefault="009E7008">
      <w:pPr>
        <w:pStyle w:val="00textosemparagrafo"/>
      </w:pPr>
    </w:p>
    <w:p w:rsidR="009E7008" w:rsidRDefault="00DD71E7">
      <w:pPr>
        <w:pStyle w:val="00textosemparagrafo"/>
        <w:rPr>
          <w:b/>
        </w:rPr>
      </w:pPr>
      <w:r>
        <w:rPr>
          <w:b/>
        </w:rPr>
        <w:t>4. O efeito da radiação solar (aquecimento) é diferente entre a água e a areia.</w:t>
      </w:r>
    </w:p>
    <w:p w:rsidR="009E7008" w:rsidRDefault="00DD71E7">
      <w:pPr>
        <w:pStyle w:val="00textosemparagrafo"/>
        <w:ind w:firstLine="567"/>
      </w:pPr>
      <w:r>
        <w:t xml:space="preserve">Havendo problemas em identificar as diferenças de aquecimento de materiais como a água e a areia pelo Sol, retome os resultados da atividade realizada na </w:t>
      </w:r>
      <w:proofErr w:type="gramStart"/>
      <w:r>
        <w:t xml:space="preserve">seção </w:t>
      </w:r>
      <w:r>
        <w:rPr>
          <w:i/>
        </w:rPr>
        <w:t>Vamos</w:t>
      </w:r>
      <w:proofErr w:type="gramEnd"/>
      <w:r>
        <w:rPr>
          <w:i/>
        </w:rPr>
        <w:t xml:space="preserve"> fazer, </w:t>
      </w:r>
      <w:r>
        <w:t>na página 15 do Livro do Estudante</w:t>
      </w:r>
      <w:r w:rsidR="004254DF">
        <w:t xml:space="preserve">, </w:t>
      </w:r>
      <w:r w:rsidR="000D1EAD">
        <w:t xml:space="preserve">em que os alunos </w:t>
      </w:r>
      <w:r w:rsidR="00CD4E1E">
        <w:t>expõem ao Sol diferentes materiais.</w:t>
      </w:r>
      <w:r>
        <w:t xml:space="preserve"> Reproduza no quadro de giz o quadro que mostra o registro de aquecimento dos materiais. </w:t>
      </w:r>
      <w:r>
        <w:rPr>
          <w:lang w:val="en-US"/>
        </w:rPr>
        <w:t xml:space="preserve">A </w:t>
      </w:r>
      <w:proofErr w:type="spellStart"/>
      <w:r>
        <w:rPr>
          <w:lang w:val="en-US"/>
        </w:rPr>
        <w:t>água</w:t>
      </w:r>
      <w:proofErr w:type="spellEnd"/>
      <w:r>
        <w:rPr>
          <w:lang w:val="en-US"/>
        </w:rPr>
        <w:t xml:space="preserve"> e a </w:t>
      </w:r>
      <w:proofErr w:type="spellStart"/>
      <w:r>
        <w:rPr>
          <w:lang w:val="en-US"/>
        </w:rPr>
        <w:t>areia</w:t>
      </w:r>
      <w:proofErr w:type="spellEnd"/>
      <w:r>
        <w:rPr>
          <w:lang w:val="en-US"/>
        </w:rPr>
        <w:t xml:space="preserve"> </w:t>
      </w:r>
      <w:proofErr w:type="spellStart"/>
      <w:r>
        <w:rPr>
          <w:lang w:val="en-US"/>
        </w:rPr>
        <w:t>estão</w:t>
      </w:r>
      <w:proofErr w:type="spellEnd"/>
      <w:r>
        <w:rPr>
          <w:lang w:val="en-US"/>
        </w:rPr>
        <w:t xml:space="preserve"> entre </w:t>
      </w:r>
      <w:proofErr w:type="spellStart"/>
      <w:r>
        <w:rPr>
          <w:lang w:val="en-US"/>
        </w:rPr>
        <w:t>eles</w:t>
      </w:r>
      <w:proofErr w:type="spellEnd"/>
      <w:r>
        <w:t>.</w:t>
      </w:r>
    </w:p>
    <w:p w:rsidR="009E7008" w:rsidRDefault="009E7008">
      <w:pPr>
        <w:pStyle w:val="00textosemparagrafo"/>
        <w:rPr>
          <w:b/>
        </w:rPr>
      </w:pPr>
    </w:p>
    <w:p w:rsidR="009E7008" w:rsidRDefault="00DD71E7">
      <w:pPr>
        <w:pStyle w:val="00textosemparagrafo"/>
        <w:rPr>
          <w:b/>
        </w:rPr>
      </w:pPr>
      <w:r>
        <w:rPr>
          <w:b/>
        </w:rPr>
        <w:t>5.</w:t>
      </w:r>
    </w:p>
    <w:p w:rsidR="009E7008" w:rsidRDefault="00DD71E7">
      <w:pPr>
        <w:pStyle w:val="00textosemparagrafo"/>
        <w:numPr>
          <w:ilvl w:val="0"/>
          <w:numId w:val="1"/>
        </w:numPr>
        <w:spacing w:after="0"/>
        <w:ind w:left="284" w:hanging="284"/>
        <w:rPr>
          <w:b/>
        </w:rPr>
      </w:pPr>
      <w:r>
        <w:rPr>
          <w:b/>
        </w:rPr>
        <w:t>Manhã: Marina acorda e vai para a escola.</w:t>
      </w:r>
    </w:p>
    <w:p w:rsidR="009E7008" w:rsidRDefault="00DD71E7">
      <w:pPr>
        <w:pStyle w:val="00textosemparagrafo"/>
        <w:numPr>
          <w:ilvl w:val="0"/>
          <w:numId w:val="1"/>
        </w:numPr>
        <w:spacing w:after="0"/>
        <w:ind w:left="284" w:hanging="284"/>
        <w:rPr>
          <w:b/>
        </w:rPr>
      </w:pPr>
      <w:r>
        <w:rPr>
          <w:b/>
        </w:rPr>
        <w:t>Tarde: Marina almoça, arruma o quarto e joga futebol.</w:t>
      </w:r>
    </w:p>
    <w:p w:rsidR="009E7008" w:rsidRDefault="00DD71E7">
      <w:pPr>
        <w:pStyle w:val="00textosemparagrafo"/>
        <w:numPr>
          <w:ilvl w:val="0"/>
          <w:numId w:val="1"/>
        </w:numPr>
        <w:spacing w:after="0"/>
        <w:ind w:left="284" w:hanging="284"/>
        <w:rPr>
          <w:b/>
        </w:rPr>
      </w:pPr>
      <w:bookmarkStart w:id="0" w:name="_Hlk500145804"/>
      <w:bookmarkEnd w:id="0"/>
      <w:r>
        <w:rPr>
          <w:b/>
        </w:rPr>
        <w:t>Noite: Marina toma banho, janta, faz a lição de casa e dorme</w:t>
      </w:r>
    </w:p>
    <w:p w:rsidR="009E7008" w:rsidRDefault="00DD71E7">
      <w:pPr>
        <w:pStyle w:val="00textosemparagrafo"/>
        <w:ind w:firstLine="567"/>
      </w:pPr>
      <w:r>
        <w:t>Caso os alunos respondam às questões diferentemente do esperado, avalie se ficaram atentos ao que pede o enunciado</w:t>
      </w:r>
      <w:r w:rsidR="003444CF">
        <w:t xml:space="preserve"> e se conseguiram interpretar o texto corretamente</w:t>
      </w:r>
      <w:r>
        <w:t>. Se necessário, leia para a turma o texto da questão enfatizando termos como: “Quando chega da escola...”; “Ao voltar do futebol...” e “Quando termina o jantar...”.</w:t>
      </w:r>
    </w:p>
    <w:p w:rsidR="009E7008" w:rsidRDefault="00DD71E7">
      <w:pPr>
        <w:pStyle w:val="00textosemparagrafo"/>
        <w:ind w:firstLine="567"/>
      </w:pPr>
      <w:r>
        <w:br w:type="page"/>
      </w:r>
      <w:bookmarkStart w:id="1" w:name="_GoBack"/>
      <w:bookmarkEnd w:id="1"/>
    </w:p>
    <w:p w:rsidR="009E7008" w:rsidRDefault="00DD71E7">
      <w:pPr>
        <w:pStyle w:val="00textosemparagrafo"/>
        <w:rPr>
          <w:b/>
        </w:rPr>
      </w:pPr>
      <w:r>
        <w:rPr>
          <w:b/>
        </w:rPr>
        <w:lastRenderedPageBreak/>
        <w:t>6.</w:t>
      </w:r>
    </w:p>
    <w:p w:rsidR="009E7008" w:rsidRDefault="00DD71E7" w:rsidP="00D83A37">
      <w:pPr>
        <w:pStyle w:val="00alternativas"/>
      </w:pPr>
      <w:r>
        <w:t>Acordou, colocou uma roupa confortável, pegou a mochila e a bola e separou as frutas para o lanche.</w:t>
      </w:r>
    </w:p>
    <w:p w:rsidR="009E7008" w:rsidRDefault="00DD71E7" w:rsidP="00D83A37">
      <w:pPr>
        <w:pStyle w:val="00alternativas"/>
      </w:pPr>
      <w:r>
        <w:t>Brincou no escorregador, jogou bola com os primos e comeu o lanche.</w:t>
      </w:r>
    </w:p>
    <w:p w:rsidR="009E7008" w:rsidRDefault="00DD71E7" w:rsidP="00D83A37">
      <w:pPr>
        <w:pStyle w:val="00alternativas"/>
      </w:pPr>
      <w:r>
        <w:t>Almoçou.</w:t>
      </w:r>
    </w:p>
    <w:p w:rsidR="009E7008" w:rsidRDefault="00DD71E7">
      <w:pPr>
        <w:pStyle w:val="00textosemparagrafo"/>
        <w:ind w:firstLine="567"/>
      </w:pPr>
      <w:r>
        <w:t xml:space="preserve">Como os marcadores temporais não estão explícitos na situação apresentada, é possível que os alunos apresentem dificuldades. Caso eles não respondam corretamente, vá escrevendo as atividades que a personagem realizou antes, durante e depois do passeio </w:t>
      </w:r>
      <w:r w:rsidR="00483D22">
        <w:t>n</w:t>
      </w:r>
      <w:r>
        <w:t>o parque. Utilize outras situações, a partir de exemplos do cotidiano dos alunos, para trabalhar com os marcadores temporais.</w:t>
      </w:r>
    </w:p>
    <w:p w:rsidR="009E7008" w:rsidRDefault="009E7008">
      <w:pPr>
        <w:pStyle w:val="00textosemparagrafo"/>
      </w:pPr>
    </w:p>
    <w:p w:rsidR="009E7008" w:rsidRDefault="00DD71E7">
      <w:pPr>
        <w:pStyle w:val="00textosemparagrafo"/>
        <w:rPr>
          <w:b/>
        </w:rPr>
      </w:pPr>
      <w:r>
        <w:rPr>
          <w:b/>
        </w:rPr>
        <w:t xml:space="preserve">7. </w:t>
      </w:r>
    </w:p>
    <w:p w:rsidR="009E7008" w:rsidRDefault="00DD71E7">
      <w:pPr>
        <w:pStyle w:val="00textosemparagrafo"/>
        <w:numPr>
          <w:ilvl w:val="0"/>
          <w:numId w:val="1"/>
        </w:numPr>
        <w:spacing w:after="0"/>
        <w:ind w:left="284" w:hanging="284"/>
        <w:rPr>
          <w:b/>
        </w:rPr>
      </w:pPr>
      <w:r>
        <w:rPr>
          <w:b/>
          <w:lang w:val="en-US"/>
        </w:rPr>
        <w:t>3, 4, 1, 2</w:t>
      </w:r>
      <w:r>
        <w:rPr>
          <w:b/>
        </w:rPr>
        <w:t>.</w:t>
      </w:r>
    </w:p>
    <w:p w:rsidR="009E7008" w:rsidRDefault="00DD71E7">
      <w:pPr>
        <w:pStyle w:val="00textosemparagrafo"/>
        <w:ind w:firstLine="567"/>
        <w:rPr>
          <w:spacing w:val="-2"/>
        </w:rPr>
      </w:pPr>
      <w:r>
        <w:rPr>
          <w:spacing w:val="-2"/>
        </w:rPr>
        <w:t>Se os alunos apresent</w:t>
      </w:r>
      <w:r w:rsidR="00A123B4">
        <w:rPr>
          <w:spacing w:val="-2"/>
        </w:rPr>
        <w:t>are</w:t>
      </w:r>
      <w:r>
        <w:rPr>
          <w:spacing w:val="-2"/>
        </w:rPr>
        <w:t>m dificuldades em reconhecer as expressões que indicam a passagem do tempo</w:t>
      </w:r>
      <w:r w:rsidR="00483D22">
        <w:rPr>
          <w:spacing w:val="-2"/>
        </w:rPr>
        <w:t>,</w:t>
      </w:r>
      <w:r>
        <w:rPr>
          <w:spacing w:val="-2"/>
        </w:rPr>
        <w:t xml:space="preserve"> retome o esquema da atividade 4 da </w:t>
      </w:r>
      <w:proofErr w:type="gramStart"/>
      <w:r>
        <w:rPr>
          <w:spacing w:val="-2"/>
        </w:rPr>
        <w:t xml:space="preserve">seção </w:t>
      </w:r>
      <w:r>
        <w:rPr>
          <w:i/>
          <w:spacing w:val="-2"/>
        </w:rPr>
        <w:t>Para</w:t>
      </w:r>
      <w:proofErr w:type="gramEnd"/>
      <w:r>
        <w:rPr>
          <w:i/>
          <w:spacing w:val="-2"/>
        </w:rPr>
        <w:t xml:space="preserve"> ler e escrever melhor</w:t>
      </w:r>
      <w:r>
        <w:rPr>
          <w:spacing w:val="-2"/>
        </w:rPr>
        <w:t>, na página 21 do Livro do Estudante, que apresenta em destaque, no contexto da atividade, algumas dessas expressões.</w:t>
      </w:r>
      <w:r w:rsidR="00A123B4">
        <w:rPr>
          <w:spacing w:val="-2"/>
        </w:rPr>
        <w:t xml:space="preserve"> Proponha aos alunos que narrem outras situações de seu dia a dia utilizando as expressões que representam marcadores temporais.</w:t>
      </w:r>
    </w:p>
    <w:p w:rsidR="009E7008" w:rsidRDefault="009E7008">
      <w:pPr>
        <w:pStyle w:val="00textosemparagrafo"/>
      </w:pPr>
    </w:p>
    <w:p w:rsidR="009E7008" w:rsidRDefault="00DD71E7">
      <w:pPr>
        <w:pStyle w:val="00textosemparagrafo"/>
        <w:rPr>
          <w:b/>
        </w:rPr>
      </w:pPr>
      <w:r>
        <w:rPr>
          <w:b/>
        </w:rPr>
        <w:t>8. Alternativa C</w:t>
      </w:r>
    </w:p>
    <w:p w:rsidR="009E7008" w:rsidRDefault="00DD71E7">
      <w:pPr>
        <w:pStyle w:val="00textosemparagrafo"/>
        <w:ind w:firstLine="567"/>
      </w:pPr>
      <w:r>
        <w:t xml:space="preserve">Caso os alunos não assinalem a alternativa C, retome </w:t>
      </w:r>
      <w:r w:rsidR="00205261">
        <w:t xml:space="preserve">a discussão dos resultados da </w:t>
      </w:r>
      <w:r>
        <w:t xml:space="preserve">atividade realizada na </w:t>
      </w:r>
      <w:proofErr w:type="gramStart"/>
      <w:r>
        <w:t xml:space="preserve">seção </w:t>
      </w:r>
      <w:r>
        <w:rPr>
          <w:i/>
        </w:rPr>
        <w:t>Vamos</w:t>
      </w:r>
      <w:proofErr w:type="gramEnd"/>
      <w:r>
        <w:rPr>
          <w:i/>
        </w:rPr>
        <w:t xml:space="preserve"> fazer, </w:t>
      </w:r>
      <w:r>
        <w:t>nas páginas 26 e 27</w:t>
      </w:r>
      <w:r w:rsidR="00205261">
        <w:t>, em que os al</w:t>
      </w:r>
      <w:r w:rsidR="00F25B8C">
        <w:t>unos plantam sementes de alpiste e acompanham seu crescimento ao longo do tempo</w:t>
      </w:r>
      <w:r>
        <w:t>. Assim eles poderão verificar que o desenvolvimento de uma planta pode ocorrer em semanas, meses ou anos</w:t>
      </w:r>
      <w:r w:rsidR="00483D22">
        <w:t xml:space="preserve"> </w:t>
      </w:r>
      <w:r>
        <w:t xml:space="preserve">e concluir sobre a percepção da passagem do tempo em relação ao desenvolvimento de uma planta. </w:t>
      </w:r>
    </w:p>
    <w:p w:rsidR="009E7008" w:rsidRDefault="009E7008">
      <w:pPr>
        <w:rPr>
          <w:rFonts w:ascii="Arial" w:hAnsi="Arial" w:cs="Arial"/>
          <w:b/>
          <w:sz w:val="22"/>
          <w:szCs w:val="22"/>
          <w:lang w:val="pt-BR"/>
        </w:rPr>
      </w:pPr>
    </w:p>
    <w:p w:rsidR="009E7008" w:rsidRDefault="00DD71E7">
      <w:pPr>
        <w:rPr>
          <w:rFonts w:ascii="Arial" w:hAnsi="Arial" w:cs="Arial"/>
          <w:b/>
          <w:sz w:val="22"/>
          <w:szCs w:val="22"/>
          <w:lang w:val="pt-BR"/>
        </w:rPr>
      </w:pPr>
      <w:r>
        <w:rPr>
          <w:rFonts w:ascii="Arial" w:hAnsi="Arial" w:cs="Arial"/>
          <w:b/>
          <w:sz w:val="22"/>
          <w:szCs w:val="22"/>
          <w:lang w:val="pt-BR"/>
        </w:rPr>
        <w:t>9.</w:t>
      </w:r>
    </w:p>
    <w:p w:rsidR="009E7008" w:rsidRDefault="00DD71E7">
      <w:pPr>
        <w:numPr>
          <w:ilvl w:val="0"/>
          <w:numId w:val="1"/>
        </w:numPr>
        <w:rPr>
          <w:rFonts w:ascii="Arial" w:hAnsi="Arial" w:cs="Arial"/>
          <w:b/>
          <w:sz w:val="22"/>
          <w:szCs w:val="22"/>
          <w:lang w:val="pt-BR"/>
        </w:rPr>
      </w:pPr>
      <w:r>
        <w:rPr>
          <w:rFonts w:ascii="Arial" w:hAnsi="Arial" w:cs="Arial"/>
          <w:b/>
          <w:sz w:val="22"/>
          <w:szCs w:val="22"/>
          <w:lang w:val="pt-BR"/>
        </w:rPr>
        <w:t>A construção de casas, prédios e comércios, o asfaltamento da rua e a implantação de ônibus.</w:t>
      </w:r>
    </w:p>
    <w:p w:rsidR="009E7008" w:rsidRDefault="00DD71E7">
      <w:pPr>
        <w:numPr>
          <w:ilvl w:val="0"/>
          <w:numId w:val="1"/>
        </w:numPr>
        <w:rPr>
          <w:rFonts w:ascii="Arial" w:hAnsi="Arial" w:cs="Arial"/>
          <w:b/>
          <w:sz w:val="22"/>
          <w:szCs w:val="22"/>
          <w:lang w:val="pt-BR"/>
        </w:rPr>
      </w:pPr>
      <w:r>
        <w:rPr>
          <w:rFonts w:ascii="Arial" w:hAnsi="Arial" w:cs="Arial"/>
          <w:b/>
          <w:sz w:val="22"/>
          <w:szCs w:val="22"/>
          <w:lang w:val="pt-BR"/>
        </w:rPr>
        <w:t>O pé de jabuticaba.</w:t>
      </w:r>
    </w:p>
    <w:p w:rsidR="009E7008" w:rsidRDefault="00DD71E7">
      <w:pPr>
        <w:numPr>
          <w:ilvl w:val="0"/>
          <w:numId w:val="1"/>
        </w:numPr>
        <w:rPr>
          <w:rFonts w:ascii="Arial" w:hAnsi="Arial" w:cs="Arial"/>
          <w:b/>
          <w:sz w:val="22"/>
          <w:szCs w:val="22"/>
          <w:lang w:val="pt-BR"/>
        </w:rPr>
      </w:pPr>
      <w:r>
        <w:rPr>
          <w:rFonts w:ascii="Arial" w:hAnsi="Arial" w:cs="Arial"/>
          <w:b/>
          <w:sz w:val="22"/>
          <w:szCs w:val="22"/>
          <w:lang w:val="pt-BR"/>
        </w:rPr>
        <w:t>Os desenhos devem representar a rua como era antes, como os elementos mostrados no texto (poucas casinhas e cavalo) e a rua como ficou depois, mostrando os elementos mostrados no texto (ônibus, prédios, muitas casas</w:t>
      </w:r>
      <w:r w:rsidR="00874DA5">
        <w:rPr>
          <w:rFonts w:ascii="Arial" w:hAnsi="Arial" w:cs="Arial"/>
          <w:b/>
          <w:sz w:val="22"/>
          <w:szCs w:val="22"/>
          <w:lang w:val="pt-BR"/>
        </w:rPr>
        <w:t>, comércio</w:t>
      </w:r>
      <w:r>
        <w:rPr>
          <w:rFonts w:ascii="Arial" w:hAnsi="Arial" w:cs="Arial"/>
          <w:b/>
          <w:sz w:val="22"/>
          <w:szCs w:val="22"/>
          <w:lang w:val="pt-BR"/>
        </w:rPr>
        <w:t>).</w:t>
      </w:r>
    </w:p>
    <w:p w:rsidR="009E7008" w:rsidRDefault="00DD71E7">
      <w:pPr>
        <w:pStyle w:val="00textosemparagrafo"/>
        <w:ind w:firstLine="567"/>
      </w:pPr>
      <w:r>
        <w:t>Caso os alunos apresentem dificuldades em reconhecer as mudanças e permanência ocorridas na paisagem descrita nessa questão, trabalhe detalhadamente os elementos ditos no texto. Certamente, isso os ajudará na identificação dos elementos que mudaram e permaneceram nessa paisagem com o passar do tempo.</w:t>
      </w:r>
    </w:p>
    <w:p w:rsidR="009E7008" w:rsidRDefault="009E7008">
      <w:pPr>
        <w:rPr>
          <w:lang w:val="pt-BR"/>
        </w:rPr>
      </w:pPr>
    </w:p>
    <w:p w:rsidR="009E7008" w:rsidRDefault="00DD71E7">
      <w:pPr>
        <w:rPr>
          <w:rFonts w:ascii="Arial" w:hAnsi="Arial" w:cs="Arial"/>
          <w:color w:val="000000"/>
          <w:sz w:val="22"/>
          <w:szCs w:val="22"/>
          <w:lang w:val="pt-BR"/>
        </w:rPr>
      </w:pPr>
      <w:r>
        <w:rPr>
          <w:rFonts w:ascii="Arial" w:hAnsi="Arial" w:cs="Arial"/>
          <w:b/>
          <w:sz w:val="22"/>
          <w:szCs w:val="22"/>
          <w:lang w:val="pt-BR"/>
        </w:rPr>
        <w:t>10. Alternativa A</w:t>
      </w:r>
    </w:p>
    <w:p w:rsidR="009E7008" w:rsidRDefault="00DD71E7">
      <w:pPr>
        <w:pStyle w:val="00textosemparagrafo"/>
        <w:ind w:firstLine="567"/>
        <w:rPr>
          <w:spacing w:val="-2"/>
        </w:rPr>
      </w:pPr>
      <w:r>
        <w:rPr>
          <w:spacing w:val="-2"/>
        </w:rPr>
        <w:t xml:space="preserve">Se surgirem dificuldades em responder </w:t>
      </w:r>
      <w:r w:rsidR="00483D22">
        <w:rPr>
          <w:spacing w:val="-2"/>
        </w:rPr>
        <w:t xml:space="preserve">a </w:t>
      </w:r>
      <w:r>
        <w:rPr>
          <w:spacing w:val="-2"/>
        </w:rPr>
        <w:t>essa questão</w:t>
      </w:r>
      <w:r w:rsidR="00483D22">
        <w:rPr>
          <w:spacing w:val="-2"/>
        </w:rPr>
        <w:t>, t</w:t>
      </w:r>
      <w:r>
        <w:rPr>
          <w:spacing w:val="-2"/>
        </w:rPr>
        <w:t xml:space="preserve">rabalhe com a turma, principalmente, a interpretação do texto das alternativas apresentadas. Fique atento </w:t>
      </w:r>
      <w:r w:rsidR="00483D22">
        <w:rPr>
          <w:spacing w:val="-2"/>
        </w:rPr>
        <w:t xml:space="preserve">à </w:t>
      </w:r>
      <w:r>
        <w:rPr>
          <w:spacing w:val="-2"/>
        </w:rPr>
        <w:t>interpretação de texto realizada por eles, ela pode ser o motivo de dúvidas ou erros relacionados a essa questão. Com o passar do tempo</w:t>
      </w:r>
      <w:r w:rsidR="00483D22">
        <w:rPr>
          <w:spacing w:val="-2"/>
        </w:rPr>
        <w:t>,</w:t>
      </w:r>
      <w:r>
        <w:rPr>
          <w:spacing w:val="-2"/>
        </w:rPr>
        <w:t xml:space="preserve"> o número dos sapatos e das roupas crescem, mas o enunciado da atividade refere-se às mudanças no corpo, e as roupas e sapatos são “externos” a ele. </w:t>
      </w:r>
    </w:p>
    <w:p w:rsidR="009E7008" w:rsidRDefault="00DD71E7">
      <w:pPr>
        <w:rPr>
          <w:rFonts w:ascii="Arial" w:hAnsi="Arial" w:cs="Arial"/>
          <w:color w:val="000000"/>
          <w:sz w:val="22"/>
          <w:szCs w:val="22"/>
          <w:lang w:val="pt-BR"/>
        </w:rPr>
      </w:pPr>
      <w:r w:rsidRPr="006F2CB7">
        <w:rPr>
          <w:lang w:val="pt-BR"/>
        </w:rPr>
        <w:br w:type="page"/>
      </w:r>
    </w:p>
    <w:p w:rsidR="009E7008" w:rsidRDefault="00DD71E7">
      <w:pPr>
        <w:pStyle w:val="00textosemparagrafo"/>
        <w:rPr>
          <w:b/>
        </w:rPr>
      </w:pPr>
      <w:r>
        <w:rPr>
          <w:b/>
        </w:rPr>
        <w:lastRenderedPageBreak/>
        <w:t>11. Alternativa C</w:t>
      </w:r>
    </w:p>
    <w:p w:rsidR="009E7008" w:rsidRDefault="00DD71E7">
      <w:pPr>
        <w:pStyle w:val="00textosemparagrafo"/>
        <w:ind w:firstLine="567"/>
      </w:pPr>
      <w:r>
        <w:t>Caso o aluno encontre dificuldade em localizar as frases corretas</w:t>
      </w:r>
      <w:r w:rsidR="00483D22">
        <w:t>,</w:t>
      </w:r>
      <w:r>
        <w:t xml:space="preserve"> procure dar mais detalhes de cada alternativa, por exemplo, perguntando a eles se já observaram uma planta crescendo, quanto tempo demorou isso, se presenciaram a construção de um prédio ou de uma ponte etc. Talvez essa proximidade com a realidade dos alunos ajude-os a compreender melhor os fatores que nos levam a perceber as mudanças com o passar do tempo.</w:t>
      </w:r>
    </w:p>
    <w:p w:rsidR="009E7008" w:rsidRDefault="009E7008">
      <w:pPr>
        <w:pStyle w:val="00textosemparagrafo"/>
      </w:pPr>
    </w:p>
    <w:p w:rsidR="009E7008" w:rsidRDefault="00DD71E7">
      <w:pPr>
        <w:pStyle w:val="00textosemparagrafo"/>
        <w:rPr>
          <w:b/>
        </w:rPr>
      </w:pPr>
      <w:r>
        <w:rPr>
          <w:b/>
        </w:rPr>
        <w:t>12.</w:t>
      </w:r>
    </w:p>
    <w:p w:rsidR="009E7008" w:rsidRDefault="00DD71E7" w:rsidP="00D83A37">
      <w:pPr>
        <w:pStyle w:val="00alternativas"/>
      </w:pPr>
      <w:r>
        <w:t>A imagem A é um relógio de areia, B é um relógio de ponteiros, C é um relógio digital.</w:t>
      </w:r>
    </w:p>
    <w:p w:rsidR="009E7008" w:rsidRDefault="00DD71E7" w:rsidP="00D83A37">
      <w:pPr>
        <w:pStyle w:val="00alternativas"/>
      </w:pPr>
      <w:r>
        <w:t xml:space="preserve">O relógio </w:t>
      </w:r>
      <w:r w:rsidR="00483D22">
        <w:t xml:space="preserve">digital </w:t>
      </w:r>
      <w:r>
        <w:t xml:space="preserve">está marcando </w:t>
      </w:r>
      <w:r w:rsidR="00483D22">
        <w:t>2</w:t>
      </w:r>
      <w:r>
        <w:t xml:space="preserve"> horas.</w:t>
      </w:r>
    </w:p>
    <w:p w:rsidR="009E7008" w:rsidRDefault="00DD71E7">
      <w:pPr>
        <w:pStyle w:val="00textosemparagrafo"/>
        <w:ind w:firstLine="567"/>
      </w:pPr>
      <w:r>
        <w:t>Caso os alunos respondam às questões diferentemente do esperado, retome o conteúdo das páginas 36, 37 e 38 do Livro do Estudante</w:t>
      </w:r>
      <w:r w:rsidR="00096DFA">
        <w:t>, que apresentam diversos tipos de relógios e suas formas de funcionamento</w:t>
      </w:r>
      <w:r>
        <w:t>. É importante que eles reconheçam os diferentes tipos de relógio, que pode, ou não, ser usados atualmente, como o relógio de areia</w:t>
      </w:r>
      <w:r w:rsidR="00483D22">
        <w:t>,</w:t>
      </w:r>
      <w:r>
        <w:t xml:space="preserve"> ou ampulheta. Se houver dificuldade em realizar a leitura do horário no relógio digital, explique a</w:t>
      </w:r>
      <w:r w:rsidR="00483D22">
        <w:t xml:space="preserve">os alunos </w:t>
      </w:r>
      <w:r>
        <w:t>que os numerais que aparecem na tela correspondem ao horário, podendo ser marcado</w:t>
      </w:r>
      <w:r w:rsidR="00483D22">
        <w:t>s</w:t>
      </w:r>
      <w:r>
        <w:t xml:space="preserve"> em um intervalo de 12 ou 24 horas.</w:t>
      </w:r>
    </w:p>
    <w:p w:rsidR="009E7008" w:rsidRDefault="009E7008">
      <w:pPr>
        <w:pStyle w:val="00textosemparagrafo"/>
      </w:pPr>
    </w:p>
    <w:p w:rsidR="009E7008" w:rsidRDefault="00DD71E7">
      <w:pPr>
        <w:pStyle w:val="00textosemparagrafo"/>
        <w:rPr>
          <w:b/>
        </w:rPr>
      </w:pPr>
      <w:r>
        <w:rPr>
          <w:b/>
        </w:rPr>
        <w:t>13. Alternativa A</w:t>
      </w:r>
    </w:p>
    <w:p w:rsidR="009E7008" w:rsidRDefault="00DD71E7">
      <w:pPr>
        <w:pStyle w:val="00textosemparagrafo"/>
        <w:ind w:firstLine="567"/>
      </w:pPr>
      <w:r>
        <w:t xml:space="preserve">Caso os alunos não indiquem as horas corretamente, </w:t>
      </w:r>
      <w:r w:rsidR="00845ADF">
        <w:t>v</w:t>
      </w:r>
      <w:r>
        <w:t>ocê pode levar para a sala de aula um relógio de ponteiro sem bateria e manipulá-lo, colocando os ponteiros em diferentes posições, de modo que os alunos possam indicar as horas a cada mudança de posição dos ponteiros. Enfatize para a turma a função de cada ponteiro nesse tipo de relógio.</w:t>
      </w:r>
    </w:p>
    <w:p w:rsidR="009E7008" w:rsidRDefault="009E7008">
      <w:pPr>
        <w:rPr>
          <w:rFonts w:ascii="Arial" w:hAnsi="Arial" w:cs="Arial"/>
          <w:b/>
          <w:sz w:val="22"/>
          <w:szCs w:val="22"/>
          <w:lang w:val="pt-BR"/>
        </w:rPr>
      </w:pPr>
    </w:p>
    <w:p w:rsidR="009E7008" w:rsidRDefault="00DD71E7">
      <w:r>
        <w:rPr>
          <w:rFonts w:ascii="Arial" w:hAnsi="Arial" w:cs="Arial"/>
          <w:b/>
          <w:sz w:val="22"/>
          <w:szCs w:val="22"/>
          <w:lang w:val="pt-BR"/>
        </w:rPr>
        <w:t>1</w:t>
      </w:r>
      <w:r w:rsidR="0017666E">
        <w:rPr>
          <w:rFonts w:ascii="Arial" w:hAnsi="Arial" w:cs="Arial"/>
          <w:b/>
          <w:sz w:val="22"/>
          <w:szCs w:val="22"/>
          <w:lang w:val="pt-BR"/>
        </w:rPr>
        <w:t>4</w:t>
      </w:r>
      <w:r>
        <w:rPr>
          <w:rFonts w:ascii="Arial" w:hAnsi="Arial" w:cs="Arial"/>
          <w:b/>
          <w:sz w:val="22"/>
          <w:szCs w:val="22"/>
          <w:lang w:val="pt-BR"/>
        </w:rPr>
        <w:t>.</w:t>
      </w:r>
    </w:p>
    <w:p w:rsidR="009E7008" w:rsidRDefault="00DD71E7">
      <w:pPr>
        <w:numPr>
          <w:ilvl w:val="0"/>
          <w:numId w:val="1"/>
        </w:numPr>
        <w:rPr>
          <w:rFonts w:ascii="Arial" w:hAnsi="Arial" w:cs="Arial"/>
          <w:b/>
          <w:sz w:val="22"/>
          <w:szCs w:val="22"/>
          <w:lang w:val="pt-BR"/>
        </w:rPr>
      </w:pPr>
      <w:r>
        <w:rPr>
          <w:rFonts w:ascii="Arial" w:hAnsi="Arial" w:cs="Arial"/>
          <w:b/>
          <w:sz w:val="22"/>
          <w:szCs w:val="22"/>
          <w:lang w:val="pt-BR"/>
        </w:rPr>
        <w:t xml:space="preserve">Artur participará do campeonato de vôlei </w:t>
      </w:r>
      <w:r w:rsidR="00B3429B">
        <w:rPr>
          <w:rFonts w:ascii="Arial" w:hAnsi="Arial" w:cs="Arial"/>
          <w:b/>
          <w:sz w:val="22"/>
          <w:szCs w:val="22"/>
          <w:lang w:val="pt-BR"/>
        </w:rPr>
        <w:t>na segunda-feira</w:t>
      </w:r>
      <w:r>
        <w:rPr>
          <w:rFonts w:ascii="Arial" w:hAnsi="Arial" w:cs="Arial"/>
          <w:b/>
          <w:sz w:val="22"/>
          <w:szCs w:val="22"/>
          <w:lang w:val="pt-BR"/>
        </w:rPr>
        <w:t>.</w:t>
      </w:r>
    </w:p>
    <w:p w:rsidR="009E7008" w:rsidRDefault="00DD71E7">
      <w:pPr>
        <w:numPr>
          <w:ilvl w:val="0"/>
          <w:numId w:val="1"/>
        </w:numPr>
        <w:rPr>
          <w:rFonts w:ascii="Arial" w:hAnsi="Arial" w:cs="Arial"/>
          <w:b/>
          <w:sz w:val="22"/>
          <w:szCs w:val="22"/>
          <w:lang w:val="pt-BR"/>
        </w:rPr>
      </w:pPr>
      <w:r>
        <w:rPr>
          <w:rFonts w:ascii="Arial" w:hAnsi="Arial" w:cs="Arial"/>
          <w:b/>
          <w:sz w:val="22"/>
          <w:szCs w:val="22"/>
          <w:lang w:val="pt-BR"/>
        </w:rPr>
        <w:t xml:space="preserve">O dia da consulta médica de Artur é </w:t>
      </w:r>
      <w:r w:rsidR="00B3429B">
        <w:rPr>
          <w:rFonts w:ascii="Arial" w:hAnsi="Arial" w:cs="Arial"/>
          <w:b/>
          <w:sz w:val="22"/>
          <w:szCs w:val="22"/>
          <w:lang w:val="pt-BR"/>
        </w:rPr>
        <w:t>4 d</w:t>
      </w:r>
      <w:r>
        <w:rPr>
          <w:rFonts w:ascii="Arial" w:hAnsi="Arial" w:cs="Arial"/>
          <w:b/>
          <w:sz w:val="22"/>
          <w:szCs w:val="22"/>
          <w:lang w:val="pt-BR"/>
        </w:rPr>
        <w:t>e abril, quinta-feira.</w:t>
      </w:r>
    </w:p>
    <w:p w:rsidR="009E7008" w:rsidRDefault="00DD71E7">
      <w:pPr>
        <w:numPr>
          <w:ilvl w:val="0"/>
          <w:numId w:val="1"/>
        </w:numPr>
        <w:rPr>
          <w:rFonts w:ascii="Arial" w:hAnsi="Arial" w:cs="Arial"/>
          <w:b/>
          <w:sz w:val="22"/>
          <w:szCs w:val="22"/>
          <w:lang w:val="pt-BR"/>
        </w:rPr>
      </w:pPr>
      <w:r>
        <w:rPr>
          <w:rFonts w:ascii="Arial" w:hAnsi="Arial" w:cs="Arial"/>
          <w:b/>
          <w:sz w:val="22"/>
          <w:szCs w:val="22"/>
          <w:lang w:val="pt-BR"/>
        </w:rPr>
        <w:t>O mês seguinte é maio, o mês anterior é março.</w:t>
      </w:r>
    </w:p>
    <w:p w:rsidR="009E7008" w:rsidRDefault="00DD71E7">
      <w:pPr>
        <w:pStyle w:val="00textosemparagrafo"/>
        <w:ind w:firstLine="567"/>
        <w:rPr>
          <w:spacing w:val="-2"/>
        </w:rPr>
      </w:pPr>
      <w:r>
        <w:rPr>
          <w:spacing w:val="-2"/>
        </w:rPr>
        <w:t xml:space="preserve">Se os alunos apresentarem dificuldades em responder </w:t>
      </w:r>
      <w:r w:rsidR="00483D22">
        <w:rPr>
          <w:spacing w:val="-2"/>
        </w:rPr>
        <w:t>à</w:t>
      </w:r>
      <w:r>
        <w:rPr>
          <w:spacing w:val="-2"/>
        </w:rPr>
        <w:t xml:space="preserve">s questões propostas, </w:t>
      </w:r>
      <w:r w:rsidR="00BA43EA">
        <w:rPr>
          <w:spacing w:val="-2"/>
        </w:rPr>
        <w:t>proponha mais atividades que</w:t>
      </w:r>
      <w:r>
        <w:rPr>
          <w:spacing w:val="-2"/>
        </w:rPr>
        <w:t xml:space="preserve"> abord</w:t>
      </w:r>
      <w:r w:rsidR="00BA43EA">
        <w:rPr>
          <w:spacing w:val="-2"/>
        </w:rPr>
        <w:t>em</w:t>
      </w:r>
      <w:r>
        <w:rPr>
          <w:spacing w:val="-2"/>
        </w:rPr>
        <w:t xml:space="preserve"> os dias da semana e os meses do ano. Você ainda pode levar um calendário para a sala de aula, de preferência os de parede</w:t>
      </w:r>
      <w:r w:rsidR="00483D22">
        <w:rPr>
          <w:spacing w:val="-2"/>
        </w:rPr>
        <w:t>,</w:t>
      </w:r>
      <w:r>
        <w:rPr>
          <w:spacing w:val="-2"/>
        </w:rPr>
        <w:t xml:space="preserve"> que são maiores, e anotar com a turma as atividades que acontecerão na escola ao longo do mês, como a data de provas e trabalhos, confraternizações etc. Nesta atividade, trabalhe ressaltando os dias da semana </w:t>
      </w:r>
      <w:r w:rsidR="00483D22">
        <w:rPr>
          <w:spacing w:val="-2"/>
        </w:rPr>
        <w:t xml:space="preserve">em </w:t>
      </w:r>
      <w:r>
        <w:rPr>
          <w:spacing w:val="-2"/>
        </w:rPr>
        <w:t>que ocorrerão as atividades, bem como com os demais meses do ano.</w:t>
      </w:r>
    </w:p>
    <w:p w:rsidR="009E7008" w:rsidRDefault="009E7008">
      <w:pPr>
        <w:rPr>
          <w:lang w:val="pt-BR"/>
        </w:rPr>
      </w:pPr>
    </w:p>
    <w:p w:rsidR="009E7008" w:rsidRDefault="00DD71E7">
      <w:pPr>
        <w:pStyle w:val="00textosemparagrafo"/>
        <w:rPr>
          <w:b/>
        </w:rPr>
      </w:pPr>
      <w:r>
        <w:rPr>
          <w:b/>
        </w:rPr>
        <w:t>15.</w:t>
      </w:r>
    </w:p>
    <w:p w:rsidR="009E7008" w:rsidRDefault="00DD71E7" w:rsidP="00D83A37">
      <w:pPr>
        <w:pStyle w:val="00alternativas"/>
      </w:pPr>
      <w:r>
        <w:t xml:space="preserve">O mês anterior a </w:t>
      </w:r>
      <w:r w:rsidR="0017666E">
        <w:t>junho é maio, e o posterior é julho</w:t>
      </w:r>
      <w:r>
        <w:t>.</w:t>
      </w:r>
    </w:p>
    <w:p w:rsidR="009E7008" w:rsidRDefault="00DD71E7" w:rsidP="00D83A37">
      <w:pPr>
        <w:pStyle w:val="00alternativas"/>
      </w:pPr>
      <w:r>
        <w:t xml:space="preserve">O mês posterior a </w:t>
      </w:r>
      <w:r w:rsidR="0017666E">
        <w:t xml:space="preserve">outubro </w:t>
      </w:r>
      <w:proofErr w:type="spellStart"/>
      <w:r w:rsidR="0017666E">
        <w:t>é</w:t>
      </w:r>
      <w:proofErr w:type="spellEnd"/>
      <w:r w:rsidR="0017666E">
        <w:t xml:space="preserve"> novembro, e o anterior é setembro</w:t>
      </w:r>
      <w:r>
        <w:t>.</w:t>
      </w:r>
    </w:p>
    <w:p w:rsidR="009E7008" w:rsidRDefault="00DD71E7" w:rsidP="00D83A37">
      <w:pPr>
        <w:pStyle w:val="00alternativas"/>
      </w:pPr>
      <w:r>
        <w:t>Respostas variáveis.</w:t>
      </w:r>
    </w:p>
    <w:p w:rsidR="009E7008" w:rsidRDefault="00DD71E7">
      <w:pPr>
        <w:pStyle w:val="00textosemparagrafo"/>
        <w:ind w:firstLine="567"/>
        <w:rPr>
          <w:spacing w:val="-2"/>
        </w:rPr>
      </w:pPr>
      <w:r>
        <w:rPr>
          <w:spacing w:val="-2"/>
        </w:rPr>
        <w:t xml:space="preserve">Conforme as dificuldades dos alunos, </w:t>
      </w:r>
      <w:r w:rsidR="00793ED9">
        <w:rPr>
          <w:spacing w:val="-2"/>
        </w:rPr>
        <w:t>mencione os meses do ano, na ordem correta e de forma aleatória</w:t>
      </w:r>
      <w:r>
        <w:rPr>
          <w:spacing w:val="-2"/>
        </w:rPr>
        <w:t>, estimulando a retomada do assunto e a compreensão do tema. Essa é uma importante oportunidade para verificar se os alunos já assimilaram os nomes dos 12 meses do ano. Você pode propor variações nesta atividade, substituindo as perguntas pela data atual, ou outros eventos.</w:t>
      </w:r>
    </w:p>
    <w:p w:rsidR="009E7008" w:rsidRDefault="009E7008">
      <w:pPr>
        <w:pStyle w:val="00textosemparagrafo"/>
      </w:pPr>
    </w:p>
    <w:sectPr w:rsidR="009E7008">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39A4" w:rsidRDefault="003739A4">
      <w:r>
        <w:separator/>
      </w:r>
    </w:p>
  </w:endnote>
  <w:endnote w:type="continuationSeparator" w:id="0">
    <w:p w:rsidR="003739A4" w:rsidRDefault="0037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B44EDB4-C0D1-4734-B45F-F455D4F0D219}"/>
    <w:embedBold r:id="rId2" w:fontKey="{636C0CEB-F01B-4DD1-A473-E2FA998E24F9}"/>
  </w:font>
  <w:font w:name="Times New Roman">
    <w:panose1 w:val="02020603050405020304"/>
    <w:charset w:val="00"/>
    <w:family w:val="roman"/>
    <w:pitch w:val="variable"/>
    <w:sig w:usb0="E0002AFF" w:usb1="C0007841" w:usb2="00000009" w:usb3="00000000" w:csb0="000001FF" w:csb1="00000000"/>
    <w:embedRegular r:id="rId3" w:fontKey="{48B00232-2AAE-483F-AA52-047C95CA0DEC}"/>
    <w:embedBold r:id="rId4" w:fontKey="{FC1986C6-5034-420E-8E3A-4C34759617DE}"/>
  </w:font>
  <w:font w:name="Courier New">
    <w:panose1 w:val="02070309020205020404"/>
    <w:charset w:val="00"/>
    <w:family w:val="modern"/>
    <w:pitch w:val="fixed"/>
    <w:sig w:usb0="E0002AFF" w:usb1="C0007843" w:usb2="00000009" w:usb3="00000000" w:csb0="000001FF" w:csb1="00000000"/>
    <w:embedRegular r:id="rId5" w:fontKey="{2404F584-091C-4FC6-B7A8-0C23EC49EA84}"/>
  </w:font>
  <w:font w:name="Wingdings">
    <w:panose1 w:val="05000000000000000000"/>
    <w:charset w:val="02"/>
    <w:family w:val="auto"/>
    <w:pitch w:val="variable"/>
    <w:sig w:usb0="00000000" w:usb1="10000000" w:usb2="00000000" w:usb3="00000000" w:csb0="80000000" w:csb1="00000000"/>
    <w:embedRegular r:id="rId6" w:fontKey="{FD9F7E51-3900-4A82-A59E-657E2A0E4A3B}"/>
  </w:font>
  <w:font w:name="Calibri">
    <w:panose1 w:val="020F0502020204030204"/>
    <w:charset w:val="00"/>
    <w:family w:val="swiss"/>
    <w:pitch w:val="variable"/>
    <w:sig w:usb0="E00002FF" w:usb1="4000ACFF" w:usb2="00000001" w:usb3="00000000" w:csb0="0000019F" w:csb1="00000000"/>
    <w:embedRegular r:id="rId7" w:fontKey="{AB0FFA3B-F999-47CD-9967-52CEB7C2489A}"/>
    <w:embedBold r:id="rId8" w:fontKey="{6A66930A-1E5E-48B5-8365-636EB659E8C6}"/>
    <w:embedItalic r:id="rId9" w:fontKey="{D801C2E6-E2CB-489D-B64B-72F4834F21C2}"/>
    <w:embedBoldItalic r:id="rId10" w:fontKey="{A75DA5CA-F7B9-464E-991F-B8280F0460CC}"/>
  </w:font>
  <w:font w:name="Segoe UI">
    <w:panose1 w:val="020B0502040204020203"/>
    <w:charset w:val="00"/>
    <w:family w:val="swiss"/>
    <w:pitch w:val="variable"/>
    <w:sig w:usb0="E10022FF" w:usb1="C000E47F" w:usb2="00000029" w:usb3="00000000" w:csb0="000001DF" w:csb1="00000000"/>
    <w:embedRegular r:id="rId11" w:fontKey="{8B6ECAB1-8AD2-4C2D-99AB-4502B6AD11C6}"/>
  </w:font>
  <w:font w:name="Arial">
    <w:panose1 w:val="020B0604020202020204"/>
    <w:charset w:val="00"/>
    <w:family w:val="swiss"/>
    <w:pitch w:val="variable"/>
    <w:sig w:usb0="E0002AFF" w:usb1="C0007843" w:usb2="00000009" w:usb3="00000000" w:csb0="000001FF" w:csb1="00000000"/>
    <w:embedRegular r:id="rId12" w:fontKey="{A39CDB92-0B08-4792-B20A-245564E5B1ED}"/>
    <w:embedBold r:id="rId13" w:fontKey="{4534389A-09AF-48F3-B23E-D60BAC973222}"/>
    <w:embedItalic r:id="rId14" w:fontKey="{B7867B57-3DBF-4893-88C8-F33D1C47BEDC}"/>
  </w:font>
  <w:font w:name="Liberation Sans">
    <w:altName w:val="Arial"/>
    <w:panose1 w:val="020B0604020202020204"/>
    <w:charset w:val="00"/>
    <w:family w:val="swiss"/>
    <w:pitch w:val="variable"/>
    <w:sig w:usb0="E0000AFF" w:usb1="500078FF" w:usb2="00000021" w:usb3="00000000" w:csb0="000001BF" w:csb1="00000000"/>
    <w:embedRegular r:id="rId15" w:fontKey="{E2ADD6D7-F2D2-4588-B3C0-9B170E73663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6" w:fontKey="{CDF2BBFB-D42D-444E-A5CC-6A10FFCF93BE}"/>
    <w:embedItalic r:id="rId17" w:fontKey="{9CD27235-C7C5-4B56-BE95-6EB38B82A32C}"/>
  </w:font>
  <w:font w:name="Tahoma">
    <w:panose1 w:val="020B0604030504040204"/>
    <w:charset w:val="00"/>
    <w:family w:val="swiss"/>
    <w:pitch w:val="variable"/>
    <w:sig w:usb0="E1002EFF" w:usb1="C000605B" w:usb2="00000029" w:usb3="00000000" w:csb0="000101FF" w:csb1="00000000"/>
    <w:embedRegular r:id="rId18" w:fontKey="{A0826A49-9B75-4D52-86B4-530B2AB9EAE8}"/>
    <w:embedBold r:id="rId19" w:fontKey="{85BAE12D-9E79-4938-B03A-14504D24D1E5}"/>
    <w:embedItalic r:id="rId20" w:fontKey="{E1ADBA53-5DED-4B70-B92B-65CBC7C96B8C}"/>
  </w:font>
  <w:font w:name="Cambria-Bold">
    <w:altName w:val="Cambria"/>
    <w:charset w:val="00"/>
    <w:family w:val="roman"/>
    <w:pitch w:val="variable"/>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21" w:fontKey="{838ECAF2-1D38-4780-80B1-057F6D7E7B39}"/>
  </w:font>
  <w:font w:name="Cambria-BoldItalic">
    <w:altName w:val="Cambria"/>
    <w:charset w:val="00"/>
    <w:family w:val="roman"/>
    <w:pitch w:val="variable"/>
  </w:font>
  <w:font w:name="Arial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2" w:fontKey="{2B76D8C8-001D-4BE9-B9C8-6AD479465F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008" w:rsidRDefault="00DD71E7">
    <w:pPr>
      <w:spacing w:after="160" w:line="252" w:lineRule="auto"/>
      <w:contextualSpacing/>
      <w:rPr>
        <w:rFonts w:ascii="Tahoma" w:eastAsiaTheme="minorHAnsi" w:hAnsi="Tahoma" w:cs="Tahoma"/>
        <w:sz w:val="14"/>
        <w:szCs w:val="14"/>
        <w:lang w:val="pt-BR" w:eastAsia="en-US"/>
      </w:rPr>
    </w:pPr>
    <w:r>
      <w:rPr>
        <w:rFonts w:ascii="Tahoma" w:hAnsi="Tahoma" w:cs="Tahoma"/>
        <w:iCs/>
        <w:sz w:val="14"/>
        <w:szCs w:val="14"/>
        <w:lang w:val="pt-BR"/>
      </w:rPr>
      <w:t xml:space="preserve">Este material está em Licença Aberta </w:t>
    </w:r>
    <w:r w:rsidR="008E0167">
      <w:rPr>
        <w:rFonts w:ascii="ArialMT" w:eastAsiaTheme="minorHAnsi" w:hAnsi="ArialMT" w:cs="ArialMT"/>
        <w:sz w:val="22"/>
        <w:szCs w:val="22"/>
        <w:lang w:val="pt-BR" w:eastAsia="en-US"/>
      </w:rPr>
      <w:t>–</w:t>
    </w:r>
    <w:r w:rsidR="008E0167">
      <w:rPr>
        <w:rFonts w:ascii="Tahoma" w:hAnsi="Tahoma" w:cs="Tahoma"/>
        <w:iCs/>
        <w:sz w:val="14"/>
        <w:szCs w:val="14"/>
        <w:lang w:val="pt-BR"/>
      </w:rPr>
      <w:t xml:space="preserve"> </w:t>
    </w:r>
    <w:r>
      <w:rPr>
        <w:rFonts w:ascii="Tahoma" w:hAnsi="Tahoma" w:cs="Tahoma"/>
        <w:iCs/>
        <w:sz w:val="14"/>
        <w:szCs w:val="14"/>
        <w:lang w:val="pt-BR"/>
      </w:rPr>
      <w:t>CC BY NC (permite a edição ou a criação de obras derivadas sobre a obra com fins não comerciais, contanto que atribuam crédito e que licenciem as criações sob os mesmos parâmetros da Licença Aberta).</w:t>
    </w:r>
  </w:p>
  <w:p w:rsidR="009E7008" w:rsidRDefault="00DD71E7">
    <w:pPr>
      <w:ind w:right="-7"/>
      <w:jc w:val="right"/>
    </w:pPr>
    <w:r>
      <w:fldChar w:fldCharType="begin"/>
    </w:r>
    <w:r>
      <w:instrText>PAGE</w:instrText>
    </w:r>
    <w:r>
      <w:fldChar w:fldCharType="separate"/>
    </w:r>
    <w:r w:rsidR="005C35D8">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39A4" w:rsidRDefault="003739A4">
      <w:r>
        <w:separator/>
      </w:r>
    </w:p>
  </w:footnote>
  <w:footnote w:type="continuationSeparator" w:id="0">
    <w:p w:rsidR="003739A4" w:rsidRDefault="00373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7008" w:rsidRDefault="006F2CB7">
    <w:pPr>
      <w:ind w:right="360"/>
      <w:rPr>
        <w:u w:val="single"/>
      </w:rPr>
    </w:pPr>
    <w:r w:rsidRPr="006C6034">
      <w:rPr>
        <w:noProof/>
      </w:rPr>
      <w:drawing>
        <wp:inline distT="0" distB="0" distL="0" distR="0">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CHG2_MD_1Bim_G19_nov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2F622D"/>
    <w:multiLevelType w:val="multilevel"/>
    <w:tmpl w:val="2680506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129468D"/>
    <w:multiLevelType w:val="multilevel"/>
    <w:tmpl w:val="C55877A6"/>
    <w:lvl w:ilvl="0">
      <w:start w:val="1"/>
      <w:numFmt w:val="bullet"/>
      <w:lvlText w:val=""/>
      <w:lvlJc w:val="left"/>
      <w:pPr>
        <w:ind w:left="720" w:hanging="360"/>
      </w:pPr>
      <w:rPr>
        <w:rFonts w:ascii="Symbol" w:hAnsi="Symbol" w:cs="Symbo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F0A417B"/>
    <w:multiLevelType w:val="hybridMultilevel"/>
    <w:tmpl w:val="644AF7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8E23E8B"/>
    <w:multiLevelType w:val="hybridMultilevel"/>
    <w:tmpl w:val="4D120212"/>
    <w:lvl w:ilvl="0" w:tplc="CAEEBD4C">
      <w:start w:val="1"/>
      <w:numFmt w:val="bullet"/>
      <w:pStyle w:val="00alternativas"/>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008"/>
    <w:rsid w:val="00032659"/>
    <w:rsid w:val="00096DFA"/>
    <w:rsid w:val="000D1EAD"/>
    <w:rsid w:val="0017666E"/>
    <w:rsid w:val="00205261"/>
    <w:rsid w:val="002147B5"/>
    <w:rsid w:val="002231A0"/>
    <w:rsid w:val="00240256"/>
    <w:rsid w:val="00261A6A"/>
    <w:rsid w:val="002B5479"/>
    <w:rsid w:val="002F7646"/>
    <w:rsid w:val="00304BD9"/>
    <w:rsid w:val="00334CDA"/>
    <w:rsid w:val="003425C1"/>
    <w:rsid w:val="003444CF"/>
    <w:rsid w:val="003739A4"/>
    <w:rsid w:val="004254DF"/>
    <w:rsid w:val="00455761"/>
    <w:rsid w:val="00483D22"/>
    <w:rsid w:val="004A26E7"/>
    <w:rsid w:val="004E088B"/>
    <w:rsid w:val="004E65AD"/>
    <w:rsid w:val="00552EA6"/>
    <w:rsid w:val="005A0291"/>
    <w:rsid w:val="005B55DC"/>
    <w:rsid w:val="005C35D8"/>
    <w:rsid w:val="006C4474"/>
    <w:rsid w:val="006C6034"/>
    <w:rsid w:val="006F2CB7"/>
    <w:rsid w:val="00731CCD"/>
    <w:rsid w:val="00766DE9"/>
    <w:rsid w:val="00793ED9"/>
    <w:rsid w:val="00807C9C"/>
    <w:rsid w:val="00845ADF"/>
    <w:rsid w:val="00874DA5"/>
    <w:rsid w:val="008B449B"/>
    <w:rsid w:val="008C281D"/>
    <w:rsid w:val="008E0167"/>
    <w:rsid w:val="009A3A48"/>
    <w:rsid w:val="009E7008"/>
    <w:rsid w:val="00A123B4"/>
    <w:rsid w:val="00A312C3"/>
    <w:rsid w:val="00A97FE8"/>
    <w:rsid w:val="00AE292F"/>
    <w:rsid w:val="00B3429B"/>
    <w:rsid w:val="00B46177"/>
    <w:rsid w:val="00BA43EA"/>
    <w:rsid w:val="00C33E87"/>
    <w:rsid w:val="00C46724"/>
    <w:rsid w:val="00CD4E1E"/>
    <w:rsid w:val="00D83A37"/>
    <w:rsid w:val="00DC2ABA"/>
    <w:rsid w:val="00DD71E7"/>
    <w:rsid w:val="00E43EAF"/>
    <w:rsid w:val="00F25B8C"/>
    <w:rsid w:val="00F42B2E"/>
    <w:rsid w:val="00F57C6B"/>
    <w:rsid w:val="00F90CCC"/>
    <w:rsid w:val="00FE44A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9A85A3-D74E-485E-AF9B-94C34B190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4E53"/>
    <w:rPr>
      <w:rFonts w:ascii="Calibri" w:eastAsiaTheme="minorEastAsia" w:hAnsi="Calibri"/>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styleId="Refdecomentrio">
    <w:name w:val="annotation reference"/>
    <w:basedOn w:val="Fontepargpadro"/>
    <w:uiPriority w:val="99"/>
    <w:semiHidden/>
    <w:unhideWhenUsed/>
    <w:qFormat/>
    <w:rsid w:val="006F6E75"/>
    <w:rPr>
      <w:sz w:val="16"/>
      <w:szCs w:val="16"/>
    </w:rPr>
  </w:style>
  <w:style w:type="character" w:customStyle="1" w:styleId="AssuntodocomentrioChar">
    <w:name w:val="Assunto do comentário Char"/>
    <w:basedOn w:val="TextodecomentrioChar"/>
    <w:link w:val="Assuntodocomentrio"/>
    <w:uiPriority w:val="99"/>
    <w:semiHidden/>
    <w:qFormat/>
    <w:rsid w:val="006F6E75"/>
    <w:rPr>
      <w:rFonts w:eastAsiaTheme="minorEastAsia"/>
      <w:b/>
      <w:bCs/>
      <w:sz w:val="20"/>
      <w:szCs w:val="20"/>
      <w:lang w:val="pt-BR" w:eastAsia="es-E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Symbol"/>
      <w:b/>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Arial" w:hAnsi="Arial" w:cs="Symbol"/>
      <w:b/>
      <w:sz w:val="22"/>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cs="Symbol"/>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432EBD"/>
    <w:pPr>
      <w:widowControl w:val="0"/>
      <w:tabs>
        <w:tab w:val="left" w:pos="300"/>
      </w:tabs>
      <w:spacing w:before="85" w:after="57" w:line="250" w:lineRule="atLeast"/>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445CF6"/>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985C9A"/>
    <w:pPr>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D83A37"/>
    <w:pPr>
      <w:numPr>
        <w:numId w:val="3"/>
      </w:numPr>
      <w:ind w:left="284" w:hanging="284"/>
    </w:pPr>
    <w:rPr>
      <w:b/>
    </w:r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styleId="Assuntodocomentrio">
    <w:name w:val="annotation subject"/>
    <w:basedOn w:val="Textodecomentrio"/>
    <w:link w:val="AssuntodocomentrioChar"/>
    <w:uiPriority w:val="99"/>
    <w:semiHidden/>
    <w:unhideWhenUsed/>
    <w:qFormat/>
    <w:rsid w:val="006F6E75"/>
    <w:pPr>
      <w:spacing w:after="0"/>
    </w:pPr>
    <w:rPr>
      <w:rFonts w:eastAsiaTheme="minorEastAsia"/>
      <w:b/>
      <w:bCs/>
      <w:lang w:val="en-US" w:eastAsia="es-ES"/>
    </w:rPr>
  </w:style>
  <w:style w:type="paragraph" w:customStyle="1" w:styleId="Contedodoquadro">
    <w:name w:val="Conteúdo do quadro"/>
    <w:basedOn w:val="Normal"/>
    <w:qFormat/>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 w:type="paragraph" w:styleId="Reviso">
    <w:name w:val="Revision"/>
    <w:hidden/>
    <w:uiPriority w:val="99"/>
    <w:semiHidden/>
    <w:rsid w:val="002F7646"/>
    <w:rPr>
      <w:rFonts w:ascii="Calibri" w:eastAsiaTheme="minorEastAsia" w:hAnsi="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B262B9-7C47-46C1-8A11-6FA7997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1285</Words>
  <Characters>6943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Amelia Bueno Migliacci</dc:creator>
  <dc:description/>
  <cp:lastModifiedBy>Ed5-821</cp:lastModifiedBy>
  <cp:revision>6</cp:revision>
  <cp:lastPrinted>2017-10-23T20:25:00Z</cp:lastPrinted>
  <dcterms:created xsi:type="dcterms:W3CDTF">2017-12-15T19:25:00Z</dcterms:created>
  <dcterms:modified xsi:type="dcterms:W3CDTF">2017-12-18T20:21:00Z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