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1AB5" w:rsidRDefault="00221A5E">
      <w:pPr>
        <w:pStyle w:val="00cabeos"/>
      </w:pPr>
      <w:r>
        <w:t>Gabarito da avaliação – 3º Bimestre</w:t>
      </w:r>
    </w:p>
    <w:p w:rsidR="007D1AB5" w:rsidRDefault="007D1AB5">
      <w:pPr>
        <w:pStyle w:val="SemEspaamento"/>
        <w:rPr>
          <w:lang w:val="pt-BR"/>
        </w:rPr>
      </w:pPr>
    </w:p>
    <w:p w:rsidR="007D1AB5" w:rsidRDefault="00221A5E">
      <w:pPr>
        <w:pStyle w:val="00textosemparagrafo"/>
        <w:rPr>
          <w:b/>
        </w:rPr>
      </w:pPr>
      <w:r>
        <w:rPr>
          <w:b/>
        </w:rPr>
        <w:t>1. Alternativa C.</w:t>
      </w:r>
    </w:p>
    <w:p w:rsidR="007D1AB5" w:rsidRDefault="00221A5E">
      <w:pPr>
        <w:pStyle w:val="00textosemparagrafo"/>
        <w:ind w:firstLine="567"/>
      </w:pPr>
      <w:r>
        <w:t>Caso algum aluno tenha assinalado alternativa diferente da esperada, verifique se ele compreendeu o movimento de associar os números e as letras à alternativa correta. Se a dificuldade está no conteúdo da atividade, e não em sua forma, avalie a possibilidade de retomar o nome dos cômodos da moradia e as funções que lhes são atribuídas, por meio da atividade 3 da página 85 do Livro do Estudante.</w:t>
      </w:r>
    </w:p>
    <w:p w:rsidR="007D1AB5" w:rsidRDefault="007D1AB5">
      <w:pPr>
        <w:pStyle w:val="00textosemparagrafo"/>
      </w:pPr>
    </w:p>
    <w:p w:rsidR="007D1AB5" w:rsidRDefault="00221A5E">
      <w:pPr>
        <w:pStyle w:val="00textosemparagrafo"/>
        <w:rPr>
          <w:b/>
        </w:rPr>
      </w:pPr>
      <w:r>
        <w:rPr>
          <w:b/>
        </w:rPr>
        <w:t xml:space="preserve">2. </w:t>
      </w:r>
    </w:p>
    <w:p w:rsidR="007D1AB5" w:rsidRDefault="00771C0C">
      <w:pPr>
        <w:pStyle w:val="00textosemparagrafo"/>
        <w:numPr>
          <w:ilvl w:val="0"/>
          <w:numId w:val="2"/>
        </w:numPr>
        <w:ind w:left="284" w:hanging="284"/>
        <w:rPr>
          <w:b/>
        </w:rPr>
      </w:pPr>
      <w:proofErr w:type="spellStart"/>
      <w:r w:rsidRPr="00771C0C">
        <w:rPr>
          <w:b/>
          <w:lang w:val="en-US"/>
        </w:rPr>
        <w:t>Banheiro</w:t>
      </w:r>
      <w:proofErr w:type="spellEnd"/>
      <w:r w:rsidRPr="00771C0C">
        <w:rPr>
          <w:b/>
          <w:lang w:val="en-US"/>
        </w:rPr>
        <w:t>.</w:t>
      </w:r>
    </w:p>
    <w:p w:rsidR="007D1AB5" w:rsidRDefault="00771C0C">
      <w:pPr>
        <w:pStyle w:val="00textosemparagrafo"/>
        <w:numPr>
          <w:ilvl w:val="0"/>
          <w:numId w:val="2"/>
        </w:numPr>
        <w:ind w:left="284" w:hanging="284"/>
        <w:rPr>
          <w:b/>
        </w:rPr>
      </w:pPr>
      <w:r w:rsidRPr="00771C0C">
        <w:rPr>
          <w:b/>
          <w:lang w:val="en-US"/>
        </w:rPr>
        <w:t>Sala.</w:t>
      </w:r>
    </w:p>
    <w:p w:rsidR="007D1AB5" w:rsidRDefault="00771C0C">
      <w:pPr>
        <w:pStyle w:val="00textosemparagrafo"/>
        <w:numPr>
          <w:ilvl w:val="0"/>
          <w:numId w:val="2"/>
        </w:numPr>
        <w:ind w:left="284" w:hanging="284"/>
        <w:rPr>
          <w:b/>
        </w:rPr>
      </w:pPr>
      <w:proofErr w:type="spellStart"/>
      <w:r w:rsidRPr="00771C0C">
        <w:rPr>
          <w:b/>
          <w:lang w:val="en-US"/>
        </w:rPr>
        <w:t>Cozinha</w:t>
      </w:r>
      <w:proofErr w:type="spellEnd"/>
      <w:r w:rsidRPr="00771C0C">
        <w:rPr>
          <w:b/>
          <w:lang w:val="en-US"/>
        </w:rPr>
        <w:t>.</w:t>
      </w:r>
    </w:p>
    <w:p w:rsidR="007D1AB5" w:rsidRDefault="00771C0C">
      <w:pPr>
        <w:pStyle w:val="00textosemparagrafo"/>
        <w:numPr>
          <w:ilvl w:val="0"/>
          <w:numId w:val="2"/>
        </w:numPr>
        <w:ind w:left="284" w:hanging="284"/>
        <w:rPr>
          <w:b/>
        </w:rPr>
      </w:pPr>
      <w:r w:rsidRPr="00771C0C">
        <w:rPr>
          <w:b/>
          <w:lang w:val="en-US"/>
        </w:rPr>
        <w:t>Quarto.</w:t>
      </w:r>
    </w:p>
    <w:p w:rsidR="007D1AB5" w:rsidRPr="00771C0C" w:rsidRDefault="00771C0C">
      <w:pPr>
        <w:pStyle w:val="00textosemparagrafo"/>
        <w:ind w:firstLine="567"/>
      </w:pPr>
      <w:r w:rsidRPr="00771C0C">
        <w:t>Caso os alunos tenham dificuldade em reconhecer os cômodos da moradia, retome o conteúdo da página 87 do Livro do Estudante.</w:t>
      </w:r>
    </w:p>
    <w:p w:rsidR="007D1AB5" w:rsidRDefault="007D1AB5">
      <w:pPr>
        <w:pStyle w:val="00textosemparagrafo"/>
      </w:pPr>
    </w:p>
    <w:p w:rsidR="007D1AB5" w:rsidRDefault="00221A5E">
      <w:pPr>
        <w:pStyle w:val="00textosemparagrafo"/>
        <w:rPr>
          <w:b/>
        </w:rPr>
      </w:pPr>
      <w:r>
        <w:rPr>
          <w:b/>
        </w:rPr>
        <w:t xml:space="preserve">3. </w:t>
      </w:r>
    </w:p>
    <w:p w:rsidR="00771C0C" w:rsidRDefault="00771C0C" w:rsidP="00771C0C">
      <w:pPr>
        <w:pStyle w:val="00textosemparagrafo"/>
        <w:numPr>
          <w:ilvl w:val="0"/>
          <w:numId w:val="2"/>
        </w:numPr>
        <w:ind w:left="284" w:hanging="284"/>
        <w:rPr>
          <w:b/>
        </w:rPr>
      </w:pPr>
      <w:r>
        <w:rPr>
          <w:b/>
          <w:lang w:val="en-US"/>
        </w:rPr>
        <w:t>Verde</w:t>
      </w:r>
      <w:r w:rsidRPr="00771C0C">
        <w:rPr>
          <w:b/>
          <w:lang w:val="en-US"/>
        </w:rPr>
        <w:t>.</w:t>
      </w:r>
    </w:p>
    <w:p w:rsidR="00771C0C" w:rsidRDefault="00771C0C" w:rsidP="00771C0C">
      <w:pPr>
        <w:pStyle w:val="00textosemparagrafo"/>
        <w:numPr>
          <w:ilvl w:val="0"/>
          <w:numId w:val="2"/>
        </w:numPr>
        <w:ind w:left="284" w:hanging="284"/>
        <w:rPr>
          <w:b/>
        </w:rPr>
      </w:pPr>
      <w:r>
        <w:rPr>
          <w:b/>
          <w:lang w:val="en-US"/>
        </w:rPr>
        <w:t>Vilma</w:t>
      </w:r>
      <w:r w:rsidRPr="00771C0C">
        <w:rPr>
          <w:b/>
          <w:lang w:val="en-US"/>
        </w:rPr>
        <w:t>.</w:t>
      </w:r>
    </w:p>
    <w:p w:rsidR="00771C0C" w:rsidRDefault="00771C0C" w:rsidP="00771C0C">
      <w:pPr>
        <w:pStyle w:val="00textosemparagrafo"/>
        <w:numPr>
          <w:ilvl w:val="0"/>
          <w:numId w:val="2"/>
        </w:numPr>
        <w:ind w:left="284" w:hanging="284"/>
        <w:rPr>
          <w:b/>
        </w:rPr>
      </w:pPr>
      <w:r>
        <w:rPr>
          <w:b/>
          <w:lang w:val="en-US"/>
        </w:rPr>
        <w:t>Lu</w:t>
      </w:r>
      <w:r w:rsidR="00114D91">
        <w:rPr>
          <w:b/>
          <w:lang w:val="en-US"/>
        </w:rPr>
        <w:t>í</w:t>
      </w:r>
      <w:r>
        <w:rPr>
          <w:b/>
          <w:lang w:val="en-US"/>
        </w:rPr>
        <w:t>s</w:t>
      </w:r>
      <w:r w:rsidRPr="00771C0C">
        <w:rPr>
          <w:b/>
          <w:lang w:val="en-US"/>
        </w:rPr>
        <w:t>.</w:t>
      </w:r>
    </w:p>
    <w:p w:rsidR="00771C0C" w:rsidRDefault="00771C0C" w:rsidP="00771C0C">
      <w:pPr>
        <w:pStyle w:val="00textosemparagrafo"/>
        <w:numPr>
          <w:ilvl w:val="0"/>
          <w:numId w:val="2"/>
        </w:numPr>
        <w:ind w:left="284" w:hanging="284"/>
        <w:rPr>
          <w:b/>
        </w:rPr>
      </w:pPr>
      <w:r>
        <w:rPr>
          <w:b/>
          <w:lang w:val="en-US"/>
        </w:rPr>
        <w:t>Azul</w:t>
      </w:r>
      <w:r w:rsidRPr="00771C0C">
        <w:rPr>
          <w:b/>
          <w:lang w:val="en-US"/>
        </w:rPr>
        <w:t>.</w:t>
      </w:r>
    </w:p>
    <w:p w:rsidR="007D1AB5" w:rsidRDefault="00221A5E">
      <w:pPr>
        <w:pStyle w:val="00textosemparagrafo"/>
        <w:ind w:firstLine="567"/>
      </w:pPr>
      <w:r>
        <w:t xml:space="preserve">Caso algum aluno tenha respondido a alguma das questões de modo incorreto, avalie se ele interpretou corretamente a ilustração e a redação do enunciado. Se necessário, retome as noções de lateralidade e posição aplicando questões semelhantes às da atividade. Utilize o quadro de giz para desenhar personagens e/ou objetos como referenciais para que os alunos identifiquem </w:t>
      </w:r>
      <w:r>
        <w:rPr>
          <w:i/>
        </w:rPr>
        <w:t>direita</w:t>
      </w:r>
      <w:r>
        <w:t xml:space="preserve">, </w:t>
      </w:r>
      <w:r>
        <w:rPr>
          <w:i/>
        </w:rPr>
        <w:t>esquerda</w:t>
      </w:r>
      <w:r>
        <w:t xml:space="preserve">, </w:t>
      </w:r>
      <w:r>
        <w:rPr>
          <w:i/>
        </w:rPr>
        <w:t>dentro</w:t>
      </w:r>
      <w:r>
        <w:t xml:space="preserve"> e </w:t>
      </w:r>
      <w:r>
        <w:rPr>
          <w:i/>
        </w:rPr>
        <w:t>fora</w:t>
      </w:r>
      <w:r>
        <w:t xml:space="preserve"> com base nas perguntas.</w:t>
      </w:r>
    </w:p>
    <w:p w:rsidR="007D1AB5" w:rsidRDefault="007D1AB5">
      <w:pPr>
        <w:pStyle w:val="00textosemparagrafo"/>
      </w:pPr>
    </w:p>
    <w:p w:rsidR="007D1AB5" w:rsidRDefault="00221A5E">
      <w:pPr>
        <w:pStyle w:val="00textosemparagrafo"/>
        <w:rPr>
          <w:b/>
        </w:rPr>
      </w:pPr>
      <w:r>
        <w:rPr>
          <w:b/>
        </w:rPr>
        <w:t>4. Alternativa A.</w:t>
      </w:r>
    </w:p>
    <w:p w:rsidR="007D1AB5" w:rsidRDefault="00221A5E">
      <w:pPr>
        <w:pStyle w:val="00textosemparagrafo"/>
        <w:ind w:firstLine="567"/>
      </w:pPr>
      <w:r>
        <w:t>Verifique se os alunos compreenderam quais são os procedimentos necessários para conservar os alimentos, assunto tratado na página 91 do Livro do Estudante. Se necessário, retome os exercícios da página ou proponha atividades práticas de verificação dos alimentos sob o calor, o frio e a temperatura ambiente. Os alunos poderão notar que, ao guardar alimentos frios ou congelados, eles duram mais tempo e continuam adequados ao consumo humano.</w:t>
      </w:r>
    </w:p>
    <w:p w:rsidR="007D1AB5" w:rsidRDefault="007D1AB5">
      <w:pPr>
        <w:rPr>
          <w:rFonts w:ascii="Arial" w:hAnsi="Arial" w:cs="Arial"/>
          <w:b/>
          <w:color w:val="000000"/>
          <w:sz w:val="22"/>
          <w:szCs w:val="22"/>
          <w:lang w:val="pt-BR"/>
        </w:rPr>
      </w:pPr>
    </w:p>
    <w:p w:rsidR="007D1AB5" w:rsidRDefault="00221A5E">
      <w:pPr>
        <w:pStyle w:val="00textosemparagrafo"/>
        <w:spacing w:line="150" w:lineRule="atLeast"/>
        <w:rPr>
          <w:b/>
        </w:rPr>
      </w:pPr>
      <w:r>
        <w:rPr>
          <w:b/>
        </w:rPr>
        <w:t>5.</w:t>
      </w:r>
    </w:p>
    <w:p w:rsidR="007D1AB5" w:rsidRDefault="00221A5E">
      <w:pPr>
        <w:pStyle w:val="00Textogeralbullet"/>
        <w:numPr>
          <w:ilvl w:val="0"/>
          <w:numId w:val="1"/>
        </w:numPr>
        <w:spacing w:line="150" w:lineRule="atLeast"/>
      </w:pPr>
      <w:r>
        <w:t>A mãe limpa os móveis, o pai prepara os alimentos, a filha guarda as roupas, o filho guarda os brinquedos.</w:t>
      </w:r>
    </w:p>
    <w:p w:rsidR="007D1AB5" w:rsidRDefault="00221A5E">
      <w:pPr>
        <w:pStyle w:val="00Textogeralbullet"/>
        <w:numPr>
          <w:ilvl w:val="0"/>
          <w:numId w:val="1"/>
        </w:numPr>
        <w:spacing w:line="150" w:lineRule="atLeast"/>
      </w:pPr>
      <w:r>
        <w:t>Sala, cozinha e quarto.</w:t>
      </w:r>
    </w:p>
    <w:p w:rsidR="00771C0C" w:rsidRDefault="00221A5E">
      <w:pPr>
        <w:pStyle w:val="00textosemparagrafo"/>
        <w:spacing w:after="0" w:line="150" w:lineRule="atLeast"/>
        <w:ind w:firstLine="567"/>
      </w:pPr>
      <w:r>
        <w:t xml:space="preserve">Caso algum aluno tenha respondido incorretamente aos itens da questão, avalie se ele interpretou corretamente a ilustração. Se necessário, retome as discussões sobre as atividades domésticas nos cômodos da </w:t>
      </w:r>
      <w:r w:rsidR="00771C0C" w:rsidRPr="00771C0C">
        <w:t xml:space="preserve">moradia </w:t>
      </w:r>
      <w:r>
        <w:t>nas páginas 94 a 98</w:t>
      </w:r>
      <w:r w:rsidR="00771C0C">
        <w:t xml:space="preserve"> </w:t>
      </w:r>
      <w:r w:rsidR="00771C0C" w:rsidRPr="00771C0C">
        <w:t>do Livro do Estudante.</w:t>
      </w:r>
    </w:p>
    <w:p w:rsidR="00771C0C" w:rsidRDefault="00771C0C">
      <w:pPr>
        <w:rPr>
          <w:rFonts w:ascii="Arial" w:hAnsi="Arial" w:cs="Arial"/>
          <w:color w:val="000000"/>
          <w:sz w:val="22"/>
          <w:szCs w:val="22"/>
          <w:lang w:val="pt-BR"/>
        </w:rPr>
      </w:pPr>
      <w:r w:rsidRPr="003C0DD0">
        <w:rPr>
          <w:lang w:val="pt-BR"/>
        </w:rPr>
        <w:br w:type="page"/>
      </w:r>
    </w:p>
    <w:p w:rsidR="007D1AB5" w:rsidRDefault="00221A5E">
      <w:pPr>
        <w:pStyle w:val="00textosemparagrafo"/>
        <w:spacing w:line="150" w:lineRule="atLeast"/>
        <w:rPr>
          <w:b/>
        </w:rPr>
      </w:pPr>
      <w:r>
        <w:rPr>
          <w:b/>
        </w:rPr>
        <w:lastRenderedPageBreak/>
        <w:t>6. Respostas pessoais.</w:t>
      </w:r>
    </w:p>
    <w:p w:rsidR="007D1AB5" w:rsidRDefault="00221A5E">
      <w:pPr>
        <w:pStyle w:val="00textosemparagrafo"/>
        <w:spacing w:after="0" w:line="150" w:lineRule="atLeast"/>
        <w:ind w:firstLine="567"/>
      </w:pPr>
      <w:r>
        <w:t xml:space="preserve">Espera-se que os alunos representem atividades tais como limpeza de móveis ou louças, organização de brinquedos ou roupas etc. Caso os alunos representem alguma tarefa doméstica inesperada ou inadequada à atividade, avalie se eles compreenderam o enunciado. Se necessário, retome a conversa em sala de aula sobre as tarefas domésticas e a importância da divisão de responsabilidades entre os membros da família, estudadas nas páginas 94 a 98 do Livro do Estudante. Os alunos podem ser convidados a contribuir oralmente contando sobre a rotina de suas </w:t>
      </w:r>
      <w:r w:rsidR="00771C0C" w:rsidRPr="00771C0C">
        <w:t xml:space="preserve">moradias </w:t>
      </w:r>
      <w:r>
        <w:t>e o que poderia melhorar na organização do lar, por exemplo.</w:t>
      </w:r>
    </w:p>
    <w:p w:rsidR="007D1AB5" w:rsidRDefault="007D1AB5">
      <w:pPr>
        <w:pStyle w:val="00textosemparagrafo"/>
        <w:spacing w:line="150" w:lineRule="atLeast"/>
        <w:rPr>
          <w:b/>
        </w:rPr>
      </w:pPr>
    </w:p>
    <w:p w:rsidR="007D1AB5" w:rsidRDefault="00221A5E">
      <w:pPr>
        <w:pStyle w:val="00textosemparagrafo"/>
        <w:spacing w:line="150" w:lineRule="atLeast"/>
        <w:rPr>
          <w:b/>
        </w:rPr>
      </w:pPr>
      <w:r>
        <w:rPr>
          <w:b/>
        </w:rPr>
        <w:t>7. Respostas pessoais.</w:t>
      </w:r>
    </w:p>
    <w:p w:rsidR="007D1AB5" w:rsidRDefault="00221A5E">
      <w:pPr>
        <w:pStyle w:val="00textosemparagrafo"/>
        <w:spacing w:after="0" w:line="150" w:lineRule="atLeast"/>
        <w:ind w:firstLine="567"/>
      </w:pPr>
      <w:r>
        <w:t>Se algum aluno não conseguir representar a atividade por meio de desenho, proponha uma atividade em sala de aula em que todos poderão participar. Em duplas, peça que um integrante mencione uma atividade diária em que utilize a água, e o outro integrante deve dizer como seria fazê-la sem que houvesse água. Assim, em pares, todos devem participar evitando mencionar uma atividade que outro colega já mencionou. Ao final, todos devem chegar a uma conclusão sobre a importância da água.</w:t>
      </w:r>
    </w:p>
    <w:p w:rsidR="007D1AB5" w:rsidRDefault="007D1AB5">
      <w:pPr>
        <w:pStyle w:val="00textosemparagrafo"/>
        <w:spacing w:line="150" w:lineRule="atLeast"/>
      </w:pPr>
    </w:p>
    <w:p w:rsidR="007D1AB5" w:rsidRDefault="00221A5E">
      <w:pPr>
        <w:pStyle w:val="00textosemparagrafo"/>
        <w:spacing w:line="150" w:lineRule="atLeast"/>
        <w:rPr>
          <w:b/>
        </w:rPr>
      </w:pPr>
      <w:r>
        <w:rPr>
          <w:b/>
        </w:rPr>
        <w:t xml:space="preserve">8. </w:t>
      </w:r>
    </w:p>
    <w:p w:rsidR="007D1AB5" w:rsidRDefault="00221A5E">
      <w:pPr>
        <w:pStyle w:val="00textosemparagrafo"/>
        <w:numPr>
          <w:ilvl w:val="0"/>
          <w:numId w:val="4"/>
        </w:numPr>
        <w:spacing w:line="150" w:lineRule="atLeast"/>
        <w:ind w:left="284" w:hanging="284"/>
        <w:rPr>
          <w:b/>
        </w:rPr>
      </w:pPr>
      <w:r>
        <w:rPr>
          <w:b/>
        </w:rPr>
        <w:t>Nas situações A e C.</w:t>
      </w:r>
    </w:p>
    <w:p w:rsidR="007D1AB5" w:rsidRDefault="00221A5E">
      <w:pPr>
        <w:pStyle w:val="00textosemparagrafo"/>
        <w:numPr>
          <w:ilvl w:val="0"/>
          <w:numId w:val="4"/>
        </w:numPr>
        <w:spacing w:line="150" w:lineRule="atLeast"/>
        <w:ind w:left="284" w:hanging="284"/>
        <w:rPr>
          <w:b/>
        </w:rPr>
      </w:pPr>
      <w:r>
        <w:rPr>
          <w:b/>
        </w:rPr>
        <w:t>É preciso fechar a mangueira enquanto ensaboa o cão e fechar o chuveiro enquanto passa o sabonete.</w:t>
      </w:r>
    </w:p>
    <w:p w:rsidR="007D1AB5" w:rsidRDefault="00221A5E">
      <w:pPr>
        <w:pStyle w:val="00textosemparagrafo"/>
        <w:spacing w:after="0" w:line="150" w:lineRule="atLeast"/>
        <w:ind w:firstLine="567"/>
        <w:rPr>
          <w:spacing w:val="-2"/>
        </w:rPr>
      </w:pPr>
      <w:r>
        <w:rPr>
          <w:spacing w:val="-2"/>
        </w:rPr>
        <w:t>Verifique se os alunos observaram todos os detalhes da imagem, tal como a mangueira e o chuveiro abertos desnecessariamente. Se necessário, retome as discussões sobre modos de evitar o desperdício de água, realizadas durante a abordagem do conteúdo das páginas 99 a 101 do Livro do Estudante. Os alunos podem propor outras atitudes para corrigir as situações incorretas, por exemplo, tomar banhos rápidos.</w:t>
      </w:r>
    </w:p>
    <w:p w:rsidR="007D1AB5" w:rsidRDefault="007D1AB5">
      <w:pPr>
        <w:pStyle w:val="00textosemparagrafo"/>
        <w:spacing w:line="150" w:lineRule="atLeast"/>
      </w:pPr>
    </w:p>
    <w:p w:rsidR="007D1AB5" w:rsidRDefault="00221A5E">
      <w:pPr>
        <w:pStyle w:val="00textosemparagrafo"/>
        <w:spacing w:line="150" w:lineRule="atLeast"/>
        <w:rPr>
          <w:b/>
        </w:rPr>
      </w:pPr>
      <w:r>
        <w:rPr>
          <w:b/>
        </w:rPr>
        <w:t xml:space="preserve">9. Alternativa </w:t>
      </w:r>
      <w:r w:rsidR="00771C0C">
        <w:rPr>
          <w:b/>
        </w:rPr>
        <w:t>D</w:t>
      </w:r>
      <w:r>
        <w:rPr>
          <w:b/>
        </w:rPr>
        <w:t>.</w:t>
      </w:r>
    </w:p>
    <w:p w:rsidR="007D1AB5" w:rsidRDefault="00221A5E">
      <w:pPr>
        <w:pStyle w:val="00textosemparagrafo"/>
        <w:spacing w:after="0" w:line="150" w:lineRule="atLeast"/>
        <w:ind w:firstLine="720"/>
      </w:pPr>
      <w:r>
        <w:t xml:space="preserve">Caso algum aluno assinale outras alternativas, avalie se ele compreendeu o enunciado, que pede que ele marque a atitude inadequada em relação à organização doméstica e à preservação da água. </w:t>
      </w:r>
    </w:p>
    <w:p w:rsidR="007D1AB5" w:rsidRDefault="007D1AB5">
      <w:pPr>
        <w:pStyle w:val="00textosemparagrafo"/>
        <w:spacing w:line="150" w:lineRule="atLeast"/>
        <w:rPr>
          <w:b/>
        </w:rPr>
      </w:pPr>
    </w:p>
    <w:p w:rsidR="007D1AB5" w:rsidRDefault="00221A5E">
      <w:pPr>
        <w:pStyle w:val="00textosemparagrafo"/>
        <w:spacing w:after="0" w:line="150" w:lineRule="atLeast"/>
      </w:pPr>
      <w:r>
        <w:rPr>
          <w:b/>
        </w:rPr>
        <w:t>10. Alternativa B. O local onde os animais vivem deve ser sempre limpo e não podem faltar água e alimento.</w:t>
      </w:r>
    </w:p>
    <w:p w:rsidR="00771C0C" w:rsidRDefault="00221A5E">
      <w:pPr>
        <w:pStyle w:val="00textosemparagrafo"/>
        <w:spacing w:after="0" w:line="150" w:lineRule="atLeast"/>
        <w:ind w:firstLine="567"/>
        <w:rPr>
          <w:spacing w:val="-6"/>
        </w:rPr>
      </w:pPr>
      <w:r>
        <w:rPr>
          <w:spacing w:val="-6"/>
        </w:rPr>
        <w:t xml:space="preserve">Caso algum aluno tenha escolhido outra alternativa, verifique inicialmente como ele interpretou as ilustrações. Se necessário, retome os cuidados com animais domésticos abordados nas páginas 102 e 103 do Livro do Estudante e proponha uma conversa descontraída com todos os alunos, perguntando aos que têm animais como é a rotina de cuidados que costumam ter para que a </w:t>
      </w:r>
      <w:r w:rsidR="00771C0C" w:rsidRPr="00771C0C">
        <w:rPr>
          <w:spacing w:val="-6"/>
        </w:rPr>
        <w:t xml:space="preserve">moradia </w:t>
      </w:r>
      <w:r>
        <w:rPr>
          <w:spacing w:val="-6"/>
        </w:rPr>
        <w:t>fique limpa e o animal fique saudável. Os alunos podem construir frases variadas, mas elas devem sempre ter o mesmo sentido: a casinha deve ser limpa e não pode faltar água e alimento para os animais.</w:t>
      </w:r>
    </w:p>
    <w:p w:rsidR="007D1AB5" w:rsidRDefault="007D1AB5">
      <w:pPr>
        <w:pStyle w:val="00textosemparagrafo"/>
        <w:spacing w:after="0" w:line="150" w:lineRule="atLeast"/>
        <w:ind w:firstLine="567"/>
      </w:pPr>
    </w:p>
    <w:p w:rsidR="007D1AB5" w:rsidRDefault="00221A5E">
      <w:pPr>
        <w:pStyle w:val="00textosemparagrafo"/>
      </w:pPr>
      <w:r>
        <w:rPr>
          <w:b/>
        </w:rPr>
        <w:t>11. Alternativa C.</w:t>
      </w:r>
    </w:p>
    <w:p w:rsidR="00771C0C" w:rsidRDefault="00221A5E">
      <w:pPr>
        <w:pStyle w:val="00textosemparagrafo"/>
        <w:ind w:firstLine="567"/>
      </w:pPr>
      <w:r>
        <w:t>Caso algum aluno assinale outra alternativa, verifique se ele interpretou a imagem corretamente antes de escolher a resposta. Se necessário, retome os diferentes tipos de moradia em sala de aula em uma atividade lúdica e coletiva. Os alunos podem ser convidados a formar grupos para construir maquetes das diferentes construções aprendidas nessa unidade, se atendo à representação de suas principais características.</w:t>
      </w:r>
    </w:p>
    <w:p w:rsidR="00771C0C" w:rsidRDefault="00771C0C">
      <w:pPr>
        <w:rPr>
          <w:rFonts w:ascii="Arial" w:hAnsi="Arial" w:cs="Arial"/>
          <w:color w:val="000000"/>
          <w:sz w:val="22"/>
          <w:szCs w:val="22"/>
          <w:lang w:val="pt-BR"/>
        </w:rPr>
      </w:pPr>
      <w:r w:rsidRPr="003C0DD0">
        <w:rPr>
          <w:lang w:val="pt-BR"/>
        </w:rPr>
        <w:br w:type="page"/>
      </w:r>
    </w:p>
    <w:p w:rsidR="007D1AB5" w:rsidRDefault="00221A5E">
      <w:pPr>
        <w:pStyle w:val="00textosemparagrafo"/>
        <w:rPr>
          <w:b/>
        </w:rPr>
      </w:pPr>
      <w:r>
        <w:rPr>
          <w:b/>
        </w:rPr>
        <w:lastRenderedPageBreak/>
        <w:t xml:space="preserve">12. </w:t>
      </w:r>
      <w:r w:rsidR="00A13E0C">
        <w:rPr>
          <w:b/>
        </w:rPr>
        <w:t>Da esquerda para direita</w:t>
      </w:r>
      <w:bookmarkStart w:id="0" w:name="_GoBack"/>
      <w:bookmarkEnd w:id="0"/>
      <w:r>
        <w:rPr>
          <w:b/>
        </w:rPr>
        <w:t>: 4, 1, 2, 3.</w:t>
      </w:r>
    </w:p>
    <w:p w:rsidR="007D1AB5" w:rsidRDefault="00221A5E">
      <w:pPr>
        <w:pStyle w:val="00Textogeralbullet"/>
        <w:numPr>
          <w:ilvl w:val="0"/>
          <w:numId w:val="1"/>
        </w:numPr>
      </w:pPr>
      <w:r>
        <w:t>É um sobrado.</w:t>
      </w:r>
    </w:p>
    <w:p w:rsidR="007D1AB5" w:rsidRDefault="00221A5E">
      <w:pPr>
        <w:pStyle w:val="00textosemparagrafo"/>
        <w:ind w:firstLine="567"/>
      </w:pPr>
      <w:r>
        <w:t xml:space="preserve">Caso algum aluno tenha assinalado outra alternativa, verifique se ele compreendeu que as etapas envolvem a passagem do tempo. Se necessário, faça uma atividade prática com os alunos que envolva as noções de </w:t>
      </w:r>
      <w:r>
        <w:rPr>
          <w:i/>
        </w:rPr>
        <w:t>antes</w:t>
      </w:r>
      <w:r>
        <w:t xml:space="preserve"> e </w:t>
      </w:r>
      <w:r>
        <w:rPr>
          <w:i/>
        </w:rPr>
        <w:t>depois</w:t>
      </w:r>
      <w:r>
        <w:t>. Apresente algumas imagens, como, por exemplo, um copo cheio de suco e outro quase vazio, uma maçã inteira e outra quase no fim etc.</w:t>
      </w:r>
    </w:p>
    <w:p w:rsidR="007D1AB5" w:rsidRDefault="007D1AB5">
      <w:pPr>
        <w:pStyle w:val="00textosemparagrafo"/>
      </w:pPr>
    </w:p>
    <w:p w:rsidR="007D1AB5" w:rsidRDefault="00221A5E">
      <w:pPr>
        <w:pStyle w:val="00textosemparagrafo"/>
        <w:rPr>
          <w:b/>
        </w:rPr>
      </w:pPr>
      <w:r>
        <w:rPr>
          <w:b/>
        </w:rPr>
        <w:t>13. Alternativa A.</w:t>
      </w:r>
    </w:p>
    <w:p w:rsidR="007D1AB5" w:rsidRDefault="00221A5E">
      <w:pPr>
        <w:pStyle w:val="00textosemparagrafo"/>
        <w:ind w:firstLine="567"/>
      </w:pPr>
      <w:r>
        <w:t xml:space="preserve">Avalie a possibilidade de retomar o assunto das profissões que atuam na construção de uma moradia. Elabore uma lista no quadro de giz com diversas profissões e faça o desenho de uma </w:t>
      </w:r>
      <w:r w:rsidR="00771C0C" w:rsidRPr="00771C0C">
        <w:t>moradia</w:t>
      </w:r>
      <w:r>
        <w:t xml:space="preserve">. Após explicar o que cada profissional faz, peça aos alunos que liguem as profissões corretas à </w:t>
      </w:r>
      <w:r w:rsidR="00771C0C" w:rsidRPr="00771C0C">
        <w:t>moradia</w:t>
      </w:r>
      <w:r>
        <w:t>. Assim eles poderão relembrar o assunto e aprender coletivamente.</w:t>
      </w:r>
    </w:p>
    <w:p w:rsidR="007D1AB5" w:rsidRDefault="007D1AB5">
      <w:pPr>
        <w:pStyle w:val="00textosemparagrafo"/>
      </w:pPr>
    </w:p>
    <w:p w:rsidR="007D1AB5" w:rsidRDefault="00221A5E">
      <w:pPr>
        <w:pStyle w:val="00textosemparagrafo"/>
        <w:rPr>
          <w:b/>
        </w:rPr>
      </w:pPr>
      <w:r>
        <w:rPr>
          <w:b/>
        </w:rPr>
        <w:t>14.</w:t>
      </w:r>
    </w:p>
    <w:p w:rsidR="007D1AB5" w:rsidRDefault="00221A5E">
      <w:pPr>
        <w:pStyle w:val="00textosemparagrafo"/>
        <w:numPr>
          <w:ilvl w:val="0"/>
          <w:numId w:val="3"/>
        </w:numPr>
        <w:ind w:left="284" w:hanging="284"/>
        <w:rPr>
          <w:b/>
        </w:rPr>
      </w:pPr>
      <w:r>
        <w:rPr>
          <w:b/>
        </w:rPr>
        <w:t>Beija-flor</w:t>
      </w:r>
      <w:r w:rsidR="00771C0C">
        <w:rPr>
          <w:b/>
        </w:rPr>
        <w:t>.</w:t>
      </w:r>
    </w:p>
    <w:p w:rsidR="007D1AB5" w:rsidRDefault="00221A5E">
      <w:pPr>
        <w:pStyle w:val="00textosemparagrafo"/>
        <w:numPr>
          <w:ilvl w:val="0"/>
          <w:numId w:val="3"/>
        </w:numPr>
        <w:ind w:left="284" w:hanging="284"/>
        <w:rPr>
          <w:b/>
        </w:rPr>
      </w:pPr>
      <w:r>
        <w:rPr>
          <w:b/>
        </w:rPr>
        <w:t>João-de-barro</w:t>
      </w:r>
      <w:r w:rsidR="00771C0C">
        <w:rPr>
          <w:b/>
        </w:rPr>
        <w:t>.</w:t>
      </w:r>
    </w:p>
    <w:p w:rsidR="007D1AB5" w:rsidRDefault="00221A5E">
      <w:pPr>
        <w:pStyle w:val="00textosemparagrafo"/>
        <w:numPr>
          <w:ilvl w:val="0"/>
          <w:numId w:val="3"/>
        </w:numPr>
        <w:ind w:left="284" w:hanging="284"/>
        <w:rPr>
          <w:b/>
        </w:rPr>
      </w:pPr>
      <w:r>
        <w:rPr>
          <w:b/>
        </w:rPr>
        <w:t>Tatu</w:t>
      </w:r>
      <w:r w:rsidR="00771C0C">
        <w:rPr>
          <w:b/>
        </w:rPr>
        <w:t>.</w:t>
      </w:r>
    </w:p>
    <w:p w:rsidR="007D1AB5" w:rsidRDefault="00221A5E">
      <w:pPr>
        <w:pStyle w:val="00textosemparagrafo"/>
        <w:numPr>
          <w:ilvl w:val="0"/>
          <w:numId w:val="3"/>
        </w:numPr>
        <w:ind w:left="284" w:hanging="284"/>
        <w:rPr>
          <w:b/>
        </w:rPr>
      </w:pPr>
      <w:r>
        <w:rPr>
          <w:b/>
        </w:rPr>
        <w:t>Formigueiro</w:t>
      </w:r>
      <w:r w:rsidR="00771C0C">
        <w:rPr>
          <w:b/>
        </w:rPr>
        <w:t>.</w:t>
      </w:r>
    </w:p>
    <w:p w:rsidR="007D1AB5" w:rsidRDefault="00221A5E">
      <w:pPr>
        <w:pStyle w:val="00textosemparagrafo"/>
        <w:ind w:firstLine="567"/>
      </w:pPr>
      <w:r>
        <w:t>Caso algum aluno complete as frases de maneira diferente, verifique como ele interpretou as alternativas e avalie a coerência da resposta. Se necessário, retome a discussão sobre as moradias dos animais nas páginas 114 e 115 do Livro do Estudante.</w:t>
      </w:r>
    </w:p>
    <w:p w:rsidR="007D1AB5" w:rsidRDefault="007D1AB5">
      <w:pPr>
        <w:rPr>
          <w:rFonts w:ascii="Arial" w:hAnsi="Arial" w:cs="Arial"/>
          <w:color w:val="000000"/>
          <w:sz w:val="22"/>
          <w:szCs w:val="22"/>
          <w:lang w:val="pt-BR"/>
        </w:rPr>
      </w:pPr>
    </w:p>
    <w:p w:rsidR="007D1AB5" w:rsidRDefault="00221A5E">
      <w:pPr>
        <w:pStyle w:val="00textosemparagrafo"/>
        <w:rPr>
          <w:b/>
        </w:rPr>
      </w:pPr>
      <w:r>
        <w:rPr>
          <w:b/>
        </w:rPr>
        <w:t>15.</w:t>
      </w:r>
    </w:p>
    <w:p w:rsidR="007D1AB5" w:rsidRDefault="00771C0C">
      <w:pPr>
        <w:pStyle w:val="00Textogeralbullet"/>
        <w:numPr>
          <w:ilvl w:val="0"/>
          <w:numId w:val="1"/>
        </w:numPr>
      </w:pPr>
      <w:proofErr w:type="spellStart"/>
      <w:r w:rsidRPr="00771C0C">
        <w:rPr>
          <w:lang w:val="en-US"/>
        </w:rPr>
        <w:t>Casarões</w:t>
      </w:r>
      <w:proofErr w:type="spellEnd"/>
      <w:r w:rsidR="00221A5E">
        <w:t>.</w:t>
      </w:r>
    </w:p>
    <w:p w:rsidR="007D1AB5" w:rsidRDefault="00771C0C">
      <w:pPr>
        <w:pStyle w:val="00Textogeralbullet"/>
        <w:numPr>
          <w:ilvl w:val="0"/>
          <w:numId w:val="1"/>
        </w:numPr>
      </w:pPr>
      <w:r w:rsidRPr="00771C0C">
        <w:t>Nas ruas de São Luís, no estado do Maranhão</w:t>
      </w:r>
      <w:r w:rsidR="00221A5E">
        <w:t>.</w:t>
      </w:r>
    </w:p>
    <w:p w:rsidR="007D1AB5" w:rsidRPr="00771C0C" w:rsidRDefault="00771C0C">
      <w:pPr>
        <w:pStyle w:val="00Textogeralbullet"/>
        <w:numPr>
          <w:ilvl w:val="0"/>
          <w:numId w:val="1"/>
        </w:numPr>
      </w:pPr>
      <w:proofErr w:type="spellStart"/>
      <w:r w:rsidRPr="00771C0C">
        <w:rPr>
          <w:lang w:val="en-US"/>
        </w:rPr>
        <w:t>Há</w:t>
      </w:r>
      <w:proofErr w:type="spellEnd"/>
      <w:r w:rsidRPr="00771C0C">
        <w:rPr>
          <w:lang w:val="en-US"/>
        </w:rPr>
        <w:t xml:space="preserve"> </w:t>
      </w:r>
      <w:proofErr w:type="spellStart"/>
      <w:r w:rsidRPr="00771C0C">
        <w:rPr>
          <w:lang w:val="en-US"/>
        </w:rPr>
        <w:t>mais</w:t>
      </w:r>
      <w:proofErr w:type="spellEnd"/>
      <w:r w:rsidRPr="00771C0C">
        <w:rPr>
          <w:lang w:val="en-US"/>
        </w:rPr>
        <w:t xml:space="preserve"> de 400 </w:t>
      </w:r>
      <w:proofErr w:type="spellStart"/>
      <w:r w:rsidRPr="00771C0C">
        <w:rPr>
          <w:lang w:val="en-US"/>
        </w:rPr>
        <w:t>anos</w:t>
      </w:r>
      <w:proofErr w:type="spellEnd"/>
      <w:r>
        <w:rPr>
          <w:lang w:val="en-US"/>
        </w:rPr>
        <w:t>.</w:t>
      </w:r>
    </w:p>
    <w:p w:rsidR="00771C0C" w:rsidRDefault="00771C0C" w:rsidP="00771C0C">
      <w:pPr>
        <w:pStyle w:val="00Textogeralbullet"/>
        <w:numPr>
          <w:ilvl w:val="0"/>
          <w:numId w:val="1"/>
        </w:numPr>
      </w:pPr>
      <w:r w:rsidRPr="00771C0C">
        <w:t>Os alunos podem citar que os casarões são moradias de outros tempos, sobrados</w:t>
      </w:r>
      <w:r w:rsidR="00114D91">
        <w:t>,</w:t>
      </w:r>
      <w:r w:rsidRPr="00771C0C">
        <w:t xml:space="preserve"> que t</w:t>
      </w:r>
      <w:r w:rsidR="00114D91">
        <w:t>ê</w:t>
      </w:r>
      <w:r w:rsidRPr="00771C0C">
        <w:t>m paredes externas cobertas de azulejos</w:t>
      </w:r>
      <w:r>
        <w:t>.</w:t>
      </w:r>
    </w:p>
    <w:p w:rsidR="007D1AB5" w:rsidRDefault="00221A5E">
      <w:pPr>
        <w:pStyle w:val="00Textogeralbullet"/>
        <w:numPr>
          <w:ilvl w:val="0"/>
          <w:numId w:val="1"/>
        </w:numPr>
      </w:pPr>
      <w:r>
        <w:t>Resposta pessoal.</w:t>
      </w:r>
    </w:p>
    <w:p w:rsidR="007D1AB5" w:rsidRDefault="00221A5E">
      <w:pPr>
        <w:pStyle w:val="00textosemparagrafo"/>
        <w:ind w:firstLine="567"/>
      </w:pPr>
      <w:r>
        <w:t xml:space="preserve">Avalie se os alunos compreenderam a descrição feita no texto sobre o tipo de moradia. Se necessário, leia a atividade com os alunos, pedindo que sublinhem as informações importantes, e, depois, retome as características das moradias aprendidas ao longo da unidade, comparando as recentes e as antigas. </w:t>
      </w:r>
    </w:p>
    <w:p w:rsidR="007D1AB5" w:rsidRDefault="00221A5E">
      <w:pPr>
        <w:pStyle w:val="00textosemparagrafo"/>
        <w:ind w:firstLine="567"/>
      </w:pPr>
      <w:r>
        <w:t>Pode ser interessante integrar a experiência dos alunos à questão. Para isso, pergunte se eles já viram uma construção como a descrita no texto. Isso os ajudará a dar significado à moradia descrita na atividade e a memorizar esse tipo de construção.</w:t>
      </w:r>
    </w:p>
    <w:sectPr w:rsidR="007D1AB5">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A1D" w:rsidRDefault="00C50A1D">
      <w:r>
        <w:separator/>
      </w:r>
    </w:p>
  </w:endnote>
  <w:endnote w:type="continuationSeparator" w:id="0">
    <w:p w:rsidR="00C50A1D" w:rsidRDefault="00C50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F476A54-AC5D-44B8-9FD4-1749A45E5028}"/>
    <w:embedBold r:id="rId2" w:fontKey="{A9ACE307-DCA4-4E0D-985C-A95A07BBD1F8}"/>
  </w:font>
  <w:font w:name="Times New Roman">
    <w:panose1 w:val="02020603050405020304"/>
    <w:charset w:val="00"/>
    <w:family w:val="roman"/>
    <w:pitch w:val="variable"/>
    <w:sig w:usb0="E0002EFF" w:usb1="C000785B" w:usb2="00000009" w:usb3="00000000" w:csb0="000001FF" w:csb1="00000000"/>
    <w:embedRegular r:id="rId3" w:fontKey="{A889A7C9-E75A-45B4-9B4F-9EFE657D705C}"/>
    <w:embedBold r:id="rId4" w:fontKey="{B8ED8274-D0FB-4C3D-8185-5BCAE65B3CC4}"/>
  </w:font>
  <w:font w:name="Courier New">
    <w:panose1 w:val="02070309020205020404"/>
    <w:charset w:val="00"/>
    <w:family w:val="modern"/>
    <w:pitch w:val="fixed"/>
    <w:sig w:usb0="E0002EFF" w:usb1="C0007843" w:usb2="00000009" w:usb3="00000000" w:csb0="000001FF" w:csb1="00000000"/>
    <w:embedRegular r:id="rId5" w:fontKey="{C4B775E5-FB35-47C8-AD86-C3C48D0DBC25}"/>
  </w:font>
  <w:font w:name="Wingdings">
    <w:panose1 w:val="05000000000000000000"/>
    <w:charset w:val="02"/>
    <w:family w:val="auto"/>
    <w:pitch w:val="variable"/>
    <w:sig w:usb0="00000000" w:usb1="10000000" w:usb2="00000000" w:usb3="00000000" w:csb0="80000000" w:csb1="00000000"/>
    <w:embedRegular r:id="rId6" w:fontKey="{A97395E3-4C48-481A-B3CB-CC71D72EF10E}"/>
  </w:font>
  <w:font w:name="Calibri">
    <w:panose1 w:val="020F0502020204030204"/>
    <w:charset w:val="00"/>
    <w:family w:val="swiss"/>
    <w:pitch w:val="variable"/>
    <w:sig w:usb0="E0002AFF" w:usb1="C000247B" w:usb2="00000009" w:usb3="00000000" w:csb0="000001FF" w:csb1="00000000"/>
    <w:embedRegular r:id="rId7" w:fontKey="{AFE60E26-04C6-4071-92EC-DBAA8275B346}"/>
    <w:embedBold r:id="rId8" w:fontKey="{7C27B565-D2C5-494D-9FC9-DF1F40F03DD8}"/>
    <w:embedItalic r:id="rId9" w:fontKey="{7B5923A9-26A2-4097-9872-190FE1C639E6}"/>
    <w:embedBoldItalic r:id="rId10" w:fontKey="{5A90C420-4E9F-48F2-AD5E-290B726CFC0F}"/>
  </w:font>
  <w:font w:name="Segoe UI">
    <w:panose1 w:val="020B0502040204020203"/>
    <w:charset w:val="00"/>
    <w:family w:val="swiss"/>
    <w:pitch w:val="variable"/>
    <w:sig w:usb0="E4002EFF" w:usb1="C000E47F" w:usb2="00000009" w:usb3="00000000" w:csb0="000001FF" w:csb1="00000000"/>
    <w:embedRegular r:id="rId11" w:fontKey="{A3860B0F-AEFD-4ADC-AA88-3E000514E0A2}"/>
  </w:font>
  <w:font w:name="Arial">
    <w:panose1 w:val="020B0604020202020204"/>
    <w:charset w:val="00"/>
    <w:family w:val="swiss"/>
    <w:pitch w:val="variable"/>
    <w:sig w:usb0="E0002EFF" w:usb1="C0007843" w:usb2="00000009" w:usb3="00000000" w:csb0="000001FF" w:csb1="00000000"/>
    <w:embedRegular r:id="rId12" w:fontKey="{B989DD6B-82B8-4FC8-A644-38CE104A581E}"/>
    <w:embedBold r:id="rId13" w:fontKey="{2551F6A2-74FE-454A-87EF-5C4391371131}"/>
    <w:embedItalic r:id="rId14" w:fontKey="{AF2AFF70-DCA1-400F-9F23-556491E2DD12}"/>
  </w:font>
  <w:font w:name="Liberation Sans">
    <w:panose1 w:val="020B0604020202020204"/>
    <w:charset w:val="00"/>
    <w:family w:val="swiss"/>
    <w:pitch w:val="variable"/>
    <w:sig w:usb0="E0000AFF" w:usb1="500078FF" w:usb2="00000021" w:usb3="00000000" w:csb0="000001BF" w:csb1="00000000"/>
    <w:embedRegular r:id="rId15" w:fontKey="{ECA9A104-8077-4E5E-AB6F-CA3DB7246CBF}"/>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6" w:fontKey="{49B26CFC-7101-44D3-9C09-604F0E92DF23}"/>
    <w:embedItalic r:id="rId17" w:fontKey="{2F9221F8-CB20-44B3-A6F7-26D82AB2BBCD}"/>
  </w:font>
  <w:font w:name="Cambria-Bold">
    <w:altName w:val="Cambria"/>
    <w:charset w:val="00"/>
    <w:family w:val="roman"/>
    <w:pitch w:val="variable"/>
  </w:font>
  <w:font w:name="Cambria Bold">
    <w:panose1 w:val="02040803050406030204"/>
    <w:charset w:val="00"/>
    <w:family w:val="roman"/>
    <w:pitch w:val="variable"/>
  </w:font>
  <w:font w:name="Cambria">
    <w:panose1 w:val="02040503050406030204"/>
    <w:charset w:val="00"/>
    <w:family w:val="roman"/>
    <w:pitch w:val="variable"/>
    <w:sig w:usb0="E00002FF" w:usb1="400004FF" w:usb2="00000000" w:usb3="00000000" w:csb0="0000019F" w:csb1="00000000"/>
    <w:embedRegular r:id="rId18" w:fontKey="{DA3DD956-631B-43BA-A0B4-70F57C0E2D98}"/>
  </w:font>
  <w:font w:name="Tahoma">
    <w:panose1 w:val="020B0604030504040204"/>
    <w:charset w:val="00"/>
    <w:family w:val="swiss"/>
    <w:pitch w:val="variable"/>
    <w:sig w:usb0="E1002EFF" w:usb1="C000605B" w:usb2="00000029" w:usb3="00000000" w:csb0="000101FF" w:csb1="00000000"/>
    <w:embedRegular r:id="rId19" w:fontKey="{CBA5FAAF-E887-425B-ACC5-745D8F2CB06B}"/>
    <w:embedBold r:id="rId20" w:fontKey="{2DB3399B-5F45-48A5-AF14-4FEFFFCD18CC}"/>
    <w:embedItalic r:id="rId21" w:fontKey="{25ACC20E-539C-4B7E-B2D9-25FCCDF0D2ED}"/>
  </w:font>
  <w:font w:name="Cambria-BoldItalic">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embedRegular r:id="rId22" w:fontKey="{378150F9-AFD3-488D-A999-5E75649E5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C0C" w:rsidRPr="003C0DD0" w:rsidRDefault="003C0DD0" w:rsidP="00771C0C">
    <w:pPr>
      <w:spacing w:after="160" w:line="252" w:lineRule="auto"/>
      <w:contextualSpacing/>
      <w:rPr>
        <w:rFonts w:ascii="Tahoma" w:hAnsi="Tahoma" w:cs="Tahoma"/>
        <w:iCs/>
        <w:sz w:val="14"/>
        <w:szCs w:val="14"/>
        <w:lang w:val="pt-BR"/>
      </w:rPr>
    </w:pPr>
    <w:r w:rsidRPr="003C0DD0">
      <w:rPr>
        <w:rFonts w:ascii="Tahoma" w:hAnsi="Tahoma" w:cs="Tahoma"/>
        <w:iCs/>
        <w:sz w:val="14"/>
        <w:szCs w:val="14"/>
        <w:lang w:val="pt-BR"/>
      </w:rPr>
      <w:t>Este material está em Licença Aberta — CC BY NC (permite a edição ou a criação de obras derivadas sobre a obra com fins não comerciais, contanto que atribuam crédito e que licenciem as criações sob os mesmos parâmetros da Licença Aberta). </w:t>
    </w:r>
  </w:p>
  <w:p w:rsidR="007D1AB5" w:rsidRPr="007B4BAE" w:rsidRDefault="00771C0C" w:rsidP="007B4BAE">
    <w:pPr>
      <w:ind w:right="-7"/>
      <w:jc w:val="right"/>
    </w:pPr>
    <w:r>
      <w:fldChar w:fldCharType="begin"/>
    </w:r>
    <w:r>
      <w:instrText>PAGE</w:instrText>
    </w:r>
    <w:r>
      <w:fldChar w:fldCharType="separate"/>
    </w:r>
    <w:r w:rsidR="00A13E0C">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A1D" w:rsidRDefault="00C50A1D">
      <w:r>
        <w:separator/>
      </w:r>
    </w:p>
  </w:footnote>
  <w:footnote w:type="continuationSeparator" w:id="0">
    <w:p w:rsidR="00C50A1D" w:rsidRDefault="00C50A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AB5" w:rsidRDefault="00482393">
    <w:pPr>
      <w:ind w:right="360"/>
    </w:pPr>
    <w:r>
      <w:rPr>
        <w:noProof/>
      </w:rPr>
      <w:drawing>
        <wp:inline distT="0" distB="0" distL="0" distR="0">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CHG1_MD_3Bim_G19_nov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121E7"/>
    <w:multiLevelType w:val="multilevel"/>
    <w:tmpl w:val="8388564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04B3E6B"/>
    <w:multiLevelType w:val="multilevel"/>
    <w:tmpl w:val="B68EE108"/>
    <w:lvl w:ilvl="0">
      <w:start w:val="1"/>
      <w:numFmt w:val="bullet"/>
      <w:lvlText w:val=""/>
      <w:lvlJc w:val="left"/>
      <w:pPr>
        <w:ind w:left="783" w:hanging="360"/>
      </w:pPr>
      <w:rPr>
        <w:rFonts w:ascii="Symbol" w:hAnsi="Symbol" w:cs="Symbol" w:hint="default"/>
        <w:b/>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cs="Wingdings" w:hint="default"/>
      </w:rPr>
    </w:lvl>
    <w:lvl w:ilvl="3">
      <w:start w:val="1"/>
      <w:numFmt w:val="bullet"/>
      <w:lvlText w:val=""/>
      <w:lvlJc w:val="left"/>
      <w:pPr>
        <w:ind w:left="2943" w:hanging="360"/>
      </w:pPr>
      <w:rPr>
        <w:rFonts w:ascii="Symbol" w:hAnsi="Symbol" w:cs="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cs="Wingdings" w:hint="default"/>
      </w:rPr>
    </w:lvl>
    <w:lvl w:ilvl="6">
      <w:start w:val="1"/>
      <w:numFmt w:val="bullet"/>
      <w:lvlText w:val=""/>
      <w:lvlJc w:val="left"/>
      <w:pPr>
        <w:ind w:left="5103" w:hanging="360"/>
      </w:pPr>
      <w:rPr>
        <w:rFonts w:ascii="Symbol" w:hAnsi="Symbol" w:cs="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cs="Wingdings" w:hint="default"/>
      </w:rPr>
    </w:lvl>
  </w:abstractNum>
  <w:abstractNum w:abstractNumId="2" w15:restartNumberingAfterBreak="0">
    <w:nsid w:val="421266B0"/>
    <w:multiLevelType w:val="multilevel"/>
    <w:tmpl w:val="8A80E6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A3D2EA7"/>
    <w:multiLevelType w:val="multilevel"/>
    <w:tmpl w:val="08CA6720"/>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F806C20"/>
    <w:multiLevelType w:val="multilevel"/>
    <w:tmpl w:val="A4224CBE"/>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AB5"/>
    <w:rsid w:val="00114D91"/>
    <w:rsid w:val="00221A5E"/>
    <w:rsid w:val="00257331"/>
    <w:rsid w:val="0036579F"/>
    <w:rsid w:val="003C0DD0"/>
    <w:rsid w:val="00454CC8"/>
    <w:rsid w:val="00482393"/>
    <w:rsid w:val="00754A22"/>
    <w:rsid w:val="00771C0C"/>
    <w:rsid w:val="007B4BAE"/>
    <w:rsid w:val="007D1AB5"/>
    <w:rsid w:val="007E2246"/>
    <w:rsid w:val="00A13E0C"/>
    <w:rsid w:val="00BE2031"/>
    <w:rsid w:val="00C50A1D"/>
    <w:rsid w:val="00CF19BB"/>
    <w:rsid w:val="00E32AD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45751"/>
  <w15:docId w15:val="{28DDE548-A85A-496E-8BD5-E03E69544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4E53"/>
    <w:rPr>
      <w:rFonts w:ascii="Calibri" w:eastAsiaTheme="minorEastAsia" w:hAnsi="Calibri"/>
      <w:color w:val="00000A"/>
      <w:sz w:val="24"/>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styleId="Refdecomentrio">
    <w:name w:val="annotation reference"/>
    <w:basedOn w:val="Fontepargpadro"/>
    <w:uiPriority w:val="99"/>
    <w:semiHidden/>
    <w:unhideWhenUsed/>
    <w:qFormat/>
    <w:rsid w:val="00476D7A"/>
    <w:rPr>
      <w:sz w:val="16"/>
      <w:szCs w:val="16"/>
    </w:rPr>
  </w:style>
  <w:style w:type="character" w:customStyle="1" w:styleId="AssuntodocomentrioChar">
    <w:name w:val="Assunto do comentário Char"/>
    <w:basedOn w:val="TextodecomentrioChar"/>
    <w:link w:val="Assuntodocomentrio"/>
    <w:uiPriority w:val="99"/>
    <w:semiHidden/>
    <w:qFormat/>
    <w:rsid w:val="00476D7A"/>
    <w:rPr>
      <w:rFonts w:ascii="Calibri" w:eastAsiaTheme="minorEastAsia" w:hAnsi="Calibri"/>
      <w:b/>
      <w:bCs/>
      <w:sz w:val="20"/>
      <w:szCs w:val="20"/>
      <w:lang w:val="pt-BR" w:eastAsia="es-ES"/>
    </w:rPr>
  </w:style>
  <w:style w:type="character" w:customStyle="1" w:styleId="ListLabel117">
    <w:name w:val="ListLabel 117"/>
    <w:qFormat/>
    <w:rPr>
      <w:rFonts w:ascii="Arial" w:hAnsi="Arial"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ascii="Arial" w:hAnsi="Arial"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b/>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b/>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b/>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b/>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D22EEA"/>
    <w:pPr>
      <w:widowControl w:val="0"/>
      <w:tabs>
        <w:tab w:val="left" w:pos="300"/>
      </w:tabs>
      <w:spacing w:before="85" w:after="57" w:line="250" w:lineRule="atLeast"/>
      <w:textAlignment w:val="center"/>
    </w:pPr>
    <w:rPr>
      <w:rFonts w:ascii="Arial" w:hAnsi="Arial" w:cs="Arial"/>
      <w:b/>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445CF6"/>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985C9A"/>
    <w:pPr>
      <w:outlineLvl w:val="0"/>
    </w:pPr>
    <w:rPr>
      <w:rFonts w:ascii="Cambria Bold" w:eastAsiaTheme="minorEastAsia" w:hAnsi="Cambria Bold"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color w:val="00000A"/>
      <w:sz w:val="24"/>
      <w:lang w:eastAsia="es-ES"/>
    </w:rPr>
  </w:style>
  <w:style w:type="paragraph" w:styleId="Assuntodocomentrio">
    <w:name w:val="annotation subject"/>
    <w:basedOn w:val="Textodecomentrio"/>
    <w:link w:val="AssuntodocomentrioChar"/>
    <w:uiPriority w:val="99"/>
    <w:semiHidden/>
    <w:unhideWhenUsed/>
    <w:qFormat/>
    <w:rsid w:val="00476D7A"/>
    <w:pPr>
      <w:spacing w:after="0"/>
    </w:pPr>
    <w:rPr>
      <w:rFonts w:eastAsiaTheme="minorEastAsia"/>
      <w:b/>
      <w:bCs/>
      <w:lang w:val="en-US" w:eastAsia="es-ES"/>
    </w:rPr>
  </w:style>
  <w:style w:type="paragraph" w:styleId="Reviso">
    <w:name w:val="Revision"/>
    <w:uiPriority w:val="99"/>
    <w:semiHidden/>
    <w:qFormat/>
    <w:rsid w:val="00367F69"/>
    <w:rPr>
      <w:rFonts w:ascii="Calibri" w:eastAsiaTheme="minorEastAsia" w:hAnsi="Calibri"/>
      <w:color w:val="00000A"/>
      <w:sz w:val="24"/>
      <w:lang w:eastAsia="es-ES"/>
    </w:rPr>
  </w:style>
  <w:style w:type="table" w:customStyle="1" w:styleId="tabelabimestre">
    <w:name w:val="tabela bimestre"/>
    <w:basedOn w:val="Tabelanormal"/>
    <w:uiPriority w:val="99"/>
    <w:rsid w:val="00746C25"/>
    <w:pPr>
      <w:jc w:val="center"/>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deGradeClara">
    <w:name w:val="Grid Table Light"/>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rPr>
    <w:tblPr/>
  </w:style>
  <w:style w:type="table" w:customStyle="1" w:styleId="tabelaavaliacao">
    <w:name w:val="tabela_avaliacao"/>
    <w:basedOn w:val="Tabelanormal"/>
    <w:uiPriority w:val="99"/>
    <w:rsid w:val="0061052E"/>
    <w:pPr>
      <w:spacing w:line="480" w:lineRule="auto"/>
    </w:pPr>
    <w:rPr>
      <w:b/>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5483">
      <w:bodyDiv w:val="1"/>
      <w:marLeft w:val="0"/>
      <w:marRight w:val="0"/>
      <w:marTop w:val="0"/>
      <w:marBottom w:val="0"/>
      <w:divBdr>
        <w:top w:val="none" w:sz="0" w:space="0" w:color="auto"/>
        <w:left w:val="none" w:sz="0" w:space="0" w:color="auto"/>
        <w:bottom w:val="none" w:sz="0" w:space="0" w:color="auto"/>
        <w:right w:val="none" w:sz="0" w:space="0" w:color="auto"/>
      </w:divBdr>
      <w:divsChild>
        <w:div w:id="824010175">
          <w:marLeft w:val="0"/>
          <w:marRight w:val="0"/>
          <w:marTop w:val="0"/>
          <w:marBottom w:val="0"/>
          <w:divBdr>
            <w:top w:val="none" w:sz="0" w:space="0" w:color="auto"/>
            <w:left w:val="none" w:sz="0" w:space="0" w:color="auto"/>
            <w:bottom w:val="none" w:sz="0" w:space="0" w:color="auto"/>
            <w:right w:val="none" w:sz="0" w:space="0" w:color="auto"/>
          </w:divBdr>
        </w:div>
      </w:divsChild>
    </w:div>
    <w:div w:id="1243295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8212A38-35E7-4DB5-AF63-25C14CDBA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1065</Words>
  <Characters>5756</Characters>
  <Application>Microsoft Office Word</Application>
  <DocSecurity>0</DocSecurity>
  <Lines>47</Lines>
  <Paragraphs>13</Paragraphs>
  <ScaleCrop>false</ScaleCrop>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Amelia Bueno Migliacci</dc:creator>
  <dc:description/>
  <cp:lastModifiedBy>Arleth Rodrigues de Oliveira</cp:lastModifiedBy>
  <cp:revision>16</cp:revision>
  <cp:lastPrinted>2017-10-23T20:25:00Z</cp:lastPrinted>
  <dcterms:created xsi:type="dcterms:W3CDTF">2017-11-21T15:43:00Z</dcterms:created>
  <dcterms:modified xsi:type="dcterms:W3CDTF">2017-12-16T14:50:00Z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