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F94" w:rsidRDefault="00791F26">
      <w:pPr>
        <w:pStyle w:val="00cabeos"/>
      </w:pPr>
      <w:r>
        <w:t>Gabarit</w:t>
      </w:r>
      <w:bookmarkStart w:id="0" w:name="_GoBack"/>
      <w:bookmarkEnd w:id="0"/>
      <w:r>
        <w:t>o da avaliação – 1º Bimestre</w:t>
      </w:r>
    </w:p>
    <w:p w:rsidR="005E3F94" w:rsidRDefault="005E3F94">
      <w:pPr>
        <w:pStyle w:val="SemEspaamento"/>
        <w:rPr>
          <w:lang w:val="pt-BR"/>
        </w:rPr>
      </w:pPr>
    </w:p>
    <w:p w:rsidR="005E3F94" w:rsidRDefault="00791F26">
      <w:pPr>
        <w:pStyle w:val="00textosemparagrafo"/>
        <w:rPr>
          <w:b/>
        </w:rPr>
      </w:pPr>
      <w:r>
        <w:rPr>
          <w:b/>
        </w:rPr>
        <w:t>1. Os alunos deverão circular de azul todas as imagens e de vermelho apenas as pessoas representadas.</w:t>
      </w:r>
    </w:p>
    <w:p w:rsidR="005E3F94" w:rsidRDefault="00791F26">
      <w:pPr>
        <w:pStyle w:val="00textosemparagrafo"/>
        <w:ind w:firstLine="567"/>
      </w:pPr>
      <w:r>
        <w:t>Verifique se os alunos apresentaram dificuldade na compreensão e na aplicação de algum dos conceitos trabalhados nessa questão. Se necessário, na sala de aula, apresente uma a uma as ilustrações, deixando claro que tudo tem um nome e que as pessoas, além do nome, têm sobrenome. Dar outros exemplos, comparando nomes de coisas e de pessoas, pode ajudar os alunos a diferenciá-los.</w:t>
      </w:r>
    </w:p>
    <w:p w:rsidR="005E3F94" w:rsidRDefault="005E3F94">
      <w:pPr>
        <w:pStyle w:val="00textosemparagrafo"/>
      </w:pPr>
    </w:p>
    <w:p w:rsidR="005E3F94" w:rsidRDefault="00791F26">
      <w:pPr>
        <w:pStyle w:val="00textosemparagrafo"/>
        <w:rPr>
          <w:b/>
        </w:rPr>
      </w:pPr>
      <w:r>
        <w:rPr>
          <w:b/>
        </w:rPr>
        <w:t>2. Alternativa C.</w:t>
      </w:r>
    </w:p>
    <w:p w:rsidR="005E3F94" w:rsidRDefault="00791F26">
      <w:pPr>
        <w:pStyle w:val="00textosemparagrafo"/>
        <w:ind w:firstLine="567"/>
      </w:pPr>
      <w:r>
        <w:t>Verifique se os alunos reconhecem que para resolver essa situação a professora deve realizar a chamada mencionando os nomes e sobrenomes dos alunos. Os alunos devem perceber que começar a chamada por outra letra do alfabeto (alternativa A), fazer a chamada separando meninos de meninas (alternativa B) ou, ainda, pedir às crianças que usem uniformes (alternativa D) não resolveria o problema.</w:t>
      </w:r>
    </w:p>
    <w:p w:rsidR="005E3F94" w:rsidRDefault="00791F26" w:rsidP="0092464F">
      <w:pPr>
        <w:pStyle w:val="00textosemparagrafo"/>
        <w:ind w:firstLine="567"/>
      </w:pPr>
      <w:r>
        <w:t>Avalie se os alunos compreenderam os conceitos de nome e sobrenome e sua aplicação em situações do dia a dia como modo de identificação e diferenciação de pessoas. Se considerar válido, reproduza a situação dos quadrinhos em sala de aula, chamando alunos homônimos (se houver) primeiro por nome e depois por nome e sobrenome.</w:t>
      </w:r>
    </w:p>
    <w:p w:rsidR="005E3F94" w:rsidRDefault="005E3F94">
      <w:pPr>
        <w:pStyle w:val="00textosemparagrafo"/>
      </w:pPr>
    </w:p>
    <w:p w:rsidR="005E3F94" w:rsidRDefault="00791F26">
      <w:pPr>
        <w:pStyle w:val="00textosemparagrafo"/>
        <w:rPr>
          <w:b/>
        </w:rPr>
      </w:pPr>
      <w:r>
        <w:rPr>
          <w:b/>
        </w:rPr>
        <w:t>3. A parte pintada representa seu tempo de vida ou a sua idade.</w:t>
      </w:r>
    </w:p>
    <w:p w:rsidR="005E3F94" w:rsidRDefault="00791F26">
      <w:pPr>
        <w:pStyle w:val="00textosemparagrafo"/>
        <w:ind w:firstLine="567"/>
      </w:pPr>
      <w:r>
        <w:t xml:space="preserve">Os alunos devem interpretar corretamente o comando da questão, pintando os espaços que representam o ano de seu nascimento, o ano atual e os anos presentes nesse intervalo. É possível que a maioria dos alunos tenha nascido no mesmo ano. </w:t>
      </w:r>
    </w:p>
    <w:p w:rsidR="005E3F94" w:rsidRDefault="00791F26" w:rsidP="0092464F">
      <w:pPr>
        <w:pStyle w:val="00textosemparagrafo"/>
        <w:ind w:firstLine="567"/>
      </w:pPr>
      <w:r>
        <w:t>Caso os alunos não cheguem à resposta correta, apresente outras linhas do tempo pessoais, como a sua própria, fazendo-os compreender que ela começa no ano de nascimento e se estende até os dias atuais, marcando a passagem da vida de uma pessoa.</w:t>
      </w:r>
    </w:p>
    <w:p w:rsidR="005E3F94" w:rsidRDefault="005E3F94">
      <w:pPr>
        <w:pStyle w:val="00textosemparagrafo"/>
      </w:pPr>
    </w:p>
    <w:p w:rsidR="005E3F94" w:rsidRDefault="00791F26">
      <w:pPr>
        <w:pStyle w:val="00textosemparagrafo"/>
        <w:rPr>
          <w:b/>
        </w:rPr>
      </w:pPr>
      <w:r>
        <w:rPr>
          <w:b/>
        </w:rPr>
        <w:t>4. Alternativa B.</w:t>
      </w:r>
    </w:p>
    <w:p w:rsidR="005E3F94" w:rsidRDefault="00791F26">
      <w:pPr>
        <w:pStyle w:val="00textosemparagrafo"/>
        <w:ind w:firstLine="567"/>
      </w:pPr>
      <w:r>
        <w:t>Para o caso de os alunos terem assinalado as demais opções, verifique se eles compreenderam o que pede a questão e se identificaram como se organizam acontecimentos ao longo do tempo, nos mesmos moldes do que é feito em uma linha do tempo. Caso tenham respondido a alternativa D (1, 2, 3, 4), pode ser que tenham feito a correspondência com a ordem numérica, em desacordo com o comando da questão.</w:t>
      </w:r>
    </w:p>
    <w:p w:rsidR="005E3F94" w:rsidRDefault="00791F26">
      <w:pPr>
        <w:pStyle w:val="00textosemparagrafo"/>
        <w:ind w:firstLine="567"/>
      </w:pPr>
      <w:r>
        <w:t>Verifique, ainda, se eles reconheceram as etapas de passagem do tempo em cada item. Se necessário, utilize outros exemplos de passagem do tempo, como o crescimento de plantas e de animais e a organização dos eventos entre antes e depois.</w:t>
      </w:r>
      <w:r>
        <w:br w:type="page"/>
      </w:r>
    </w:p>
    <w:p w:rsidR="005E3F94" w:rsidRDefault="00791F26">
      <w:pPr>
        <w:pStyle w:val="00textosemparagrafo"/>
        <w:rPr>
          <w:b/>
        </w:rPr>
      </w:pPr>
      <w:r>
        <w:rPr>
          <w:b/>
        </w:rPr>
        <w:lastRenderedPageBreak/>
        <w:t>5.</w:t>
      </w:r>
      <w:r>
        <w:rPr>
          <w:noProof/>
        </w:rPr>
        <mc:AlternateContent>
          <mc:Choice Requires="wps">
            <w:drawing>
              <wp:anchor distT="0" distB="0" distL="89535" distR="89535" simplePos="0" relativeHeight="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5397500" cy="1258570"/>
                <wp:effectExtent l="0" t="0" r="0" b="0"/>
                <wp:wrapSquare wrapText="bothSides"/>
                <wp:docPr id="1" name="Quadr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0" cy="1258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elacomgrade"/>
                              <w:tblW w:w="8500" w:type="dxa"/>
                              <w:jc w:val="center"/>
                              <w:tblCellMar>
                                <w:left w:w="9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3402"/>
                              <w:gridCol w:w="3118"/>
                            </w:tblGrid>
                            <w:tr w:rsidR="005E3F94">
                              <w:trPr>
                                <w:jc w:val="center"/>
                              </w:trPr>
                              <w:tc>
                                <w:tcPr>
                                  <w:tcW w:w="1980" w:type="dxa"/>
                                  <w:shd w:val="clear" w:color="auto" w:fill="7F7F7F" w:themeFill="text1" w:themeFillTint="80"/>
                                  <w:tcMar>
                                    <w:left w:w="98" w:type="dxa"/>
                                  </w:tcMar>
                                </w:tcPr>
                                <w:p w:rsidR="005E3F94" w:rsidRDefault="00791F26">
                                  <w:pPr>
                                    <w:pStyle w:val="00textosemparagrafo"/>
                                    <w:pageBreakBefore/>
                                    <w:spacing w:line="480" w:lineRule="auto"/>
                                    <w:jc w:val="left"/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Nome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5E3F94" w:rsidRDefault="00791F26">
                                  <w:pPr>
                                    <w:pStyle w:val="00textosemparagrafo"/>
                                    <w:spacing w:line="480" w:lineRule="auto"/>
                                    <w:jc w:val="left"/>
                                  </w:pPr>
                                  <w:r>
                                    <w:t>Talita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5E3F94" w:rsidRDefault="00791F26">
                                  <w:pPr>
                                    <w:pStyle w:val="00textosemparagrafo"/>
                                    <w:spacing w:line="480" w:lineRule="auto"/>
                                    <w:jc w:val="left"/>
                                  </w:pPr>
                                  <w:r>
                                    <w:t>Daniela</w:t>
                                  </w:r>
                                </w:p>
                              </w:tc>
                            </w:tr>
                            <w:tr w:rsidR="005E3F94" w:rsidRPr="0092464F">
                              <w:trPr>
                                <w:jc w:val="center"/>
                              </w:trPr>
                              <w:tc>
                                <w:tcPr>
                                  <w:tcW w:w="1980" w:type="dxa"/>
                                  <w:shd w:val="clear" w:color="auto" w:fill="7F7F7F" w:themeFill="text1" w:themeFillTint="80"/>
                                  <w:tcMar>
                                    <w:left w:w="98" w:type="dxa"/>
                                  </w:tcMar>
                                </w:tcPr>
                                <w:p w:rsidR="005E3F94" w:rsidRDefault="00791F26">
                                  <w:pPr>
                                    <w:pStyle w:val="00textosemparagrafo"/>
                                    <w:spacing w:line="480" w:lineRule="auto"/>
                                    <w:jc w:val="left"/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Características físicas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5E3F94" w:rsidRDefault="00791F26">
                                  <w:pPr>
                                    <w:pStyle w:val="00textosemparagrafo"/>
                                    <w:spacing w:line="480" w:lineRule="auto"/>
                                    <w:jc w:val="left"/>
                                  </w:pPr>
                                  <w:r>
                                    <w:t>Cabelos lisos, compridos, soltos e loiros. Pele branca etc.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5E3F94" w:rsidRDefault="00791F26">
                                  <w:pPr>
                                    <w:pStyle w:val="00textosemparagrafo"/>
                                    <w:spacing w:line="480" w:lineRule="auto"/>
                                    <w:jc w:val="left"/>
                                  </w:pPr>
                                  <w:r>
                                    <w:t>Cabelos cacheados, presos e castanhos. Pele negra etc.</w:t>
                                  </w:r>
                                </w:p>
                              </w:tc>
                            </w:tr>
                            <w:tr w:rsidR="005E3F94" w:rsidTr="0092464F"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1980" w:type="dxa"/>
                                  <w:shd w:val="clear" w:color="auto" w:fill="7F7F7F" w:themeFill="text1" w:themeFillTint="80"/>
                                  <w:tcMar>
                                    <w:left w:w="98" w:type="dxa"/>
                                  </w:tcMar>
                                </w:tcPr>
                                <w:p w:rsidR="005E3F94" w:rsidRDefault="00791F26">
                                  <w:pPr>
                                    <w:pStyle w:val="00textosemparagrafo"/>
                                    <w:spacing w:line="480" w:lineRule="auto"/>
                                    <w:jc w:val="left"/>
                                  </w:pPr>
                                  <w:bookmarkStart w:id="1" w:name="__UnoMark__165_4117858007"/>
                                  <w:bookmarkStart w:id="2" w:name="__UnoMark__166_4117858007"/>
                                  <w:bookmarkEnd w:id="1"/>
                                  <w:bookmarkEnd w:id="2"/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De que gosta de brincar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5E3F94" w:rsidRDefault="00791F26">
                                  <w:pPr>
                                    <w:pStyle w:val="00textosemparagrafo"/>
                                    <w:spacing w:line="480" w:lineRule="auto"/>
                                    <w:jc w:val="left"/>
                                  </w:pPr>
                                  <w:bookmarkStart w:id="3" w:name="__UnoMark__167_4117858007"/>
                                  <w:bookmarkStart w:id="4" w:name="__UnoMark__168_4117858007"/>
                                  <w:bookmarkEnd w:id="3"/>
                                  <w:bookmarkEnd w:id="4"/>
                                  <w:r>
                                    <w:t>Esconde-esconde.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5E3F94" w:rsidRDefault="00791F26">
                                  <w:pPr>
                                    <w:pStyle w:val="00textosemparagrafo"/>
                                    <w:spacing w:line="480" w:lineRule="auto"/>
                                    <w:jc w:val="left"/>
                                  </w:pPr>
                                  <w:bookmarkStart w:id="5" w:name="__UnoMark__169_4117858007"/>
                                  <w:bookmarkEnd w:id="5"/>
                                  <w:r>
                                    <w:t>De boneca.</w:t>
                                  </w:r>
                                </w:p>
                              </w:tc>
                            </w:tr>
                          </w:tbl>
                          <w:p w:rsidR="00764231" w:rsidRDefault="00764231" w:rsidP="0092464F"/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o1" o:spid="_x0000_s1026" type="#_x0000_t202" style="position:absolute;left:0;text-align:left;margin-left:0;margin-top:13.05pt;width:425pt;height:99.1pt;z-index:6;visibility:visible;mso-wrap-style:square;mso-wrap-distance-left:7.05pt;mso-wrap-distance-top:0;mso-wrap-distance-right:7.05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" filled="f" stroked="f">
                <v:textbox style="mso-fit-shape-to-text:t" inset="0,0,0,0">
                  <w:txbxContent>
                    <w:tbl>
                      <w:tblPr>
                        <w:tblStyle w:val="Tabelacomgrade"/>
                        <w:tblW w:w="8500" w:type="dxa"/>
                        <w:jc w:val="center"/>
                        <w:tblCellMar>
                          <w:left w:w="9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3402"/>
                        <w:gridCol w:w="3118"/>
                      </w:tblGrid>
                      <w:tr w:rsidR="005E3F94">
                        <w:trPr>
                          <w:jc w:val="center"/>
                        </w:trPr>
                        <w:tc>
                          <w:tcPr>
                            <w:tcW w:w="1980" w:type="dxa"/>
                            <w:shd w:val="clear" w:color="auto" w:fill="7F7F7F" w:themeFill="text1" w:themeFillTint="80"/>
                            <w:tcMar>
                              <w:left w:w="98" w:type="dxa"/>
                            </w:tcMar>
                          </w:tcPr>
                          <w:p w:rsidR="005E3F94" w:rsidRDefault="00791F26">
                            <w:pPr>
                              <w:pStyle w:val="00textosemparagrafo"/>
                              <w:pageBreakBefore/>
                              <w:spacing w:line="480" w:lineRule="auto"/>
                              <w:jc w:val="left"/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Nome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5E3F94" w:rsidRDefault="00791F26">
                            <w:pPr>
                              <w:pStyle w:val="00textosemparagrafo"/>
                              <w:spacing w:line="480" w:lineRule="auto"/>
                              <w:jc w:val="left"/>
                            </w:pPr>
                            <w:r>
                              <w:t>Talita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5E3F94" w:rsidRDefault="00791F26">
                            <w:pPr>
                              <w:pStyle w:val="00textosemparagrafo"/>
                              <w:spacing w:line="480" w:lineRule="auto"/>
                              <w:jc w:val="left"/>
                            </w:pPr>
                            <w:r>
                              <w:t>Daniela</w:t>
                            </w:r>
                          </w:p>
                        </w:tc>
                      </w:tr>
                      <w:tr w:rsidR="005E3F94" w:rsidRPr="0092464F">
                        <w:trPr>
                          <w:jc w:val="center"/>
                        </w:trPr>
                        <w:tc>
                          <w:tcPr>
                            <w:tcW w:w="1980" w:type="dxa"/>
                            <w:shd w:val="clear" w:color="auto" w:fill="7F7F7F" w:themeFill="text1" w:themeFillTint="80"/>
                            <w:tcMar>
                              <w:left w:w="98" w:type="dxa"/>
                            </w:tcMar>
                          </w:tcPr>
                          <w:p w:rsidR="005E3F94" w:rsidRDefault="00791F26">
                            <w:pPr>
                              <w:pStyle w:val="00textosemparagrafo"/>
                              <w:spacing w:line="480" w:lineRule="auto"/>
                              <w:jc w:val="left"/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Características físicas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5E3F94" w:rsidRDefault="00791F26">
                            <w:pPr>
                              <w:pStyle w:val="00textosemparagrafo"/>
                              <w:spacing w:line="480" w:lineRule="auto"/>
                              <w:jc w:val="left"/>
                            </w:pPr>
                            <w:r>
                              <w:t>Cabelos lisos, compridos, soltos e loiros. Pele branca etc.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5E3F94" w:rsidRDefault="00791F26">
                            <w:pPr>
                              <w:pStyle w:val="00textosemparagrafo"/>
                              <w:spacing w:line="480" w:lineRule="auto"/>
                              <w:jc w:val="left"/>
                            </w:pPr>
                            <w:r>
                              <w:t>Cabelos cacheados, presos e castanhos. Pele negra etc.</w:t>
                            </w:r>
                          </w:p>
                        </w:tc>
                      </w:tr>
                      <w:tr w:rsidR="005E3F94" w:rsidTr="0092464F">
                        <w:trPr>
                          <w:trHeight w:val="737"/>
                          <w:jc w:val="center"/>
                        </w:trPr>
                        <w:tc>
                          <w:tcPr>
                            <w:tcW w:w="1980" w:type="dxa"/>
                            <w:shd w:val="clear" w:color="auto" w:fill="7F7F7F" w:themeFill="text1" w:themeFillTint="80"/>
                            <w:tcMar>
                              <w:left w:w="98" w:type="dxa"/>
                            </w:tcMar>
                          </w:tcPr>
                          <w:p w:rsidR="005E3F94" w:rsidRDefault="00791F26">
                            <w:pPr>
                              <w:pStyle w:val="00textosemparagrafo"/>
                              <w:spacing w:line="480" w:lineRule="auto"/>
                              <w:jc w:val="left"/>
                            </w:pPr>
                            <w:bookmarkStart w:id="6" w:name="__UnoMark__165_4117858007"/>
                            <w:bookmarkStart w:id="7" w:name="__UnoMark__166_4117858007"/>
                            <w:bookmarkEnd w:id="6"/>
                            <w:bookmarkEnd w:id="7"/>
                            <w:r>
                              <w:rPr>
                                <w:b/>
                                <w:color w:val="FFFFFF" w:themeColor="background1"/>
                              </w:rPr>
                              <w:t>De que gosta de brincar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5E3F94" w:rsidRDefault="00791F26">
                            <w:pPr>
                              <w:pStyle w:val="00textosemparagrafo"/>
                              <w:spacing w:line="480" w:lineRule="auto"/>
                              <w:jc w:val="left"/>
                            </w:pPr>
                            <w:bookmarkStart w:id="8" w:name="__UnoMark__167_4117858007"/>
                            <w:bookmarkStart w:id="9" w:name="__UnoMark__168_4117858007"/>
                            <w:bookmarkEnd w:id="8"/>
                            <w:bookmarkEnd w:id="9"/>
                            <w:r>
                              <w:t>Esconde-esconde.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5E3F94" w:rsidRDefault="00791F26">
                            <w:pPr>
                              <w:pStyle w:val="00textosemparagrafo"/>
                              <w:spacing w:line="480" w:lineRule="auto"/>
                              <w:jc w:val="left"/>
                            </w:pPr>
                            <w:bookmarkStart w:id="10" w:name="__UnoMark__169_4117858007"/>
                            <w:bookmarkEnd w:id="10"/>
                            <w:r>
                              <w:t>De boneca.</w:t>
                            </w:r>
                          </w:p>
                        </w:tc>
                      </w:tr>
                    </w:tbl>
                    <w:p w:rsidR="00764231" w:rsidRDefault="00764231" w:rsidP="0092464F"/>
                  </w:txbxContent>
                </v:textbox>
                <w10:wrap type="square" anchorx="margin"/>
              </v:shape>
            </w:pict>
          </mc:Fallback>
        </mc:AlternateContent>
      </w:r>
    </w:p>
    <w:p w:rsidR="005E3F94" w:rsidRDefault="00791F26">
      <w:pPr>
        <w:pStyle w:val="00textosemparagrafo"/>
        <w:ind w:firstLine="567"/>
      </w:pPr>
      <w:r>
        <w:t>Verifique se os alunos identificam as características físicas das meninas por meio da observação atenta das imagens. Observe se eles comparam e identificam as diferenças entre as meninas e se reconhecem que as diferenças físicas devem ser respeitadas e acolhidas.</w:t>
      </w:r>
    </w:p>
    <w:p w:rsidR="005E3F94" w:rsidRDefault="00791F26" w:rsidP="0092464F">
      <w:pPr>
        <w:pStyle w:val="00textosemparagrafo"/>
        <w:ind w:firstLine="567"/>
      </w:pPr>
      <w:r>
        <w:t>Caso tenham dificuldades com os conceitos e as categorias desta questão, avalie a possibilidade de apresentar características de pessoas reais e conhecidas dos alunos, para que eles preencham um quadro semelhante no quadro de giz. Comparações são operações delicadas e é importante que sejam observadas para evitar situações de discriminação.</w:t>
      </w:r>
    </w:p>
    <w:p w:rsidR="005E3F94" w:rsidRDefault="005E3F94">
      <w:pPr>
        <w:pStyle w:val="00textosemparagrafo"/>
      </w:pPr>
    </w:p>
    <w:p w:rsidR="005E3F94" w:rsidRDefault="00791F26">
      <w:pPr>
        <w:pStyle w:val="00textosemparagrafo"/>
        <w:rPr>
          <w:b/>
        </w:rPr>
      </w:pPr>
      <w:r>
        <w:rPr>
          <w:b/>
        </w:rPr>
        <w:t>6. Alternativa B.</w:t>
      </w:r>
    </w:p>
    <w:p w:rsidR="005E3F94" w:rsidRDefault="00791F26">
      <w:pPr>
        <w:pStyle w:val="00textosemparagrafo"/>
        <w:ind w:firstLine="567"/>
      </w:pPr>
      <w:r>
        <w:t xml:space="preserve">Se os alunos assinalarem quaisquer das outras alternativas, busque avaliar se a interpretação que estão fazendo das imagens está correta e, em caso afirmativo, se o conceito de direito está claro. Se necessário, retome o assunto da seção </w:t>
      </w:r>
      <w:r>
        <w:rPr>
          <w:i/>
        </w:rPr>
        <w:t>O mundo que queremos</w:t>
      </w:r>
      <w:r>
        <w:t>, das páginas 24 e 25 do Livro do Estudante, que apresenta alguns dos direitos das crianças, e conduza a discussão sobre a criança mostrada na imagem da alternativa B, que está em situação de risco, abandonada e sem acesso aos principais direitos, como saúde, moradia, escola, entre outros.</w:t>
      </w:r>
    </w:p>
    <w:p w:rsidR="005E3F94" w:rsidRDefault="005E3F94">
      <w:pPr>
        <w:pStyle w:val="00textosemparagrafo"/>
      </w:pPr>
    </w:p>
    <w:p w:rsidR="005E3F94" w:rsidRDefault="00791F26">
      <w:pPr>
        <w:pStyle w:val="00textosemparagrafo"/>
        <w:rPr>
          <w:b/>
        </w:rPr>
      </w:pPr>
      <w:r>
        <w:rPr>
          <w:b/>
        </w:rPr>
        <w:t>7. Espera-se que os alunos representem, por meio de desenhos, a orelha, o cotovelo, o joelho e o pescoço.</w:t>
      </w:r>
    </w:p>
    <w:p w:rsidR="005E3F94" w:rsidRDefault="00791F26">
      <w:pPr>
        <w:pStyle w:val="00textosemparagrafo"/>
        <w:ind w:firstLine="567"/>
        <w:rPr>
          <w:spacing w:val="-2"/>
        </w:rPr>
      </w:pPr>
      <w:r>
        <w:rPr>
          <w:spacing w:val="-2"/>
        </w:rPr>
        <w:t>Verifique se os alunos conseguem ler corretamente os nomes das partes do corpo humano que são solicitados na questão. Não é necessário avaliar a qualidade artística do desenho, pois alguns alunos têm maior aptidão para arte do que outros. Vale atentar para a riqueza de detalhes, o tamanho proporcional das partes representadas e a localização dessas partes no corpo humano.</w:t>
      </w:r>
    </w:p>
    <w:p w:rsidR="005E3F94" w:rsidRPr="0092464F" w:rsidRDefault="00791F26" w:rsidP="0092464F">
      <w:pPr>
        <w:pStyle w:val="00textosemparagrafo"/>
        <w:ind w:firstLine="567"/>
        <w:rPr>
          <w:spacing w:val="-2"/>
        </w:rPr>
      </w:pPr>
      <w:r w:rsidRPr="0092464F">
        <w:rPr>
          <w:spacing w:val="-2"/>
        </w:rPr>
        <w:t>Caso os alunos demonstrem dificuldades em localizar e desenhar, proponha uma atividade coletiva, em que as partes do corpo vão sendo citadas e os alunos devem apontá-las em seu próprio corpo. Em seguida, desenhe algumas dessas partes no quadro de giz, convidando alguns alunos para ajudar na tarefa.</w:t>
      </w:r>
    </w:p>
    <w:p w:rsidR="005E3F94" w:rsidRDefault="005E3F94">
      <w:pPr>
        <w:pStyle w:val="00textosemparagrafo"/>
      </w:pPr>
    </w:p>
    <w:p w:rsidR="005E3F94" w:rsidRDefault="00791F26">
      <w:pPr>
        <w:pStyle w:val="00textosemparagrafo"/>
        <w:rPr>
          <w:b/>
        </w:rPr>
      </w:pPr>
      <w:r>
        <w:rPr>
          <w:b/>
        </w:rPr>
        <w:t xml:space="preserve">8. </w:t>
      </w:r>
    </w:p>
    <w:p w:rsidR="005E3F94" w:rsidRDefault="00791F26">
      <w:pPr>
        <w:pStyle w:val="00textosemparagrafo"/>
        <w:numPr>
          <w:ilvl w:val="0"/>
          <w:numId w:val="1"/>
        </w:numPr>
        <w:spacing w:after="0"/>
        <w:ind w:left="284" w:hanging="284"/>
        <w:rPr>
          <w:b/>
        </w:rPr>
      </w:pPr>
      <w:r>
        <w:rPr>
          <w:b/>
        </w:rPr>
        <w:t xml:space="preserve">Dentro do porta-lápis há três lápis e fora há um lápis. </w:t>
      </w:r>
    </w:p>
    <w:p w:rsidR="005E3F94" w:rsidRDefault="00791F26">
      <w:pPr>
        <w:pStyle w:val="00textosemparagrafo"/>
        <w:numPr>
          <w:ilvl w:val="0"/>
          <w:numId w:val="1"/>
        </w:numPr>
        <w:spacing w:after="0"/>
        <w:ind w:left="284" w:hanging="284"/>
        <w:rPr>
          <w:b/>
        </w:rPr>
      </w:pPr>
      <w:r>
        <w:rPr>
          <w:b/>
        </w:rPr>
        <w:t>Em cima da escrivaninha há folha</w:t>
      </w:r>
      <w:r w:rsidR="0092464F">
        <w:rPr>
          <w:b/>
        </w:rPr>
        <w:t>s</w:t>
      </w:r>
      <w:r>
        <w:rPr>
          <w:b/>
        </w:rPr>
        <w:t>, porta-lápis</w:t>
      </w:r>
      <w:r w:rsidR="0092464F">
        <w:rPr>
          <w:b/>
        </w:rPr>
        <w:t xml:space="preserve"> e</w:t>
      </w:r>
      <w:r>
        <w:rPr>
          <w:b/>
        </w:rPr>
        <w:t xml:space="preserve"> lápis</w:t>
      </w:r>
      <w:r w:rsidR="0092464F">
        <w:rPr>
          <w:b/>
        </w:rPr>
        <w:t>.</w:t>
      </w:r>
      <w:r>
        <w:rPr>
          <w:b/>
        </w:rPr>
        <w:t xml:space="preserve"> </w:t>
      </w:r>
    </w:p>
    <w:p w:rsidR="005E3F94" w:rsidRDefault="00791F26">
      <w:pPr>
        <w:pStyle w:val="00textosemparagrafo"/>
        <w:numPr>
          <w:ilvl w:val="0"/>
          <w:numId w:val="1"/>
        </w:numPr>
        <w:spacing w:after="0"/>
        <w:ind w:left="284" w:hanging="284"/>
        <w:rPr>
          <w:b/>
        </w:rPr>
      </w:pPr>
      <w:r>
        <w:rPr>
          <w:b/>
        </w:rPr>
        <w:t xml:space="preserve">O objeto embaixo do menino é um tapete. </w:t>
      </w:r>
    </w:p>
    <w:p w:rsidR="005E3F94" w:rsidRDefault="00791F26">
      <w:pPr>
        <w:pStyle w:val="00textosemparagrafo"/>
        <w:numPr>
          <w:ilvl w:val="0"/>
          <w:numId w:val="1"/>
        </w:numPr>
        <w:spacing w:after="0"/>
        <w:ind w:left="284" w:hanging="284"/>
        <w:rPr>
          <w:b/>
        </w:rPr>
      </w:pPr>
      <w:r>
        <w:rPr>
          <w:b/>
        </w:rPr>
        <w:t xml:space="preserve">O objeto que está em frente ao menino é uma cama. </w:t>
      </w:r>
    </w:p>
    <w:p w:rsidR="005E3F94" w:rsidRDefault="00791F26">
      <w:pPr>
        <w:pStyle w:val="00textosemparagrafo"/>
        <w:numPr>
          <w:ilvl w:val="0"/>
          <w:numId w:val="1"/>
        </w:numPr>
        <w:spacing w:after="0"/>
        <w:ind w:left="284" w:hanging="284"/>
        <w:rPr>
          <w:b/>
        </w:rPr>
      </w:pPr>
      <w:r>
        <w:rPr>
          <w:b/>
        </w:rPr>
        <w:t>O número que aparece atrás da camiseta do menino é o 10.</w:t>
      </w:r>
    </w:p>
    <w:p w:rsidR="0092464F" w:rsidRDefault="00791F26">
      <w:pPr>
        <w:pStyle w:val="00textosemparagrafo"/>
        <w:ind w:firstLine="567"/>
      </w:pPr>
      <w:r>
        <w:t xml:space="preserve">Caso os alunos apresentem dificuldade ou cometam erros na localização dos objetos, proponha mais atividades que trabalhem esses referenciais espaciais. Uma estratégia interessante e que pode ser muito eficiente é usar os próprios objetos do material escolar dos alunos, assim como a disposição das carteiras na sala de aula, para dar exemplos mais concretos e próximos à </w:t>
      </w:r>
      <w:r>
        <w:lastRenderedPageBreak/>
        <w:t>realidade deles.</w:t>
      </w:r>
    </w:p>
    <w:p w:rsidR="0092464F" w:rsidRDefault="0092464F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:rsidR="005E3F94" w:rsidRPr="0008656E" w:rsidRDefault="00791F26">
      <w:pPr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9. Alternativa D.</w:t>
      </w:r>
    </w:p>
    <w:p w:rsidR="005E3F94" w:rsidRDefault="00791F26">
      <w:pPr>
        <w:pStyle w:val="00textosemparagrafo"/>
        <w:ind w:firstLine="567"/>
      </w:pPr>
      <w:r>
        <w:t>Os alunos devem identificar os referenciais espaciais direita e esquerda, tomando por base o cachorro que está de costas. Verifique se eles não confundem diferentes referenciais, como em cima e embaixo com direita e esquerda.</w:t>
      </w:r>
    </w:p>
    <w:p w:rsidR="005E3F94" w:rsidRDefault="00791F26" w:rsidP="0092464F">
      <w:pPr>
        <w:pStyle w:val="00textosemparagrafo"/>
        <w:ind w:firstLine="567"/>
      </w:pPr>
      <w:r>
        <w:t>Se houver dificuldades na localização dos elementos solicitados, proponha mais atividades que trabalhem a lateralidade, como as propostas nas páginas 29 a 32 do Livro do Estudante, e depois retome essa questão para sanar as últimas dúvidas.</w:t>
      </w:r>
    </w:p>
    <w:p w:rsidR="005E3F94" w:rsidRDefault="005E3F94">
      <w:pPr>
        <w:rPr>
          <w:lang w:val="pt-BR"/>
        </w:rPr>
      </w:pPr>
    </w:p>
    <w:p w:rsidR="005E3F94" w:rsidRDefault="00791F26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10. Espera-se que a flor seja desenhada do lado direito e a bola do lado esquerdo do cachorro.</w:t>
      </w:r>
    </w:p>
    <w:p w:rsidR="005E3F94" w:rsidRDefault="00791F26">
      <w:pPr>
        <w:pStyle w:val="00textosemparagrafo"/>
        <w:ind w:firstLine="567"/>
      </w:pPr>
      <w:r>
        <w:t xml:space="preserve">Verifique se não houve inversão ou erro nos desenhos dos alunos. Você pode ampliar a discussão dessa questão pedindo aos alunos que citem, após terem feito os desenhos, quais elementos ficaram do lado direito e quais ficaram do lado esquerdo do cachorro. </w:t>
      </w:r>
    </w:p>
    <w:p w:rsidR="005E3F94" w:rsidRDefault="00791F26" w:rsidP="0092464F">
      <w:pPr>
        <w:pStyle w:val="00textosemparagrafo"/>
        <w:ind w:firstLine="567"/>
      </w:pPr>
      <w:r>
        <w:t xml:space="preserve">Se os alunos tiverem dificuldades com as noções de lateralidade e as terminologias direita e esquerda, reforce a utilização de referências corporais para a fixação de tais noções. A mão que é mais utilizada para fazer coisas e a presença de pintas ou outros sinais particulares em um ou outro lado do corpo podem ajudar. </w:t>
      </w:r>
    </w:p>
    <w:p w:rsidR="005E3F94" w:rsidRDefault="005E3F94">
      <w:pPr>
        <w:pStyle w:val="00textosemparagrafo"/>
      </w:pPr>
    </w:p>
    <w:p w:rsidR="005E3F94" w:rsidRDefault="00791F26">
      <w:pPr>
        <w:pStyle w:val="00textosemparagrafo"/>
        <w:rPr>
          <w:b/>
        </w:rPr>
      </w:pPr>
      <w:r>
        <w:rPr>
          <w:b/>
        </w:rPr>
        <w:t xml:space="preserve">11. </w:t>
      </w:r>
      <w:r w:rsidR="0092464F" w:rsidRPr="0092464F">
        <w:rPr>
          <w:b/>
        </w:rPr>
        <w:t xml:space="preserve">O nariz permite que a menina sinta o cheiro da </w:t>
      </w:r>
      <w:r>
        <w:rPr>
          <w:b/>
        </w:rPr>
        <w:t>torta e a língua permite que ela sinta o gosto do alimento.</w:t>
      </w:r>
    </w:p>
    <w:p w:rsidR="005E3F94" w:rsidRDefault="00791F26">
      <w:pPr>
        <w:pStyle w:val="00textosemparagrafo"/>
        <w:ind w:firstLine="567"/>
      </w:pPr>
      <w:r>
        <w:t>Avalie se os alunos conseguem relacionar as partes do corpo com suas funções. É possível que mencionem a boca e os dentes como partes do corpo que a menina utiliza para sentir o gosto da torta. Caso isso aconteça, esclareça que o órgão responsável por distinguir o gosto dos alimentos é a língua.</w:t>
      </w:r>
    </w:p>
    <w:p w:rsidR="005E3F94" w:rsidRPr="0092464F" w:rsidRDefault="00791F26" w:rsidP="0092464F">
      <w:pPr>
        <w:pStyle w:val="00textosemparagrafo"/>
        <w:ind w:firstLine="567"/>
      </w:pPr>
      <w:r w:rsidRPr="0092464F">
        <w:t>Caso os alunos ainda tenham dificuldade nessa temática, retome as adivinhas sobre os órgãos dos sentidos da página 33 do Livro do Estudante e proponha mais atividades que apresentem situações cotidianas em que essas partes do corpo são usadas para perceber o ambiente ao redor.</w:t>
      </w:r>
    </w:p>
    <w:p w:rsidR="005E3F94" w:rsidRDefault="005E3F94">
      <w:pPr>
        <w:pStyle w:val="00textosemparagrafo"/>
      </w:pPr>
    </w:p>
    <w:p w:rsidR="005E3F94" w:rsidRDefault="00791F26">
      <w:pPr>
        <w:pStyle w:val="00textosemparagrafo"/>
        <w:rPr>
          <w:b/>
        </w:rPr>
      </w:pPr>
      <w:r>
        <w:rPr>
          <w:b/>
        </w:rPr>
        <w:t>12. Alternativa C.</w:t>
      </w:r>
    </w:p>
    <w:p w:rsidR="005E3F94" w:rsidRDefault="00791F26">
      <w:pPr>
        <w:pStyle w:val="00textosemparagrafo"/>
        <w:ind w:firstLine="567"/>
      </w:pPr>
      <w:r>
        <w:t>Espera-se que os alunos identifiquem os hábitos saudáveis e que não reconheçam os doces e os refrigerantes como aliados de uma alimentação saudável.</w:t>
      </w:r>
    </w:p>
    <w:p w:rsidR="005E3F94" w:rsidRDefault="00791F26" w:rsidP="0092464F">
      <w:pPr>
        <w:pStyle w:val="00textosemparagrafo"/>
        <w:ind w:firstLine="567"/>
      </w:pPr>
      <w:r>
        <w:t>Se houver dúvidas ou erros, retome a apresentação dos hábitos que colaboram para uma boa saúde, nas páginas 36 e 37 do Livro do Estudante.</w:t>
      </w:r>
    </w:p>
    <w:p w:rsidR="005E3F94" w:rsidRDefault="005E3F94">
      <w:pPr>
        <w:pStyle w:val="00textosemparagrafo"/>
      </w:pPr>
    </w:p>
    <w:p w:rsidR="005E3F94" w:rsidRDefault="00791F26">
      <w:pPr>
        <w:pStyle w:val="00textosemparagrafo"/>
        <w:rPr>
          <w:b/>
        </w:rPr>
      </w:pPr>
      <w:r>
        <w:rPr>
          <w:b/>
        </w:rPr>
        <w:t>13. Ordem das palavras nas frases: higiene, saúde, sujeira, corpo, doenças, cáries.</w:t>
      </w:r>
    </w:p>
    <w:p w:rsidR="005E3F94" w:rsidRDefault="00791F26">
      <w:pPr>
        <w:pStyle w:val="00textosemparagrafo"/>
        <w:ind w:firstLine="567"/>
      </w:pPr>
      <w:r>
        <w:t>Caso os alunos tenham dificuldades em identificar as práticas de higiene e relacioná-las à manutenção da saúde, avalie se alguma palavra do enunciado da questão pode ter sido mal interpretada e se os conceitos de higiene e saúde estão claros. Se necessário, retome as atividades das páginas 38 e 39 do Livro do Estudante, que destacam a importância da prática de hábitos de higiene.</w:t>
      </w:r>
    </w:p>
    <w:p w:rsidR="005E3F94" w:rsidRDefault="00791F26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08656E">
        <w:rPr>
          <w:lang w:val="pt-BR"/>
        </w:rPr>
        <w:br w:type="page"/>
      </w:r>
    </w:p>
    <w:p w:rsidR="005E3F94" w:rsidRDefault="00791F26">
      <w:pPr>
        <w:pStyle w:val="00textosemparagrafo"/>
        <w:rPr>
          <w:b/>
        </w:rPr>
      </w:pPr>
      <w:r>
        <w:rPr>
          <w:b/>
        </w:rPr>
        <w:lastRenderedPageBreak/>
        <w:t>14. Alternativa B.</w:t>
      </w:r>
    </w:p>
    <w:p w:rsidR="005E3F94" w:rsidRDefault="00791F26">
      <w:pPr>
        <w:pStyle w:val="00textosemparagrafo"/>
        <w:ind w:firstLine="567"/>
      </w:pPr>
      <w:r>
        <w:t>Durante as atividades físicas muitas partes do corpo são movimentadas. Alguns exercícios físicos, brincadeiras e esportes acabam exercitando mais determinadas partes do corpo do que outras. No caso da brincadeira de pular corda, as partes do corpo mais movimentadas são os braços e as pernas.</w:t>
      </w:r>
    </w:p>
    <w:p w:rsidR="005E3F94" w:rsidRDefault="00791F26" w:rsidP="0092464F">
      <w:pPr>
        <w:pStyle w:val="00textosemparagrafo"/>
        <w:ind w:firstLine="567"/>
      </w:pPr>
      <w:r>
        <w:t>Caso os alunos tenham apresentado dificuldade em responder a essa questão, dê exemplos de outras atividades físicas, como correr ou pular, e converse com eles sobre quais partes do corpo são mais movimentadas em cada uma dessas atividades.</w:t>
      </w:r>
    </w:p>
    <w:p w:rsidR="005E3F94" w:rsidRDefault="005E3F94">
      <w:pPr>
        <w:rPr>
          <w:lang w:val="pt-BR"/>
        </w:rPr>
      </w:pPr>
    </w:p>
    <w:p w:rsidR="005E3F94" w:rsidRDefault="00791F26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15. Algumas respostas possíveis: amarelinha, peteca, pião, pega-varetas, pular corda, boneca, pipa.</w:t>
      </w:r>
    </w:p>
    <w:p w:rsidR="005E3F94" w:rsidRDefault="00791F26">
      <w:pPr>
        <w:pStyle w:val="00textosemparagrafo"/>
        <w:ind w:firstLine="567"/>
      </w:pPr>
      <w:r>
        <w:t>Espera-se que os alunos reconheçam que algumas brincadeiras que divertiam as crianças no passado ainda são executadas por crianças atualmente.</w:t>
      </w:r>
    </w:p>
    <w:p w:rsidR="005E3F94" w:rsidRDefault="00791F26" w:rsidP="0092464F">
      <w:pPr>
        <w:pStyle w:val="00textosemparagrafo"/>
        <w:ind w:firstLine="567"/>
      </w:pPr>
      <w:r>
        <w:t>Valorize a diversidade de termos usados para designar a mesma brincadeira. Promova também uma discussão sobre as brincadeiras comuns no lugar em que vivem.</w:t>
      </w:r>
    </w:p>
    <w:sectPr w:rsidR="005E3F94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539F" w:rsidRDefault="0045539F">
      <w:r>
        <w:separator/>
      </w:r>
    </w:p>
  </w:endnote>
  <w:endnote w:type="continuationSeparator" w:id="0">
    <w:p w:rsidR="0045539F" w:rsidRDefault="00455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06C4058-0D01-4A46-BB15-DFBFCFEC942F}"/>
    <w:embedBold r:id="rId2" w:fontKey="{D4A8BE84-FAD6-4325-A471-59B508AE3E3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64478BE-067E-48CB-A245-60E539C6AAA1}"/>
    <w:embedBold r:id="rId4" w:fontKey="{ADD0EB64-9F9C-4D38-AA40-A85B16C95B4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F887734-73EB-47CA-8E0C-ADEBADC634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14976FA-08DB-47E0-B615-52B6560D9C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A7F25183-1AC3-43B0-ACA4-EAF426B5216B}"/>
    <w:embedBold r:id="rId8" w:fontKey="{4153AACF-E0DE-46C8-9C80-94948079EDBA}"/>
    <w:embedItalic r:id="rId9" w:fontKey="{15B24A6E-733E-422D-83CF-FD83120A7341}"/>
    <w:embedBoldItalic r:id="rId10" w:fontKey="{86C94E3A-A5D3-446C-BBB3-591AD799B7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6773F9B9-8616-49FF-91AC-AB80680951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BB13C9E5-5772-4033-88AE-65A76AF59EEA}"/>
    <w:embedBold r:id="rId13" w:fontKey="{2E6C2C28-AF2E-4685-9A47-D63003BA3767}"/>
    <w:embedItalic r:id="rId14" w:fontKey="{DC1B4E2C-5895-4E4E-9468-9D8C2480109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077FC8FB-14FA-4800-8782-A44C518CDDF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2BA3FB72-8FE0-4AAA-9498-B02CF921E8D7}"/>
    <w:embedItalic r:id="rId17" w:fontKey="{ED6AF4F7-6E1D-4E5E-8754-96E793E8C5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91130A0D-7F0C-42AA-B201-DFCA3AA6F72C}"/>
    <w:embedBold r:id="rId19" w:fontKey="{6FB676A2-E5E0-4D8D-B7F4-F58E24F4F41F}"/>
    <w:embedItalic r:id="rId20" w:fontKey="{2E6D2BE1-E05C-415A-8D7C-8A727CB6DCFE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6E664548-1E0C-46D6-9D60-122B842827D7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550A4C45-424C-45AF-803D-DD3EFB20EC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64F" w:rsidRDefault="00C83E9C" w:rsidP="0092464F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 w:rsidRPr="00C83E9C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</w:t>
    </w:r>
    <w:r w:rsidR="0092464F">
      <w:rPr>
        <w:rFonts w:ascii="Tahoma" w:hAnsi="Tahoma" w:cs="Tahoma"/>
        <w:iCs/>
        <w:sz w:val="14"/>
        <w:szCs w:val="14"/>
        <w:lang w:val="pt-BR"/>
      </w:rPr>
      <w:t>.</w:t>
    </w:r>
  </w:p>
  <w:p w:rsidR="005E3F94" w:rsidRPr="0008656E" w:rsidRDefault="0092464F" w:rsidP="0008656E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AA179E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539F" w:rsidRDefault="0045539F">
      <w:r>
        <w:separator/>
      </w:r>
    </w:p>
  </w:footnote>
  <w:footnote w:type="continuationSeparator" w:id="0">
    <w:p w:rsidR="0045539F" w:rsidRDefault="004553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F94" w:rsidRDefault="00AA179E">
    <w:pPr>
      <w:ind w:right="360"/>
      <w:rPr>
        <w:u w:val="single"/>
      </w:rPr>
    </w:pPr>
    <w:r w:rsidRPr="00AA179E">
      <w:rPr>
        <w:noProof/>
      </w:rPr>
      <w:drawing>
        <wp:inline distT="0" distB="0" distL="0" distR="0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1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110610"/>
    <w:multiLevelType w:val="multilevel"/>
    <w:tmpl w:val="92FC36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F9861D7"/>
    <w:multiLevelType w:val="multilevel"/>
    <w:tmpl w:val="882444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F94"/>
    <w:rsid w:val="0008656E"/>
    <w:rsid w:val="0045539F"/>
    <w:rsid w:val="004820BF"/>
    <w:rsid w:val="005E3F94"/>
    <w:rsid w:val="00764231"/>
    <w:rsid w:val="00791F26"/>
    <w:rsid w:val="0092464F"/>
    <w:rsid w:val="00A03780"/>
    <w:rsid w:val="00AA179E"/>
    <w:rsid w:val="00C8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C470CD-4002-4673-B9D5-909F3037A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F6E7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F6E75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Symbol"/>
      <w:b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F6E75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DF00812-7767-404E-A7F7-960C34DF0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1352</Words>
  <Characters>7305</Characters>
  <Application>Microsoft Office Word</Application>
  <DocSecurity>0</DocSecurity>
  <Lines>60</Lines>
  <Paragraphs>17</Paragraphs>
  <ScaleCrop>false</ScaleCrop>
  <Company/>
  <LinksUpToDate>false</LinksUpToDate>
  <CharactersWithSpaces>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11</cp:revision>
  <cp:lastPrinted>2017-10-23T20:25:00Z</cp:lastPrinted>
  <dcterms:created xsi:type="dcterms:W3CDTF">2017-11-21T15:21:00Z</dcterms:created>
  <dcterms:modified xsi:type="dcterms:W3CDTF">2017-12-12T15:51:00Z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