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5A679" w14:textId="77777777" w:rsidR="00213A4E" w:rsidRPr="00A06EB3" w:rsidRDefault="00213A4E" w:rsidP="00213A4E">
      <w:pPr>
        <w:rPr>
          <w:b/>
          <w:color w:val="CF381E"/>
          <w:sz w:val="32"/>
          <w:szCs w:val="32"/>
          <w:lang w:val="pt-BR"/>
        </w:rPr>
      </w:pPr>
      <w:r w:rsidRPr="00A06EB3">
        <w:rPr>
          <w:b/>
          <w:color w:val="CF381E"/>
          <w:sz w:val="32"/>
          <w:szCs w:val="32"/>
          <w:lang w:val="pt-BR"/>
        </w:rPr>
        <w:t>ACOMPANHAMENTO DE APRENDIZAGEM</w:t>
      </w:r>
    </w:p>
    <w:p w14:paraId="56E03D35" w14:textId="77777777" w:rsidR="00213A4E" w:rsidRDefault="00213A4E" w:rsidP="00213A4E">
      <w:pPr>
        <w:pStyle w:val="00P1"/>
      </w:pPr>
    </w:p>
    <w:p w14:paraId="7398FE81" w14:textId="77777777" w:rsidR="00213A4E" w:rsidRDefault="00213A4E" w:rsidP="00213A4E">
      <w:pPr>
        <w:pStyle w:val="00P1"/>
      </w:pPr>
      <w:r>
        <w:t>Grade de correção</w:t>
      </w:r>
    </w:p>
    <w:p w14:paraId="4F689C6A" w14:textId="77777777" w:rsidR="00213A4E" w:rsidRDefault="00213A4E" w:rsidP="00213A4E">
      <w:pPr>
        <w:pStyle w:val="00P1"/>
      </w:pPr>
      <w:bookmarkStart w:id="0" w:name="_GoBack"/>
      <w:bookmarkEnd w:id="0"/>
    </w:p>
    <w:tbl>
      <w:tblPr>
        <w:tblW w:w="9638" w:type="dxa"/>
        <w:tblBorders>
          <w:top w:val="single" w:sz="4" w:space="0" w:color="CF381E"/>
          <w:left w:val="single" w:sz="4" w:space="0" w:color="CF381E"/>
          <w:bottom w:val="single" w:sz="4" w:space="0" w:color="CF381E"/>
          <w:right w:val="single" w:sz="4" w:space="0" w:color="CF381E"/>
          <w:insideH w:val="single" w:sz="4" w:space="0" w:color="CF381E"/>
          <w:insideV w:val="single" w:sz="4" w:space="0" w:color="CF381E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213A4E" w:rsidRPr="007C41BB" w14:paraId="61049879" w14:textId="77777777" w:rsidTr="000A642D">
        <w:trPr>
          <w:trHeight w:val="1247"/>
        </w:trPr>
        <w:tc>
          <w:tcPr>
            <w:tcW w:w="9638" w:type="dxa"/>
            <w:gridSpan w:val="3"/>
            <w:vAlign w:val="center"/>
          </w:tcPr>
          <w:p w14:paraId="7B456A97" w14:textId="77777777" w:rsidR="00213A4E" w:rsidRPr="007C41BB" w:rsidRDefault="00213A4E" w:rsidP="000A642D">
            <w:pPr>
              <w:spacing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Nome:__________________________________________________________________</w:t>
            </w: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  <w:p w14:paraId="31172C20" w14:textId="77777777" w:rsidR="00213A4E" w:rsidRPr="007C41BB" w:rsidRDefault="00213A4E" w:rsidP="000A642D">
            <w:pPr>
              <w:spacing w:before="240"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7C41BB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:___________</w:t>
            </w: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</w:tc>
      </w:tr>
      <w:tr w:rsidR="00213A4E" w:rsidRPr="007C41BB" w14:paraId="1B2B777A" w14:textId="77777777" w:rsidTr="000A642D">
        <w:tc>
          <w:tcPr>
            <w:tcW w:w="1134" w:type="dxa"/>
            <w:vAlign w:val="center"/>
          </w:tcPr>
          <w:p w14:paraId="085A336D" w14:textId="77777777" w:rsidR="00213A4E" w:rsidRPr="007C41BB" w:rsidRDefault="00213A4E" w:rsidP="000A642D">
            <w:pPr>
              <w:spacing w:line="276" w:lineRule="auto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07738B6E" w14:textId="77777777" w:rsidR="00213A4E" w:rsidRPr="007C41BB" w:rsidRDefault="00213A4E" w:rsidP="000A642D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76B8C297" w14:textId="77777777" w:rsidR="00213A4E" w:rsidRPr="007C41BB" w:rsidRDefault="00213A4E" w:rsidP="000A642D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290E0D93" w14:textId="77777777" w:rsidR="00213A4E" w:rsidRPr="007C41BB" w:rsidRDefault="00213A4E" w:rsidP="000A642D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213A4E" w:rsidRPr="00A06EB3" w14:paraId="0D38B1FA" w14:textId="77777777" w:rsidTr="000A642D">
        <w:trPr>
          <w:trHeight w:val="454"/>
        </w:trPr>
        <w:tc>
          <w:tcPr>
            <w:tcW w:w="1134" w:type="dxa"/>
            <w:vAlign w:val="center"/>
          </w:tcPr>
          <w:p w14:paraId="6D934A33" w14:textId="77777777" w:rsidR="00213A4E" w:rsidRPr="007C41BB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46928049" w14:textId="6C01B778" w:rsidR="00213A4E" w:rsidRPr="007C41BB" w:rsidRDefault="000B6650" w:rsidP="000A642D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Calibri" w:hAnsi="Tahoma" w:cs="Arial"/>
                <w:sz w:val="20"/>
                <w:szCs w:val="28"/>
              </w:rPr>
              <w:t xml:space="preserve">Identificar o que são </w:t>
            </w:r>
            <w:r w:rsidR="00213A4E" w:rsidRPr="00213A4E">
              <w:rPr>
                <w:rFonts w:ascii="Tahoma" w:eastAsia="Calibri" w:hAnsi="Tahoma" w:cs="Arial"/>
                <w:sz w:val="20"/>
                <w:szCs w:val="28"/>
              </w:rPr>
              <w:t>fontes de energia renováveis.</w:t>
            </w:r>
          </w:p>
        </w:tc>
        <w:tc>
          <w:tcPr>
            <w:tcW w:w="1134" w:type="dxa"/>
          </w:tcPr>
          <w:p w14:paraId="7D5050CD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213A4E" w:rsidRPr="00A06EB3" w14:paraId="102ED622" w14:textId="77777777" w:rsidTr="000A642D">
        <w:trPr>
          <w:trHeight w:val="454"/>
        </w:trPr>
        <w:tc>
          <w:tcPr>
            <w:tcW w:w="1134" w:type="dxa"/>
            <w:vAlign w:val="center"/>
          </w:tcPr>
          <w:p w14:paraId="53106DB4" w14:textId="77777777" w:rsidR="00213A4E" w:rsidRPr="007C41BB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384D80D6" w14:textId="620A765A" w:rsidR="00213A4E" w:rsidRPr="007C41BB" w:rsidRDefault="00213A4E" w:rsidP="000A642D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213A4E">
              <w:rPr>
                <w:rFonts w:ascii="Tahoma" w:eastAsia="Calibri" w:hAnsi="Tahoma" w:cs="Arial"/>
                <w:sz w:val="20"/>
                <w:szCs w:val="28"/>
              </w:rPr>
              <w:t>Reconhecer características do petróleo enquanto fonte energética.</w:t>
            </w:r>
          </w:p>
        </w:tc>
        <w:tc>
          <w:tcPr>
            <w:tcW w:w="1134" w:type="dxa"/>
          </w:tcPr>
          <w:p w14:paraId="1054618B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213A4E" w:rsidRPr="00A06EB3" w14:paraId="0949B43A" w14:textId="77777777" w:rsidTr="000A642D">
        <w:trPr>
          <w:trHeight w:val="454"/>
        </w:trPr>
        <w:tc>
          <w:tcPr>
            <w:tcW w:w="1134" w:type="dxa"/>
            <w:vAlign w:val="center"/>
          </w:tcPr>
          <w:p w14:paraId="6FD99883" w14:textId="77777777" w:rsidR="00213A4E" w:rsidRPr="007C41BB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09BCC258" w14:textId="6EE2E81D" w:rsidR="00213A4E" w:rsidRPr="00A06EB3" w:rsidRDefault="00213A4E" w:rsidP="000A642D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213A4E">
              <w:rPr>
                <w:rFonts w:ascii="Tahoma" w:hAnsi="Tahoma" w:cs="Arial"/>
                <w:sz w:val="20"/>
                <w:szCs w:val="28"/>
              </w:rPr>
              <w:t>Identificar características da produção de energia hidrelétrica.</w:t>
            </w:r>
          </w:p>
        </w:tc>
        <w:tc>
          <w:tcPr>
            <w:tcW w:w="1134" w:type="dxa"/>
          </w:tcPr>
          <w:p w14:paraId="29785B0C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213A4E" w:rsidRPr="00A06EB3" w14:paraId="14265FE9" w14:textId="77777777" w:rsidTr="000A642D">
        <w:trPr>
          <w:trHeight w:val="454"/>
        </w:trPr>
        <w:tc>
          <w:tcPr>
            <w:tcW w:w="1134" w:type="dxa"/>
            <w:vAlign w:val="center"/>
          </w:tcPr>
          <w:p w14:paraId="25742B0F" w14:textId="42F6D39C" w:rsidR="00213A4E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74A4B237" w14:textId="7636F0FA" w:rsidR="00213A4E" w:rsidRPr="00213A4E" w:rsidRDefault="00213A4E" w:rsidP="000A642D">
            <w:pPr>
              <w:rPr>
                <w:rFonts w:ascii="Tahoma" w:hAnsi="Tahoma" w:cs="Arial"/>
                <w:sz w:val="20"/>
                <w:szCs w:val="28"/>
              </w:rPr>
            </w:pPr>
            <w:r w:rsidRPr="00213A4E">
              <w:rPr>
                <w:rFonts w:ascii="Tahoma" w:hAnsi="Tahoma" w:cs="Arial"/>
                <w:sz w:val="20"/>
                <w:szCs w:val="28"/>
              </w:rPr>
              <w:t xml:space="preserve">Identificar </w:t>
            </w:r>
            <w:r w:rsidR="000B6650">
              <w:rPr>
                <w:rFonts w:ascii="Tahoma" w:hAnsi="Tahoma" w:cs="Arial"/>
                <w:sz w:val="20"/>
                <w:szCs w:val="28"/>
              </w:rPr>
              <w:t>o bagaço da cana-de-açúcar como o tipo de biomassa mais utilizado</w:t>
            </w:r>
            <w:r w:rsidRPr="00213A4E">
              <w:rPr>
                <w:rFonts w:ascii="Tahoma" w:hAnsi="Tahoma" w:cs="Arial"/>
                <w:sz w:val="20"/>
                <w:szCs w:val="28"/>
              </w:rPr>
              <w:t xml:space="preserve"> </w:t>
            </w:r>
            <w:r w:rsidR="000B6650">
              <w:rPr>
                <w:rFonts w:ascii="Tahoma" w:hAnsi="Tahoma" w:cs="Arial"/>
                <w:sz w:val="20"/>
                <w:szCs w:val="28"/>
              </w:rPr>
              <w:t xml:space="preserve">na </w:t>
            </w:r>
            <w:r w:rsidRPr="00213A4E">
              <w:rPr>
                <w:rFonts w:ascii="Tahoma" w:hAnsi="Tahoma" w:cs="Arial"/>
                <w:sz w:val="20"/>
                <w:szCs w:val="28"/>
              </w:rPr>
              <w:t>produção de energia no Brasil.</w:t>
            </w:r>
          </w:p>
        </w:tc>
        <w:tc>
          <w:tcPr>
            <w:tcW w:w="1134" w:type="dxa"/>
          </w:tcPr>
          <w:p w14:paraId="6D55EB07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213A4E" w:rsidRPr="00A06EB3" w14:paraId="141A1F9E" w14:textId="77777777" w:rsidTr="000A642D">
        <w:trPr>
          <w:trHeight w:val="454"/>
        </w:trPr>
        <w:tc>
          <w:tcPr>
            <w:tcW w:w="1134" w:type="dxa"/>
            <w:vAlign w:val="center"/>
          </w:tcPr>
          <w:p w14:paraId="5D3E8869" w14:textId="5612A39F" w:rsidR="00213A4E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43040BC5" w14:textId="5534DACF" w:rsidR="00213A4E" w:rsidRPr="00213A4E" w:rsidRDefault="00213A4E" w:rsidP="000A642D">
            <w:pPr>
              <w:rPr>
                <w:rFonts w:ascii="Tahoma" w:hAnsi="Tahoma" w:cs="Arial"/>
                <w:sz w:val="20"/>
                <w:szCs w:val="28"/>
              </w:rPr>
            </w:pPr>
            <w:r w:rsidRPr="00213A4E">
              <w:rPr>
                <w:rFonts w:ascii="Tahoma" w:eastAsia="Calibri" w:hAnsi="Tahoma" w:cs="Arial"/>
                <w:sz w:val="20"/>
                <w:szCs w:val="28"/>
              </w:rPr>
              <w:t>Reconhecer vantagens e desvantagens de usinas termelétricas.</w:t>
            </w:r>
          </w:p>
        </w:tc>
        <w:tc>
          <w:tcPr>
            <w:tcW w:w="1134" w:type="dxa"/>
          </w:tcPr>
          <w:p w14:paraId="0D44666D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213A4E" w:rsidRPr="00A06EB3" w14:paraId="0507AC35" w14:textId="77777777" w:rsidTr="000A642D">
        <w:trPr>
          <w:trHeight w:val="454"/>
        </w:trPr>
        <w:tc>
          <w:tcPr>
            <w:tcW w:w="1134" w:type="dxa"/>
            <w:vAlign w:val="center"/>
          </w:tcPr>
          <w:p w14:paraId="4530F487" w14:textId="29BE33E8" w:rsidR="00213A4E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0221C6AC" w14:textId="5033DFA1" w:rsidR="00213A4E" w:rsidRPr="00213A4E" w:rsidRDefault="00213A4E" w:rsidP="000A642D">
            <w:pPr>
              <w:rPr>
                <w:rFonts w:ascii="Tahoma" w:hAnsi="Tahoma" w:cs="Arial"/>
                <w:sz w:val="20"/>
                <w:szCs w:val="28"/>
              </w:rPr>
            </w:pPr>
            <w:r w:rsidRPr="00213A4E">
              <w:rPr>
                <w:rFonts w:ascii="Tahoma" w:hAnsi="Tahoma" w:cs="Arial"/>
                <w:sz w:val="20"/>
                <w:szCs w:val="28"/>
              </w:rPr>
              <w:t>Reconhecer características das fontes energéticas nuclear e eólica.</w:t>
            </w:r>
          </w:p>
        </w:tc>
        <w:tc>
          <w:tcPr>
            <w:tcW w:w="1134" w:type="dxa"/>
          </w:tcPr>
          <w:p w14:paraId="64CF6FFA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213A4E" w:rsidRPr="00A06EB3" w14:paraId="71F229B0" w14:textId="77777777" w:rsidTr="000A642D">
        <w:trPr>
          <w:trHeight w:val="454"/>
        </w:trPr>
        <w:tc>
          <w:tcPr>
            <w:tcW w:w="1134" w:type="dxa"/>
            <w:vAlign w:val="center"/>
          </w:tcPr>
          <w:p w14:paraId="4DC825A0" w14:textId="5BD96F9C" w:rsidR="00213A4E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125852C1" w14:textId="64D95597" w:rsidR="00213A4E" w:rsidRPr="00213A4E" w:rsidRDefault="00213A4E" w:rsidP="000A642D">
            <w:pPr>
              <w:rPr>
                <w:rFonts w:ascii="Tahoma" w:hAnsi="Tahoma" w:cs="Arial"/>
                <w:sz w:val="20"/>
                <w:szCs w:val="28"/>
              </w:rPr>
            </w:pPr>
            <w:r w:rsidRPr="00213A4E">
              <w:rPr>
                <w:rFonts w:ascii="Tahoma" w:eastAsia="Calibri" w:hAnsi="Tahoma" w:cs="Arial"/>
                <w:sz w:val="20"/>
                <w:szCs w:val="28"/>
                <w:lang w:eastAsia="pt-BR"/>
              </w:rPr>
              <w:t>Descrever o processo de formação do Estado no Egito antigo.</w:t>
            </w:r>
          </w:p>
        </w:tc>
        <w:tc>
          <w:tcPr>
            <w:tcW w:w="1134" w:type="dxa"/>
          </w:tcPr>
          <w:p w14:paraId="616B719B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213A4E" w:rsidRPr="00A06EB3" w14:paraId="7150ABCE" w14:textId="77777777" w:rsidTr="000A642D">
        <w:trPr>
          <w:trHeight w:val="454"/>
        </w:trPr>
        <w:tc>
          <w:tcPr>
            <w:tcW w:w="1134" w:type="dxa"/>
            <w:vAlign w:val="center"/>
          </w:tcPr>
          <w:p w14:paraId="2544452F" w14:textId="68B1AD61" w:rsidR="00213A4E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471EE295" w14:textId="34B430CE" w:rsidR="00213A4E" w:rsidRPr="00213A4E" w:rsidRDefault="00213A4E" w:rsidP="000A642D">
            <w:pPr>
              <w:rPr>
                <w:rFonts w:ascii="Tahoma" w:hAnsi="Tahoma" w:cs="Arial"/>
                <w:sz w:val="20"/>
                <w:szCs w:val="28"/>
              </w:rPr>
            </w:pPr>
            <w:r w:rsidRPr="00213A4E">
              <w:rPr>
                <w:rFonts w:ascii="Tahoma" w:eastAsia="Calibri" w:hAnsi="Tahoma" w:cs="Arial"/>
                <w:sz w:val="20"/>
                <w:szCs w:val="28"/>
                <w:lang w:eastAsia="pt-BR"/>
              </w:rPr>
              <w:t>Associar a noção de cidadania à conquista de direitos dos grupos sociais.</w:t>
            </w:r>
          </w:p>
        </w:tc>
        <w:tc>
          <w:tcPr>
            <w:tcW w:w="1134" w:type="dxa"/>
          </w:tcPr>
          <w:p w14:paraId="06E7450D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213A4E" w:rsidRPr="00A06EB3" w14:paraId="29EA3773" w14:textId="77777777" w:rsidTr="000A642D">
        <w:trPr>
          <w:trHeight w:val="454"/>
        </w:trPr>
        <w:tc>
          <w:tcPr>
            <w:tcW w:w="1134" w:type="dxa"/>
            <w:vAlign w:val="center"/>
          </w:tcPr>
          <w:p w14:paraId="291D128A" w14:textId="3018505A" w:rsidR="00213A4E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5B5D0229" w14:textId="2408222B" w:rsidR="00213A4E" w:rsidRPr="00213A4E" w:rsidRDefault="00213A4E" w:rsidP="000A642D">
            <w:pPr>
              <w:rPr>
                <w:rFonts w:ascii="Tahoma" w:hAnsi="Tahoma" w:cs="Arial"/>
                <w:sz w:val="20"/>
                <w:szCs w:val="28"/>
              </w:rPr>
            </w:pPr>
            <w:r w:rsidRPr="00213A4E">
              <w:rPr>
                <w:rFonts w:ascii="Tahoma" w:eastAsia="Calibri" w:hAnsi="Tahoma" w:cs="Arial"/>
                <w:sz w:val="20"/>
                <w:szCs w:val="28"/>
                <w:lang w:eastAsia="pt-BR"/>
              </w:rPr>
              <w:t>Reconhecer características da cidadania e dos direitos básicos das pessoas.</w:t>
            </w:r>
          </w:p>
        </w:tc>
        <w:tc>
          <w:tcPr>
            <w:tcW w:w="1134" w:type="dxa"/>
          </w:tcPr>
          <w:p w14:paraId="1A28CA6B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213A4E" w:rsidRPr="00A06EB3" w14:paraId="75B0ABE7" w14:textId="77777777" w:rsidTr="000A642D">
        <w:trPr>
          <w:trHeight w:val="454"/>
        </w:trPr>
        <w:tc>
          <w:tcPr>
            <w:tcW w:w="1134" w:type="dxa"/>
            <w:vAlign w:val="center"/>
          </w:tcPr>
          <w:p w14:paraId="1D75672F" w14:textId="3DCA49C3" w:rsidR="00213A4E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3C0440A1" w14:textId="2969B127" w:rsidR="00213A4E" w:rsidRPr="00213A4E" w:rsidRDefault="00213A4E" w:rsidP="000A642D">
            <w:pPr>
              <w:rPr>
                <w:rFonts w:ascii="Tahoma" w:eastAsia="Calibri" w:hAnsi="Tahoma" w:cs="Arial"/>
                <w:sz w:val="20"/>
                <w:szCs w:val="28"/>
                <w:lang w:eastAsia="pt-BR"/>
              </w:rPr>
            </w:pPr>
            <w:r w:rsidRPr="00213A4E">
              <w:rPr>
                <w:rFonts w:ascii="Tahoma" w:eastAsia="Calibri" w:hAnsi="Tahoma" w:cs="Arial"/>
                <w:sz w:val="20"/>
                <w:szCs w:val="28"/>
                <w:lang w:eastAsia="pt-BR"/>
              </w:rPr>
              <w:t xml:space="preserve">Identificar documentos internacionais relacionados à </w:t>
            </w:r>
            <w:r w:rsidRPr="00213A4E">
              <w:rPr>
                <w:rFonts w:ascii="Tahoma" w:hAnsi="Tahoma" w:cs="Arial"/>
                <w:sz w:val="20"/>
                <w:szCs w:val="28"/>
              </w:rPr>
              <w:t>conquista de direitos de cidadania.</w:t>
            </w:r>
          </w:p>
        </w:tc>
        <w:tc>
          <w:tcPr>
            <w:tcW w:w="1134" w:type="dxa"/>
          </w:tcPr>
          <w:p w14:paraId="0A303011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213A4E" w:rsidRPr="00A06EB3" w14:paraId="321FF30C" w14:textId="77777777" w:rsidTr="000A642D">
        <w:trPr>
          <w:trHeight w:val="454"/>
        </w:trPr>
        <w:tc>
          <w:tcPr>
            <w:tcW w:w="1134" w:type="dxa"/>
            <w:vAlign w:val="center"/>
          </w:tcPr>
          <w:p w14:paraId="7816C514" w14:textId="31B27BBC" w:rsidR="00213A4E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1C9377BE" w14:textId="067BFC36" w:rsidR="00213A4E" w:rsidRPr="00213A4E" w:rsidRDefault="00213A4E" w:rsidP="000A642D">
            <w:pPr>
              <w:rPr>
                <w:rFonts w:ascii="Tahoma" w:eastAsia="Calibri" w:hAnsi="Tahoma" w:cs="Arial"/>
                <w:sz w:val="20"/>
                <w:szCs w:val="28"/>
                <w:lang w:eastAsia="pt-BR"/>
              </w:rPr>
            </w:pPr>
            <w:r w:rsidRPr="00213A4E">
              <w:rPr>
                <w:rFonts w:ascii="Tahoma" w:eastAsia="Calibri" w:hAnsi="Tahoma" w:cs="Arial"/>
                <w:sz w:val="20"/>
                <w:szCs w:val="28"/>
              </w:rPr>
              <w:t>Reconhecer as noções de direitos e deveres dos cidadãos brasileiros.</w:t>
            </w:r>
          </w:p>
        </w:tc>
        <w:tc>
          <w:tcPr>
            <w:tcW w:w="1134" w:type="dxa"/>
          </w:tcPr>
          <w:p w14:paraId="60658804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213A4E" w:rsidRPr="00A06EB3" w14:paraId="782A57C3" w14:textId="77777777" w:rsidTr="000A642D">
        <w:trPr>
          <w:trHeight w:val="454"/>
        </w:trPr>
        <w:tc>
          <w:tcPr>
            <w:tcW w:w="1134" w:type="dxa"/>
            <w:vAlign w:val="center"/>
          </w:tcPr>
          <w:p w14:paraId="52368481" w14:textId="1C1FD04C" w:rsidR="00213A4E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10862301" w14:textId="4B5BA019" w:rsidR="00213A4E" w:rsidRPr="00213A4E" w:rsidRDefault="00213A4E" w:rsidP="000A642D">
            <w:pPr>
              <w:rPr>
                <w:rFonts w:ascii="Tahoma" w:eastAsia="Calibri" w:hAnsi="Tahoma" w:cs="Arial"/>
                <w:sz w:val="20"/>
                <w:szCs w:val="28"/>
                <w:lang w:eastAsia="pt-BR"/>
              </w:rPr>
            </w:pPr>
            <w:r w:rsidRPr="00213A4E">
              <w:rPr>
                <w:rFonts w:ascii="Tahoma" w:eastAsia="Calibri" w:hAnsi="Tahoma" w:cs="Arial"/>
                <w:sz w:val="20"/>
                <w:szCs w:val="28"/>
              </w:rPr>
              <w:t>Caracterizar a Constituição Federal brasileira.</w:t>
            </w:r>
          </w:p>
        </w:tc>
        <w:tc>
          <w:tcPr>
            <w:tcW w:w="1134" w:type="dxa"/>
          </w:tcPr>
          <w:p w14:paraId="04F9A48D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213A4E" w:rsidRPr="00A06EB3" w14:paraId="6B372CAB" w14:textId="77777777" w:rsidTr="000A642D">
        <w:trPr>
          <w:trHeight w:val="454"/>
        </w:trPr>
        <w:tc>
          <w:tcPr>
            <w:tcW w:w="1134" w:type="dxa"/>
            <w:vAlign w:val="center"/>
          </w:tcPr>
          <w:p w14:paraId="28A75E6D" w14:textId="7BC28A75" w:rsidR="00213A4E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37DE3811" w14:textId="2582CC6B" w:rsidR="00213A4E" w:rsidRPr="00213A4E" w:rsidRDefault="00213A4E" w:rsidP="000A642D">
            <w:pPr>
              <w:rPr>
                <w:rFonts w:ascii="Tahoma" w:eastAsia="Calibri" w:hAnsi="Tahoma" w:cs="Arial"/>
                <w:sz w:val="20"/>
                <w:szCs w:val="28"/>
              </w:rPr>
            </w:pPr>
            <w:r w:rsidRPr="00213A4E">
              <w:rPr>
                <w:rFonts w:ascii="Tahoma" w:eastAsia="Calibri" w:hAnsi="Tahoma" w:cs="Arial"/>
                <w:sz w:val="20"/>
                <w:szCs w:val="28"/>
              </w:rPr>
              <w:t>Reconhecer a organização do poder público no Brasil.</w:t>
            </w:r>
          </w:p>
        </w:tc>
        <w:tc>
          <w:tcPr>
            <w:tcW w:w="1134" w:type="dxa"/>
          </w:tcPr>
          <w:p w14:paraId="6319AE0E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213A4E" w:rsidRPr="00A06EB3" w14:paraId="5B26BF7F" w14:textId="77777777" w:rsidTr="000A642D">
        <w:trPr>
          <w:trHeight w:val="454"/>
        </w:trPr>
        <w:tc>
          <w:tcPr>
            <w:tcW w:w="1134" w:type="dxa"/>
            <w:vAlign w:val="center"/>
          </w:tcPr>
          <w:p w14:paraId="4FC6706E" w14:textId="133D35C2" w:rsidR="00213A4E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0AD3FC70" w14:textId="3FC34377" w:rsidR="00213A4E" w:rsidRPr="00213A4E" w:rsidRDefault="00213A4E" w:rsidP="000A642D">
            <w:pPr>
              <w:rPr>
                <w:rFonts w:ascii="Tahoma" w:eastAsia="Calibri" w:hAnsi="Tahoma" w:cs="Arial"/>
                <w:sz w:val="20"/>
                <w:szCs w:val="28"/>
              </w:rPr>
            </w:pPr>
            <w:r w:rsidRPr="00213A4E">
              <w:rPr>
                <w:rFonts w:ascii="Tahoma" w:eastAsia="Calibri" w:hAnsi="Tahoma" w:cs="Arial"/>
                <w:sz w:val="20"/>
                <w:szCs w:val="28"/>
              </w:rPr>
              <w:t xml:space="preserve">Caracterizar a </w:t>
            </w:r>
            <w:r w:rsidRPr="00213A4E">
              <w:rPr>
                <w:rFonts w:ascii="Tahoma" w:hAnsi="Tahoma" w:cs="Arial"/>
                <w:sz w:val="20"/>
                <w:szCs w:val="28"/>
              </w:rPr>
              <w:t>Lei de Iniciativa Popular.</w:t>
            </w:r>
          </w:p>
        </w:tc>
        <w:tc>
          <w:tcPr>
            <w:tcW w:w="1134" w:type="dxa"/>
          </w:tcPr>
          <w:p w14:paraId="01880B50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213A4E" w:rsidRPr="00A06EB3" w14:paraId="793137D3" w14:textId="77777777" w:rsidTr="000A642D">
        <w:trPr>
          <w:trHeight w:val="454"/>
        </w:trPr>
        <w:tc>
          <w:tcPr>
            <w:tcW w:w="1134" w:type="dxa"/>
            <w:vAlign w:val="center"/>
          </w:tcPr>
          <w:p w14:paraId="7C1F2197" w14:textId="4D97BE53" w:rsidR="00213A4E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51588EC6" w14:textId="3BC650BE" w:rsidR="00213A4E" w:rsidRPr="00213A4E" w:rsidRDefault="00213A4E" w:rsidP="000A642D">
            <w:pPr>
              <w:rPr>
                <w:rFonts w:ascii="Tahoma" w:eastAsia="Calibri" w:hAnsi="Tahoma" w:cs="Arial"/>
                <w:sz w:val="20"/>
                <w:szCs w:val="28"/>
              </w:rPr>
            </w:pPr>
            <w:r w:rsidRPr="00213A4E">
              <w:rPr>
                <w:rFonts w:ascii="Tahoma" w:eastAsia="Calibri" w:hAnsi="Tahoma" w:cs="Arial"/>
                <w:sz w:val="20"/>
              </w:rPr>
              <w:t xml:space="preserve">Reconhecer que a Consulta Pública é uma forma de </w:t>
            </w:r>
            <w:r w:rsidRPr="00213A4E">
              <w:rPr>
                <w:rFonts w:ascii="Tahoma" w:hAnsi="Tahoma" w:cs="Arial"/>
                <w:sz w:val="20"/>
                <w:szCs w:val="28"/>
              </w:rPr>
              <w:t>participação dos cidadãos.</w:t>
            </w:r>
          </w:p>
        </w:tc>
        <w:tc>
          <w:tcPr>
            <w:tcW w:w="1134" w:type="dxa"/>
          </w:tcPr>
          <w:p w14:paraId="4D6A1194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213A4E" w:rsidRPr="00A06EB3" w14:paraId="426B59AB" w14:textId="77777777" w:rsidTr="00213A4E">
        <w:trPr>
          <w:trHeight w:val="454"/>
        </w:trPr>
        <w:tc>
          <w:tcPr>
            <w:tcW w:w="1134" w:type="dxa"/>
            <w:vAlign w:val="center"/>
          </w:tcPr>
          <w:p w14:paraId="14583E46" w14:textId="77777777" w:rsidR="00213A4E" w:rsidRDefault="00213A4E" w:rsidP="000A642D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1859D1E2" w14:textId="4352CC7B" w:rsidR="00213A4E" w:rsidRPr="00213A4E" w:rsidRDefault="00213A4E" w:rsidP="00213A4E">
            <w:pPr>
              <w:jc w:val="right"/>
              <w:rPr>
                <w:rFonts w:ascii="Tahoma" w:eastAsia="Calibri" w:hAnsi="Tahoma" w:cs="Arial"/>
                <w:sz w:val="20"/>
                <w:szCs w:val="28"/>
              </w:rPr>
            </w:pPr>
            <w:r w:rsidRPr="007C41BB">
              <w:rPr>
                <w:rFonts w:ascii="Tahoma" w:eastAsia="Calibri" w:hAnsi="Tahoma" w:cs="Tahoma"/>
                <w:b/>
                <w:sz w:val="20"/>
                <w:szCs w:val="20"/>
              </w:rPr>
              <w:t>Total</w:t>
            </w:r>
            <w:r w:rsidR="00630B49">
              <w:rPr>
                <w:rFonts w:ascii="Tahoma" w:eastAsia="Calibri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1134" w:type="dxa"/>
          </w:tcPr>
          <w:p w14:paraId="48D58565" w14:textId="77777777" w:rsidR="00213A4E" w:rsidRPr="003738DB" w:rsidRDefault="00213A4E" w:rsidP="000A642D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</w:tbl>
    <w:p w14:paraId="1142F0EE" w14:textId="77777777" w:rsidR="00557D0E" w:rsidRPr="00213A4E" w:rsidRDefault="00557D0E" w:rsidP="00213A4E">
      <w:pPr>
        <w:rPr>
          <w:rFonts w:ascii="Tahoma" w:hAnsi="Tahoma"/>
          <w:sz w:val="20"/>
        </w:rPr>
      </w:pPr>
    </w:p>
    <w:p w14:paraId="16101121" w14:textId="77777777" w:rsidR="00557D0E" w:rsidRPr="00213A4E" w:rsidRDefault="00557D0E" w:rsidP="00557D0E">
      <w:pPr>
        <w:autoSpaceDE w:val="0"/>
        <w:autoSpaceDN w:val="0"/>
        <w:rPr>
          <w:rFonts w:ascii="Tahoma" w:hAnsi="Tahoma"/>
          <w:sz w:val="20"/>
          <w:szCs w:val="20"/>
        </w:rPr>
      </w:pPr>
    </w:p>
    <w:p w14:paraId="016DE50D" w14:textId="77777777" w:rsidR="00557D0E" w:rsidRPr="00213A4E" w:rsidRDefault="00557D0E" w:rsidP="00557D0E">
      <w:pPr>
        <w:rPr>
          <w:rFonts w:ascii="Tahoma" w:hAnsi="Tahoma"/>
          <w:sz w:val="20"/>
        </w:rPr>
      </w:pPr>
    </w:p>
    <w:sectPr w:rsidR="00557D0E" w:rsidRPr="00213A4E" w:rsidSect="00213A4E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9D72B7" w14:textId="77777777" w:rsidR="005A4CA2" w:rsidRDefault="005A4CA2" w:rsidP="005B4288">
      <w:r>
        <w:separator/>
      </w:r>
    </w:p>
    <w:p w14:paraId="3446CD51" w14:textId="77777777" w:rsidR="005A4CA2" w:rsidRDefault="005A4CA2"/>
  </w:endnote>
  <w:endnote w:type="continuationSeparator" w:id="0">
    <w:p w14:paraId="6D275AAF" w14:textId="77777777" w:rsidR="005A4CA2" w:rsidRDefault="005A4CA2" w:rsidP="005B4288">
      <w:r>
        <w:continuationSeparator/>
      </w:r>
    </w:p>
    <w:p w14:paraId="19CECF75" w14:textId="77777777" w:rsidR="005A4CA2" w:rsidRDefault="005A4C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8818EF8F-3642-4BE4-AA7E-ACE9E274984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4F28449-BD15-42D6-A79C-1CC38661C895}"/>
    <w:embedBold r:id="rId3" w:fontKey="{F715D650-6883-4618-99D2-1A47FB569A87}"/>
    <w:embedItalic r:id="rId4" w:fontKey="{AA30D1EF-AD20-482C-A156-EF7D336FC84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6B35ECBF-78BF-4362-9CD3-783462908E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C209B" w14:textId="45C37DF0" w:rsidR="00213A4E" w:rsidRPr="00545D00" w:rsidRDefault="00213A4E" w:rsidP="00213A4E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545D00">
      <w:rPr>
        <w:rFonts w:ascii="Calibri" w:eastAsia="Times New Roman" w:hAnsi="Calibri" w:cs="Times New Roman"/>
      </w:rPr>
      <w:fldChar w:fldCharType="begin"/>
    </w:r>
    <w:r w:rsidRPr="00545D00">
      <w:rPr>
        <w:rFonts w:ascii="Calibri" w:eastAsia="Times New Roman" w:hAnsi="Calibri" w:cs="Times New Roman"/>
      </w:rPr>
      <w:instrText xml:space="preserve">PAGE  </w:instrText>
    </w:r>
    <w:r w:rsidRPr="00545D00">
      <w:rPr>
        <w:rFonts w:ascii="Calibri" w:eastAsia="Times New Roman" w:hAnsi="Calibri" w:cs="Times New Roman"/>
      </w:rPr>
      <w:fldChar w:fldCharType="separate"/>
    </w:r>
    <w:r w:rsidR="00B2246C">
      <w:rPr>
        <w:rFonts w:ascii="Calibri" w:eastAsia="Times New Roman" w:hAnsi="Calibri" w:cs="Times New Roman"/>
        <w:noProof/>
      </w:rPr>
      <w:t>1</w:t>
    </w:r>
    <w:r w:rsidRPr="00545D00">
      <w:rPr>
        <w:rFonts w:ascii="Calibri" w:eastAsia="Times New Roman" w:hAnsi="Calibri" w:cs="Times New Roman"/>
      </w:rPr>
      <w:fldChar w:fldCharType="end"/>
    </w:r>
  </w:p>
  <w:p w14:paraId="168DEA44" w14:textId="7851A9D9" w:rsidR="00213A4E" w:rsidRPr="00213A4E" w:rsidRDefault="00213A4E" w:rsidP="00213A4E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545D00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99E99" w14:textId="77777777" w:rsidR="005A4CA2" w:rsidRDefault="005A4CA2" w:rsidP="005B4288">
      <w:r>
        <w:separator/>
      </w:r>
    </w:p>
    <w:p w14:paraId="3E2618D1" w14:textId="77777777" w:rsidR="005A4CA2" w:rsidRDefault="005A4CA2"/>
  </w:footnote>
  <w:footnote w:type="continuationSeparator" w:id="0">
    <w:p w14:paraId="5B4732BD" w14:textId="77777777" w:rsidR="005A4CA2" w:rsidRDefault="005A4CA2" w:rsidP="005B4288">
      <w:r>
        <w:continuationSeparator/>
      </w:r>
    </w:p>
    <w:p w14:paraId="557256F3" w14:textId="77777777" w:rsidR="005A4CA2" w:rsidRDefault="005A4C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3205EE9" w:rsidR="002A39C0" w:rsidRDefault="00213A4E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0BE5D2BC" wp14:editId="68BE9665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650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3A4E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47DD1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57D0E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4CA2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0B49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246C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ED8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25A2"/>
    <w:rsid w:val="00EF320D"/>
    <w:rsid w:val="00EF4097"/>
    <w:rsid w:val="00EF4267"/>
    <w:rsid w:val="00EF55C7"/>
    <w:rsid w:val="00EF5C62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B3F146D7-DC22-4BAE-9D76-EA0E2EC83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1128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2018-01-30T15:52:00Z</dcterms:created>
  <dcterms:modified xsi:type="dcterms:W3CDTF">2018-01-30T15:52:00Z</dcterms:modified>
  <cp:category/>
</cp:coreProperties>
</file>