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0A0B7" w14:textId="77777777" w:rsidR="00F47620" w:rsidRPr="00902E3B" w:rsidRDefault="00F47620" w:rsidP="00F47620">
      <w:pPr>
        <w:rPr>
          <w:b/>
          <w:color w:val="CF381E"/>
          <w:sz w:val="32"/>
          <w:szCs w:val="32"/>
        </w:rPr>
      </w:pPr>
      <w:bookmarkStart w:id="0" w:name="_Hlk504383610"/>
      <w:r w:rsidRPr="00902E3B">
        <w:rPr>
          <w:b/>
          <w:color w:val="CF381E"/>
          <w:sz w:val="32"/>
          <w:szCs w:val="32"/>
        </w:rPr>
        <w:t xml:space="preserve">SEQUÊNCIA DIDÁTICA </w:t>
      </w:r>
      <w:r>
        <w:rPr>
          <w:b/>
          <w:color w:val="CF381E"/>
          <w:sz w:val="32"/>
          <w:szCs w:val="32"/>
        </w:rPr>
        <w:t>3</w:t>
      </w:r>
    </w:p>
    <w:p w14:paraId="6EE273E1" w14:textId="77777777" w:rsidR="00F47620" w:rsidRPr="005B6C64" w:rsidRDefault="00F47620" w:rsidP="00F47620">
      <w:pPr>
        <w:pStyle w:val="00peso2"/>
      </w:pPr>
    </w:p>
    <w:p w14:paraId="0084720F" w14:textId="77777777" w:rsidR="00F47620" w:rsidRPr="00366DC8" w:rsidRDefault="00F47620" w:rsidP="00F47620">
      <w:pPr>
        <w:pStyle w:val="00P1"/>
      </w:pPr>
      <w:r w:rsidRPr="00366DC8">
        <w:t>OBJETIVOS</w:t>
      </w:r>
    </w:p>
    <w:bookmarkEnd w:id="0"/>
    <w:p w14:paraId="74184B8A" w14:textId="77777777" w:rsidR="00F47620" w:rsidRPr="00963C20" w:rsidRDefault="00F47620" w:rsidP="00F47620">
      <w:pPr>
        <w:pStyle w:val="00Textogeralbullet"/>
        <w:rPr>
          <w:rFonts w:eastAsia="Calibri"/>
          <w:color w:val="000000" w:themeColor="text1"/>
          <w:lang w:eastAsia="pt-BR"/>
        </w:rPr>
      </w:pPr>
      <w:r w:rsidRPr="00B4136D">
        <w:rPr>
          <w:rFonts w:eastAsia="Calibri"/>
          <w:color w:val="000000" w:themeColor="text1"/>
          <w:lang w:eastAsia="pt-BR"/>
        </w:rPr>
        <w:t xml:space="preserve">Identificar </w:t>
      </w:r>
      <w:r>
        <w:rPr>
          <w:rFonts w:eastAsia="Calibri"/>
          <w:color w:val="000000" w:themeColor="text1"/>
          <w:lang w:eastAsia="pt-BR"/>
        </w:rPr>
        <w:t xml:space="preserve">algumas </w:t>
      </w:r>
      <w:r w:rsidRPr="00B4136D">
        <w:t>formas de comunicação entre os seres humanos</w:t>
      </w:r>
      <w:r>
        <w:t>.</w:t>
      </w:r>
    </w:p>
    <w:p w14:paraId="6316DFC6" w14:textId="77777777" w:rsidR="00F47620" w:rsidRDefault="00F47620" w:rsidP="00F47620">
      <w:pPr>
        <w:pStyle w:val="00Textogeralbullet"/>
        <w:rPr>
          <w:rFonts w:eastAsia="Calibri"/>
          <w:color w:val="000000" w:themeColor="text1"/>
          <w:lang w:eastAsia="pt-BR"/>
        </w:rPr>
      </w:pPr>
      <w:r>
        <w:rPr>
          <w:rFonts w:eastAsia="Calibri"/>
          <w:color w:val="000000" w:themeColor="text1"/>
          <w:lang w:eastAsia="pt-BR"/>
        </w:rPr>
        <w:t>Diferenciar linguagens verbais e não verbais.</w:t>
      </w:r>
    </w:p>
    <w:p w14:paraId="7F9390DB" w14:textId="77777777" w:rsidR="00F47620" w:rsidRDefault="00F47620" w:rsidP="00F47620">
      <w:pPr>
        <w:pStyle w:val="00Textogeralbullet"/>
        <w:rPr>
          <w:rFonts w:eastAsia="Calibri"/>
          <w:color w:val="000000" w:themeColor="text1"/>
          <w:lang w:eastAsia="pt-BR"/>
        </w:rPr>
      </w:pPr>
      <w:r>
        <w:rPr>
          <w:rFonts w:eastAsia="Calibri"/>
          <w:color w:val="000000" w:themeColor="text1"/>
          <w:lang w:eastAsia="pt-BR"/>
        </w:rPr>
        <w:t>Identificar a pintura como uma linguagem não verbal, utilizada em diferentes contextos e tempos.</w:t>
      </w:r>
    </w:p>
    <w:p w14:paraId="5B293145" w14:textId="77777777" w:rsidR="00F47620" w:rsidRPr="00B4136D" w:rsidRDefault="00F47620" w:rsidP="00F47620">
      <w:pPr>
        <w:pStyle w:val="00Textogeralbullet"/>
        <w:rPr>
          <w:rFonts w:eastAsia="Calibri"/>
          <w:color w:val="000000" w:themeColor="text1"/>
          <w:lang w:eastAsia="pt-BR"/>
        </w:rPr>
      </w:pPr>
      <w:r>
        <w:rPr>
          <w:rFonts w:eastAsia="Calibri"/>
          <w:color w:val="000000" w:themeColor="text1"/>
          <w:lang w:eastAsia="pt-BR"/>
        </w:rPr>
        <w:t>Reconhecer que o cordel pode ser representado pelas linguagens oral e escrita.</w:t>
      </w:r>
    </w:p>
    <w:p w14:paraId="56540CE4" w14:textId="77777777" w:rsidR="00F47620" w:rsidRPr="004533E6" w:rsidRDefault="00F47620" w:rsidP="00F47620">
      <w:pPr>
        <w:pStyle w:val="00P1"/>
      </w:pPr>
    </w:p>
    <w:p w14:paraId="717F6516" w14:textId="77777777" w:rsidR="00F47620" w:rsidRPr="004533E6" w:rsidRDefault="00F47620" w:rsidP="00F47620">
      <w:pPr>
        <w:pStyle w:val="00P1"/>
      </w:pPr>
      <w:r w:rsidRPr="004533E6">
        <w:t>CONTEÚDOS</w:t>
      </w:r>
    </w:p>
    <w:p w14:paraId="3F55EA2A" w14:textId="77777777" w:rsidR="00F47620" w:rsidRPr="00B4136D" w:rsidRDefault="00F47620" w:rsidP="00F47620">
      <w:pPr>
        <w:pStyle w:val="00Textogeralbullet"/>
        <w:rPr>
          <w:lang w:eastAsia="pt-BR"/>
        </w:rPr>
      </w:pPr>
      <w:r w:rsidRPr="00B4136D">
        <w:rPr>
          <w:lang w:eastAsia="pt-BR"/>
        </w:rPr>
        <w:t>Comunicação</w:t>
      </w:r>
      <w:r>
        <w:rPr>
          <w:lang w:eastAsia="pt-BR"/>
        </w:rPr>
        <w:t>.</w:t>
      </w:r>
    </w:p>
    <w:p w14:paraId="5E0519C2" w14:textId="77777777" w:rsidR="00F47620" w:rsidRDefault="00F47620" w:rsidP="00F47620">
      <w:pPr>
        <w:pStyle w:val="00Textogeralbullet"/>
        <w:rPr>
          <w:lang w:eastAsia="pt-BR"/>
        </w:rPr>
      </w:pPr>
      <w:r w:rsidRPr="00B4136D">
        <w:rPr>
          <w:lang w:eastAsia="pt-BR"/>
        </w:rPr>
        <w:t>Linguag</w:t>
      </w:r>
      <w:r>
        <w:rPr>
          <w:lang w:eastAsia="pt-BR"/>
        </w:rPr>
        <w:t>ens</w:t>
      </w:r>
      <w:r w:rsidRPr="00B4136D">
        <w:rPr>
          <w:lang w:eastAsia="pt-BR"/>
        </w:rPr>
        <w:t xml:space="preserve"> verb</w:t>
      </w:r>
      <w:r>
        <w:rPr>
          <w:lang w:eastAsia="pt-BR"/>
        </w:rPr>
        <w:t xml:space="preserve">ais e </w:t>
      </w:r>
      <w:r w:rsidRPr="00B4136D">
        <w:rPr>
          <w:lang w:eastAsia="pt-BR"/>
        </w:rPr>
        <w:t xml:space="preserve">não verbais. </w:t>
      </w:r>
    </w:p>
    <w:p w14:paraId="04BA12C7" w14:textId="77777777" w:rsidR="00F47620" w:rsidRDefault="00F47620" w:rsidP="00F47620">
      <w:pPr>
        <w:pStyle w:val="00P1"/>
        <w:rPr>
          <w:lang w:eastAsia="pt-BR"/>
        </w:rPr>
      </w:pPr>
    </w:p>
    <w:p w14:paraId="716F13F6" w14:textId="77777777" w:rsidR="00F47620" w:rsidRDefault="00F47620" w:rsidP="00F47620">
      <w:pPr>
        <w:pStyle w:val="00P1"/>
        <w:rPr>
          <w:lang w:eastAsia="pt-BR"/>
        </w:rPr>
      </w:pPr>
      <w:r>
        <w:rPr>
          <w:lang w:eastAsia="pt-BR"/>
        </w:rPr>
        <w:t xml:space="preserve">OBJETOS DE CONHECIMENTO E HABILIDADES DA </w:t>
      </w:r>
      <w:r>
        <w:rPr>
          <w:i/>
          <w:lang w:eastAsia="pt-BR"/>
        </w:rPr>
        <w:t>BASE NACIONAL COMUM CURRICULAR</w:t>
      </w:r>
      <w:r>
        <w:rPr>
          <w:lang w:eastAsia="pt-BR"/>
        </w:rPr>
        <w:t xml:space="preserve"> (BNCC)</w:t>
      </w:r>
    </w:p>
    <w:p w14:paraId="4D5DC2FF" w14:textId="4762938A" w:rsidR="00F47620" w:rsidRPr="00D26148" w:rsidRDefault="00F47620" w:rsidP="00F47620">
      <w:pPr>
        <w:pStyle w:val="00Textogeral"/>
      </w:pPr>
      <w:r w:rsidRPr="00D26148">
        <w:rPr>
          <w:rFonts w:eastAsia="Calibri"/>
          <w:lang w:eastAsia="pt-BR"/>
        </w:rPr>
        <w:t>Pretende-se, em duas aulas, favorecer o desenvolvimento da habilidade</w:t>
      </w:r>
      <w:r w:rsidRPr="00D26148">
        <w:t xml:space="preserve"> EF05HI0</w:t>
      </w:r>
      <w:r>
        <w:t>6</w:t>
      </w:r>
      <w:r w:rsidRPr="00D26148">
        <w:t xml:space="preserve"> </w:t>
      </w:r>
      <w:r w:rsidRPr="00D26148">
        <w:rPr>
          <w:rFonts w:eastAsia="Calibri"/>
          <w:lang w:eastAsia="pt-BR"/>
        </w:rPr>
        <w:t>do componente curricular História</w:t>
      </w:r>
      <w:r w:rsidR="00646DC3">
        <w:rPr>
          <w:rFonts w:eastAsia="Calibri"/>
          <w:lang w:eastAsia="pt-BR"/>
        </w:rPr>
        <w:t>:</w:t>
      </w:r>
      <w:r w:rsidRPr="00D26148">
        <w:rPr>
          <w:rFonts w:eastAsia="Calibri"/>
          <w:lang w:eastAsia="pt-BR"/>
        </w:rPr>
        <w:t xml:space="preserve"> </w:t>
      </w:r>
      <w:r w:rsidRPr="00D26148">
        <w:t xml:space="preserve">“Comparar o uso de diferentes linguagens no processo de comunicação e avaliar os significados sociais, políticos e culturais atribuídos a elas”. </w:t>
      </w:r>
      <w:r w:rsidRPr="00D26148">
        <w:rPr>
          <w:rFonts w:eastAsia="Calibri"/>
          <w:lang w:eastAsia="pt-BR"/>
        </w:rPr>
        <w:t>Essa habilidade está vinculada ao</w:t>
      </w:r>
      <w:r>
        <w:rPr>
          <w:rFonts w:eastAsia="Calibri"/>
          <w:lang w:eastAsia="pt-BR"/>
        </w:rPr>
        <w:t>s</w:t>
      </w:r>
      <w:r w:rsidRPr="00D26148">
        <w:rPr>
          <w:rFonts w:eastAsia="Calibri"/>
          <w:lang w:eastAsia="pt-BR"/>
        </w:rPr>
        <w:t xml:space="preserve"> objeto</w:t>
      </w:r>
      <w:r>
        <w:rPr>
          <w:rFonts w:eastAsia="Calibri"/>
          <w:lang w:eastAsia="pt-BR"/>
        </w:rPr>
        <w:t>s</w:t>
      </w:r>
      <w:r w:rsidRPr="00D26148">
        <w:rPr>
          <w:rFonts w:eastAsia="Calibri"/>
          <w:lang w:eastAsia="pt-BR"/>
        </w:rPr>
        <w:t xml:space="preserve"> de conhecimento “</w:t>
      </w:r>
      <w:r w:rsidRPr="00D26148">
        <w:t>As tradições orais e a valorização da memória</w:t>
      </w:r>
      <w:r>
        <w:t>” e</w:t>
      </w:r>
      <w:r w:rsidRPr="00D26148">
        <w:t xml:space="preserve"> </w:t>
      </w:r>
      <w:r>
        <w:t>“</w:t>
      </w:r>
      <w:r w:rsidRPr="00D26148">
        <w:t>O surgimento da escrita e a noção de fonte para a transmissão de saberes, culturas e histórias”.</w:t>
      </w:r>
    </w:p>
    <w:p w14:paraId="210E8994" w14:textId="77777777" w:rsidR="00F47620" w:rsidRPr="004533E6" w:rsidRDefault="00F47620" w:rsidP="00F47620">
      <w:pPr>
        <w:pStyle w:val="00P1"/>
      </w:pPr>
    </w:p>
    <w:p w14:paraId="45C0BD8B" w14:textId="77777777" w:rsidR="00F47620" w:rsidRPr="004533E6" w:rsidRDefault="00F47620" w:rsidP="00F47620">
      <w:pPr>
        <w:pStyle w:val="00P1"/>
      </w:pPr>
      <w:r w:rsidRPr="004533E6">
        <w:t>TEMPO ESTIMADO</w:t>
      </w:r>
    </w:p>
    <w:p w14:paraId="0E3461FA" w14:textId="77777777" w:rsidR="00F47620" w:rsidRDefault="00F47620" w:rsidP="00F47620">
      <w:pPr>
        <w:pStyle w:val="00Textogeral"/>
      </w:pPr>
      <w:r w:rsidRPr="004533E6">
        <w:t>Duas aulas.</w:t>
      </w:r>
    </w:p>
    <w:p w14:paraId="0A9F7D8E" w14:textId="1E2FEDD1" w:rsidR="00F47620" w:rsidRDefault="00F47620" w:rsidP="00F47620">
      <w:pPr>
        <w:pStyle w:val="00Textogeral"/>
      </w:pPr>
    </w:p>
    <w:p w14:paraId="2FC323B9" w14:textId="2F93381F" w:rsidR="00E262C3" w:rsidRDefault="00E262C3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59A49D12" w14:textId="77777777" w:rsidR="00F47620" w:rsidRDefault="00F47620" w:rsidP="00F47620">
      <w:pPr>
        <w:pStyle w:val="00P1"/>
        <w:rPr>
          <w:lang w:eastAsia="pt-BR"/>
        </w:rPr>
      </w:pPr>
      <w:r>
        <w:rPr>
          <w:lang w:eastAsia="pt-BR"/>
        </w:rPr>
        <w:lastRenderedPageBreak/>
        <w:t>AULA 1</w:t>
      </w:r>
    </w:p>
    <w:p w14:paraId="1B2AAC4F" w14:textId="77777777" w:rsidR="00F47620" w:rsidRPr="00414F51" w:rsidRDefault="00F47620" w:rsidP="00F47620">
      <w:pPr>
        <w:pStyle w:val="00peso2"/>
        <w:rPr>
          <w:lang w:val="pt-BR" w:eastAsia="pt-BR"/>
        </w:rPr>
      </w:pPr>
    </w:p>
    <w:p w14:paraId="4F211456" w14:textId="77777777" w:rsidR="00F47620" w:rsidRPr="00372914" w:rsidRDefault="00F47620" w:rsidP="00F47620">
      <w:pPr>
        <w:pStyle w:val="00peso2"/>
        <w:rPr>
          <w:lang w:val="pt-BR" w:eastAsia="pt-BR"/>
        </w:rPr>
      </w:pPr>
      <w:r w:rsidRPr="00372914">
        <w:rPr>
          <w:lang w:val="pt-BR" w:eastAsia="pt-BR"/>
        </w:rPr>
        <w:t>Conteúdos específicos</w:t>
      </w:r>
    </w:p>
    <w:p w14:paraId="43160594" w14:textId="77777777" w:rsidR="00F47620" w:rsidRPr="00B4136D" w:rsidRDefault="00F47620" w:rsidP="00F47620">
      <w:pPr>
        <w:pStyle w:val="00Textogeralbullet"/>
        <w:rPr>
          <w:lang w:eastAsia="pt-BR"/>
        </w:rPr>
      </w:pPr>
      <w:r w:rsidRPr="00B4136D">
        <w:rPr>
          <w:lang w:eastAsia="pt-BR"/>
        </w:rPr>
        <w:t>Comunicação</w:t>
      </w:r>
      <w:r>
        <w:rPr>
          <w:lang w:eastAsia="pt-BR"/>
        </w:rPr>
        <w:t>.</w:t>
      </w:r>
    </w:p>
    <w:p w14:paraId="3EE0CC8B" w14:textId="77777777" w:rsidR="00F47620" w:rsidRDefault="00F47620" w:rsidP="00F47620">
      <w:pPr>
        <w:pStyle w:val="00Textogeralbullet"/>
        <w:rPr>
          <w:lang w:eastAsia="pt-BR"/>
        </w:rPr>
      </w:pPr>
      <w:r w:rsidRPr="00B4136D">
        <w:rPr>
          <w:lang w:eastAsia="pt-BR"/>
        </w:rPr>
        <w:t>Linguag</w:t>
      </w:r>
      <w:r>
        <w:rPr>
          <w:lang w:eastAsia="pt-BR"/>
        </w:rPr>
        <w:t>ens</w:t>
      </w:r>
      <w:r w:rsidRPr="00B4136D">
        <w:rPr>
          <w:lang w:eastAsia="pt-BR"/>
        </w:rPr>
        <w:t xml:space="preserve"> verb</w:t>
      </w:r>
      <w:r>
        <w:rPr>
          <w:lang w:eastAsia="pt-BR"/>
        </w:rPr>
        <w:t xml:space="preserve">ais e </w:t>
      </w:r>
      <w:r w:rsidRPr="00B4136D">
        <w:rPr>
          <w:lang w:eastAsia="pt-BR"/>
        </w:rPr>
        <w:t xml:space="preserve">não verbais. </w:t>
      </w:r>
    </w:p>
    <w:p w14:paraId="5113B8CD" w14:textId="77777777" w:rsidR="00F47620" w:rsidRPr="00414F51" w:rsidRDefault="00F47620" w:rsidP="00F47620">
      <w:pPr>
        <w:pStyle w:val="00peso2"/>
        <w:rPr>
          <w:lang w:val="pt-BR" w:eastAsia="pt-BR"/>
        </w:rPr>
      </w:pPr>
    </w:p>
    <w:p w14:paraId="7CA5752C" w14:textId="77777777" w:rsidR="00F47620" w:rsidRDefault="00F47620" w:rsidP="00F47620">
      <w:pPr>
        <w:pStyle w:val="00peso2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728D1DFB" w14:textId="77777777" w:rsidR="00F47620" w:rsidRDefault="00F47620" w:rsidP="00F47620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372914">
        <w:rPr>
          <w:lang w:eastAsia="pt-BR"/>
        </w:rPr>
        <w:t>páginas 138 a 141.</w:t>
      </w:r>
    </w:p>
    <w:p w14:paraId="2AC40FE9" w14:textId="77777777" w:rsidR="00F47620" w:rsidRDefault="00F47620" w:rsidP="00F47620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3EA31C83" w14:textId="3C26DB21" w:rsidR="00CE1986" w:rsidRDefault="00CE1986">
      <w:pPr>
        <w:rPr>
          <w:b/>
          <w:sz w:val="29"/>
          <w:szCs w:val="29"/>
          <w:lang w:eastAsia="pt-BR"/>
        </w:rPr>
      </w:pPr>
    </w:p>
    <w:p w14:paraId="12899047" w14:textId="77777777" w:rsidR="00F47620" w:rsidRDefault="00F47620" w:rsidP="00F47620">
      <w:pPr>
        <w:pStyle w:val="00peso2"/>
        <w:rPr>
          <w:lang w:eastAsia="pt-BR"/>
        </w:rPr>
      </w:pPr>
      <w:r>
        <w:rPr>
          <w:lang w:eastAsia="pt-BR"/>
        </w:rPr>
        <w:t>Orientações</w:t>
      </w:r>
    </w:p>
    <w:p w14:paraId="4270C098" w14:textId="359592B8" w:rsidR="00F47620" w:rsidRDefault="00F47620" w:rsidP="00F47620">
      <w:pPr>
        <w:pStyle w:val="00Textogeral"/>
      </w:pPr>
      <w:r>
        <w:t>Iniciar a aula solic</w:t>
      </w:r>
      <w:r w:rsidR="00646DC3">
        <w:t>itando aos alunos que observem a ilustração</w:t>
      </w:r>
      <w:r>
        <w:t xml:space="preserve"> </w:t>
      </w:r>
      <w:r w:rsidRPr="00372914">
        <w:t>das páginas 138 e 139</w:t>
      </w:r>
      <w:r>
        <w:t xml:space="preserve">. Orientar para que comentem os elementos que mais chamaram a atenção, o que significam e se já viram alguma paisagem parecida com a que está sendo representada. Com base na participação, explicar que </w:t>
      </w:r>
      <w:r w:rsidR="00646DC3">
        <w:t>n</w:t>
      </w:r>
      <w:r>
        <w:t xml:space="preserve">a ilustração </w:t>
      </w:r>
      <w:r w:rsidR="00646DC3">
        <w:t xml:space="preserve">foram representadas algumas </w:t>
      </w:r>
      <w:r>
        <w:t>formas de comunicação. Depois, cha</w:t>
      </w:r>
      <w:r w:rsidR="00646DC3">
        <w:t>mar a atenção para cada parte da imagem</w:t>
      </w:r>
      <w:r>
        <w:t xml:space="preserve">, para que os alunos possam indicar com precisão </w:t>
      </w:r>
      <w:r w:rsidRPr="007A4351">
        <w:rPr>
          <w:rFonts w:eastAsia="Times New Roman"/>
          <w:bCs/>
          <w:kern w:val="36"/>
          <w:lang w:eastAsia="pt-BR"/>
        </w:rPr>
        <w:t>cinco formas de comunicação representadas.</w:t>
      </w:r>
    </w:p>
    <w:p w14:paraId="7A996806" w14:textId="77FE87A9" w:rsidR="00F47620" w:rsidRDefault="00F47620" w:rsidP="00F47620">
      <w:pPr>
        <w:pStyle w:val="00Textogeral"/>
      </w:pPr>
      <w:r>
        <w:t xml:space="preserve">Em seguida, informar que, ao longo da história, os seres humanos criaram linguagens verbais e não verbais para se comunicar. </w:t>
      </w:r>
      <w:r w:rsidRPr="00372914">
        <w:t>Na página 140</w:t>
      </w:r>
      <w:r>
        <w:t xml:space="preserve">, explorar o quadro que mostra exemplos desses dois tipos de linguagem e pedir aos alunos que distingam as diferenças entre as linguagens oral e escrita e as linguagens visual e corporal. Questionar quais delas eles utilizam no dia a dia. Depois dos comentários, explicar que </w:t>
      </w:r>
      <w:r w:rsidRPr="00B37F16">
        <w:t xml:space="preserve">linguagens </w:t>
      </w:r>
      <w:r>
        <w:t xml:space="preserve">diferentes </w:t>
      </w:r>
      <w:r w:rsidRPr="00B37F16">
        <w:t xml:space="preserve">podem aparecer interligadas em uma mesma mensagem, </w:t>
      </w:r>
      <w:r>
        <w:t>caracterizando uma linguagem mista.</w:t>
      </w:r>
    </w:p>
    <w:p w14:paraId="6A38A217" w14:textId="75039EE1" w:rsidR="00F47620" w:rsidRDefault="00F47620" w:rsidP="00F47620">
      <w:pPr>
        <w:pStyle w:val="00Textogeral"/>
        <w:rPr>
          <w:rFonts w:eastAsia="Times New Roman"/>
          <w:bCs/>
          <w:kern w:val="36"/>
          <w:lang w:eastAsia="pt-BR"/>
        </w:rPr>
      </w:pPr>
      <w:r>
        <w:t>Orientar para que, em casa, pesquisem</w:t>
      </w:r>
      <w:r w:rsidRPr="00B37F16">
        <w:rPr>
          <w:rFonts w:eastAsia="Times New Roman"/>
          <w:bCs/>
          <w:kern w:val="36"/>
          <w:lang w:eastAsia="pt-BR"/>
        </w:rPr>
        <w:t xml:space="preserve"> em jornais, revistas e na internet textos e imagens que representem exemplos de</w:t>
      </w:r>
      <w:r>
        <w:rPr>
          <w:rFonts w:eastAsia="Times New Roman"/>
          <w:bCs/>
          <w:kern w:val="36"/>
          <w:lang w:eastAsia="pt-BR"/>
        </w:rPr>
        <w:t xml:space="preserve"> diferentes tipos de linguagem. Com os recortes em mãos, solicitar que colem o que coletaram na </w:t>
      </w:r>
      <w:r w:rsidRPr="00372914">
        <w:rPr>
          <w:rFonts w:eastAsia="Times New Roman"/>
          <w:bCs/>
          <w:kern w:val="36"/>
          <w:lang w:eastAsia="pt-BR"/>
        </w:rPr>
        <w:t>página 141</w:t>
      </w:r>
      <w:r>
        <w:rPr>
          <w:rFonts w:eastAsia="Times New Roman"/>
          <w:bCs/>
          <w:kern w:val="36"/>
          <w:lang w:eastAsia="pt-BR"/>
        </w:rPr>
        <w:t>. Depois, os alunos devem selecionar um dos</w:t>
      </w:r>
      <w:r w:rsidRPr="00B37F16">
        <w:rPr>
          <w:rFonts w:eastAsia="Times New Roman"/>
          <w:bCs/>
          <w:kern w:val="36"/>
          <w:lang w:eastAsia="pt-BR"/>
        </w:rPr>
        <w:t xml:space="preserve"> tipos de linguagem </w:t>
      </w:r>
      <w:r>
        <w:rPr>
          <w:rFonts w:eastAsia="Times New Roman"/>
          <w:bCs/>
          <w:kern w:val="36"/>
          <w:lang w:eastAsia="pt-BR"/>
        </w:rPr>
        <w:t>pesquisado</w:t>
      </w:r>
      <w:r w:rsidRPr="00B37F16">
        <w:rPr>
          <w:rFonts w:eastAsia="Times New Roman"/>
          <w:bCs/>
          <w:kern w:val="36"/>
          <w:lang w:eastAsia="pt-BR"/>
        </w:rPr>
        <w:t xml:space="preserve"> </w:t>
      </w:r>
      <w:r>
        <w:rPr>
          <w:rFonts w:eastAsia="Times New Roman"/>
          <w:bCs/>
          <w:kern w:val="36"/>
          <w:lang w:eastAsia="pt-BR"/>
        </w:rPr>
        <w:t xml:space="preserve">e explicar </w:t>
      </w:r>
      <w:r w:rsidRPr="00B37F16">
        <w:rPr>
          <w:rFonts w:eastAsia="Times New Roman"/>
          <w:bCs/>
          <w:kern w:val="36"/>
          <w:lang w:eastAsia="pt-BR"/>
        </w:rPr>
        <w:t xml:space="preserve">por que </w:t>
      </w:r>
      <w:r w:rsidR="004936BD">
        <w:rPr>
          <w:rFonts w:eastAsia="Times New Roman"/>
          <w:bCs/>
          <w:kern w:val="36"/>
          <w:lang w:eastAsia="pt-BR"/>
        </w:rPr>
        <w:t xml:space="preserve">ele </w:t>
      </w:r>
      <w:r w:rsidRPr="00B37F16">
        <w:rPr>
          <w:rFonts w:eastAsia="Times New Roman"/>
          <w:bCs/>
          <w:kern w:val="36"/>
          <w:lang w:eastAsia="pt-BR"/>
        </w:rPr>
        <w:t>é importante para a comunicação entre as pessoas.</w:t>
      </w:r>
    </w:p>
    <w:p w14:paraId="19AF4C8F" w14:textId="03AEDF48" w:rsidR="00F47620" w:rsidRDefault="00F47620" w:rsidP="00F47620">
      <w:pPr>
        <w:pStyle w:val="00Textogeral"/>
      </w:pPr>
      <w:r>
        <w:t xml:space="preserve">Na parte final da aula, </w:t>
      </w:r>
      <w:r w:rsidR="00372914">
        <w:t xml:space="preserve">organizar uma roda de conversa e </w:t>
      </w:r>
      <w:r>
        <w:t>propor</w:t>
      </w:r>
      <w:r w:rsidR="00372914">
        <w:t xml:space="preserve"> aos alunos que socializem</w:t>
      </w:r>
      <w:r>
        <w:t xml:space="preserve"> as atividades da </w:t>
      </w:r>
      <w:r w:rsidRPr="00372914">
        <w:t>página 141</w:t>
      </w:r>
      <w:r>
        <w:t xml:space="preserve"> com os colegas, de modo a perceberem semelhanças e diferenças entre os materiais pesquisados.</w:t>
      </w:r>
    </w:p>
    <w:p w14:paraId="7518DB9E" w14:textId="77777777" w:rsidR="00F47620" w:rsidRPr="004533E6" w:rsidRDefault="00F47620" w:rsidP="00F47620">
      <w:pPr>
        <w:pStyle w:val="00P1"/>
      </w:pPr>
    </w:p>
    <w:p w14:paraId="18467279" w14:textId="77777777" w:rsidR="00F47620" w:rsidRPr="004533E6" w:rsidRDefault="00F47620" w:rsidP="00F47620">
      <w:pPr>
        <w:pStyle w:val="00P1"/>
      </w:pPr>
      <w:r w:rsidRPr="004533E6">
        <w:t>AULA 2</w:t>
      </w:r>
    </w:p>
    <w:p w14:paraId="61A23850" w14:textId="77777777" w:rsidR="00F47620" w:rsidRDefault="00F47620" w:rsidP="00F47620">
      <w:pPr>
        <w:pStyle w:val="00PESO20"/>
        <w:rPr>
          <w:lang w:eastAsia="pt-BR"/>
        </w:rPr>
      </w:pPr>
    </w:p>
    <w:p w14:paraId="27574349" w14:textId="77777777" w:rsidR="00F47620" w:rsidRDefault="00F47620" w:rsidP="00F47620">
      <w:pPr>
        <w:pStyle w:val="00PESO20"/>
        <w:rPr>
          <w:lang w:eastAsia="pt-BR"/>
        </w:rPr>
      </w:pPr>
      <w:r>
        <w:rPr>
          <w:lang w:eastAsia="pt-BR"/>
        </w:rPr>
        <w:t>Conteúdos específicos</w:t>
      </w:r>
    </w:p>
    <w:p w14:paraId="59BD0269" w14:textId="77777777" w:rsidR="00F47620" w:rsidRPr="000B7E47" w:rsidRDefault="00F47620" w:rsidP="00F47620">
      <w:pPr>
        <w:pStyle w:val="00Textogeralbullet"/>
        <w:rPr>
          <w:lang w:eastAsia="pt-BR"/>
        </w:rPr>
      </w:pPr>
      <w:r w:rsidRPr="000B7E47">
        <w:rPr>
          <w:lang w:eastAsia="pt-BR"/>
        </w:rPr>
        <w:t>Pintura como linguagem não verbal.</w:t>
      </w:r>
    </w:p>
    <w:p w14:paraId="43126D81" w14:textId="77777777" w:rsidR="00F47620" w:rsidRPr="000B7E47" w:rsidRDefault="00F47620" w:rsidP="00F47620">
      <w:pPr>
        <w:pStyle w:val="00Textogeralbullet"/>
        <w:rPr>
          <w:lang w:eastAsia="pt-BR"/>
        </w:rPr>
      </w:pPr>
      <w:r w:rsidRPr="000B7E47">
        <w:rPr>
          <w:lang w:eastAsia="pt-BR"/>
        </w:rPr>
        <w:t>Linguagens oral e escrita.</w:t>
      </w:r>
    </w:p>
    <w:p w14:paraId="34FFD544" w14:textId="1D60FF3E" w:rsidR="00F47620" w:rsidRDefault="00F47620" w:rsidP="00F47620">
      <w:pPr>
        <w:rPr>
          <w:b/>
          <w:sz w:val="29"/>
          <w:szCs w:val="29"/>
          <w:lang w:eastAsia="pt-BR"/>
        </w:rPr>
      </w:pPr>
    </w:p>
    <w:p w14:paraId="55A55EA7" w14:textId="77777777" w:rsidR="00F47620" w:rsidRDefault="00F47620" w:rsidP="00F47620">
      <w:pPr>
        <w:pStyle w:val="00peso2"/>
        <w:rPr>
          <w:color w:val="00B050"/>
          <w:lang w:eastAsia="pt-BR"/>
        </w:rPr>
      </w:pPr>
      <w:r>
        <w:rPr>
          <w:color w:val="000000" w:themeColor="text1"/>
          <w:lang w:eastAsia="pt-BR"/>
        </w:rPr>
        <w:t>Recursos</w:t>
      </w:r>
    </w:p>
    <w:p w14:paraId="442D1B69" w14:textId="77777777" w:rsidR="00F47620" w:rsidRDefault="00F47620" w:rsidP="00F47620">
      <w:pPr>
        <w:pStyle w:val="00Textogeralbullet"/>
        <w:rPr>
          <w:lang w:eastAsia="pt-BR"/>
        </w:rPr>
      </w:pPr>
      <w:r>
        <w:rPr>
          <w:lang w:eastAsia="pt-BR"/>
        </w:rPr>
        <w:t xml:space="preserve">Livro do aluno, </w:t>
      </w:r>
      <w:r w:rsidRPr="00372914">
        <w:rPr>
          <w:lang w:eastAsia="pt-BR"/>
        </w:rPr>
        <w:t>páginas 142 a 147</w:t>
      </w:r>
      <w:r>
        <w:rPr>
          <w:lang w:eastAsia="pt-BR"/>
        </w:rPr>
        <w:t>.</w:t>
      </w:r>
    </w:p>
    <w:p w14:paraId="118176D2" w14:textId="77777777" w:rsidR="00F47620" w:rsidRDefault="00F47620" w:rsidP="00F47620">
      <w:pPr>
        <w:pStyle w:val="00Textogeralbullet"/>
        <w:rPr>
          <w:lang w:eastAsia="pt-BR"/>
        </w:rPr>
      </w:pPr>
      <w:r>
        <w:rPr>
          <w:lang w:eastAsia="pt-BR"/>
        </w:rPr>
        <w:t>Lápis preto.</w:t>
      </w:r>
    </w:p>
    <w:p w14:paraId="61A15E40" w14:textId="301990F2" w:rsidR="00F47620" w:rsidRPr="00E262C3" w:rsidRDefault="00F47620" w:rsidP="00E262C3">
      <w:pPr>
        <w:pStyle w:val="00Textogeralbullet"/>
        <w:rPr>
          <w:lang w:eastAsia="pt-BR"/>
        </w:rPr>
      </w:pPr>
      <w:r>
        <w:rPr>
          <w:lang w:eastAsia="pt-BR"/>
        </w:rPr>
        <w:t>Caderno.</w:t>
      </w:r>
      <w:r w:rsidR="00E262C3">
        <w:rPr>
          <w:lang w:eastAsia="pt-BR"/>
        </w:rPr>
        <w:br w:type="page"/>
      </w:r>
    </w:p>
    <w:p w14:paraId="06A9B60A" w14:textId="77777777" w:rsidR="00F47620" w:rsidRPr="00E412B2" w:rsidRDefault="00F47620" w:rsidP="00F47620">
      <w:pPr>
        <w:pStyle w:val="00peso2"/>
        <w:rPr>
          <w:lang w:val="pt-BR"/>
        </w:rPr>
      </w:pPr>
      <w:r w:rsidRPr="00E412B2">
        <w:rPr>
          <w:lang w:val="pt-BR"/>
        </w:rPr>
        <w:lastRenderedPageBreak/>
        <w:t>Orientações</w:t>
      </w:r>
    </w:p>
    <w:p w14:paraId="046F8737" w14:textId="06A804A6" w:rsidR="00CE1986" w:rsidRPr="00E262C3" w:rsidRDefault="00F47620" w:rsidP="00E262C3">
      <w:pPr>
        <w:pStyle w:val="00Textogeral"/>
        <w:rPr>
          <w:rFonts w:eastAsia="Times New Roman"/>
          <w:bCs/>
          <w:kern w:val="36"/>
          <w:lang w:eastAsia="pt-BR"/>
        </w:rPr>
      </w:pPr>
      <w:r>
        <w:t xml:space="preserve">No começo da aula, questionar os alunos sobre o tipo de linguagem que está </w:t>
      </w:r>
      <w:r w:rsidR="00887DE4">
        <w:t xml:space="preserve">sendo retratada nas fotografias </w:t>
      </w:r>
      <w:r>
        <w:t xml:space="preserve">da </w:t>
      </w:r>
      <w:r w:rsidRPr="0090047C">
        <w:t>página 142</w:t>
      </w:r>
      <w:r>
        <w:t xml:space="preserve">. Se necessário, relembrar a classificação das linguagens em verbal e não verbal, trabalhadas na aula anterior. Espera-se que eles classifiquem as pinturas corporais como linguagem não verbal. Explicar que a pintura em </w:t>
      </w:r>
      <w:r w:rsidRPr="00B37F16">
        <w:rPr>
          <w:rFonts w:eastAsia="Times New Roman"/>
          <w:bCs/>
          <w:kern w:val="36"/>
          <w:lang w:eastAsia="pt-BR"/>
        </w:rPr>
        <w:t>rochas, madeira</w:t>
      </w:r>
      <w:r>
        <w:rPr>
          <w:rFonts w:eastAsia="Times New Roman"/>
          <w:bCs/>
          <w:kern w:val="36"/>
          <w:lang w:eastAsia="pt-BR"/>
        </w:rPr>
        <w:t xml:space="preserve"> e</w:t>
      </w:r>
      <w:r w:rsidRPr="00B37F16">
        <w:rPr>
          <w:rFonts w:eastAsia="Times New Roman"/>
          <w:bCs/>
          <w:kern w:val="36"/>
          <w:lang w:eastAsia="pt-BR"/>
        </w:rPr>
        <w:t xml:space="preserve"> tecido</w:t>
      </w:r>
      <w:r>
        <w:rPr>
          <w:rFonts w:eastAsia="Times New Roman"/>
          <w:bCs/>
          <w:kern w:val="36"/>
          <w:lang w:eastAsia="pt-BR"/>
        </w:rPr>
        <w:t xml:space="preserve">, por exemplo, também são exemplos desse tipo de linguagem e, depois, solicitar que respondam aos </w:t>
      </w:r>
      <w:r w:rsidRPr="00EB6F93">
        <w:rPr>
          <w:rFonts w:eastAsia="Times New Roman"/>
          <w:bCs/>
          <w:kern w:val="36"/>
          <w:lang w:eastAsia="pt-BR"/>
        </w:rPr>
        <w:t xml:space="preserve">itens </w:t>
      </w:r>
      <w:r w:rsidRPr="00EB6F93">
        <w:rPr>
          <w:rFonts w:eastAsia="Times New Roman"/>
          <w:bCs/>
          <w:i/>
          <w:kern w:val="36"/>
          <w:lang w:eastAsia="pt-BR"/>
        </w:rPr>
        <w:t>a</w:t>
      </w:r>
      <w:r w:rsidRPr="00EB6F93">
        <w:rPr>
          <w:rFonts w:eastAsia="Times New Roman"/>
          <w:bCs/>
          <w:kern w:val="36"/>
          <w:lang w:eastAsia="pt-BR"/>
        </w:rPr>
        <w:t xml:space="preserve"> e </w:t>
      </w:r>
      <w:r w:rsidRPr="00EB6F93">
        <w:rPr>
          <w:rFonts w:eastAsia="Times New Roman"/>
          <w:bCs/>
          <w:i/>
          <w:kern w:val="36"/>
          <w:lang w:eastAsia="pt-BR"/>
        </w:rPr>
        <w:t>b</w:t>
      </w:r>
      <w:r w:rsidRPr="00EB6F93">
        <w:rPr>
          <w:rFonts w:eastAsia="Times New Roman"/>
          <w:bCs/>
          <w:kern w:val="36"/>
          <w:lang w:eastAsia="pt-BR"/>
        </w:rPr>
        <w:t>, nos quais</w:t>
      </w:r>
      <w:r>
        <w:rPr>
          <w:rFonts w:eastAsia="Times New Roman"/>
          <w:bCs/>
          <w:kern w:val="36"/>
          <w:lang w:eastAsia="pt-BR"/>
        </w:rPr>
        <w:t xml:space="preserve"> devem levantar hipóteses sobre os materiais utilizados pelos indígenas para a pintura corporal e os significados dessas pinturas. </w:t>
      </w:r>
    </w:p>
    <w:p w14:paraId="5A49FDC6" w14:textId="77777777" w:rsidR="00F47620" w:rsidRDefault="00F47620" w:rsidP="00F47620">
      <w:pPr>
        <w:pStyle w:val="00Textogeral"/>
        <w:rPr>
          <w:bCs/>
          <w:color w:val="000000" w:themeColor="text1"/>
        </w:rPr>
      </w:pPr>
      <w:r>
        <w:rPr>
          <w:rFonts w:eastAsia="Times New Roman"/>
          <w:bCs/>
          <w:kern w:val="36"/>
          <w:lang w:eastAsia="pt-BR"/>
        </w:rPr>
        <w:t xml:space="preserve">As hipóteses levantadas serão retomadas a partir da interpretação do texto da </w:t>
      </w:r>
      <w:r w:rsidRPr="0090047C">
        <w:rPr>
          <w:rFonts w:eastAsia="Times New Roman"/>
          <w:bCs/>
          <w:kern w:val="36"/>
          <w:lang w:eastAsia="pt-BR"/>
        </w:rPr>
        <w:t>página 143</w:t>
      </w:r>
      <w:r>
        <w:rPr>
          <w:rFonts w:eastAsia="Times New Roman"/>
          <w:bCs/>
          <w:kern w:val="36"/>
          <w:lang w:eastAsia="pt-BR"/>
        </w:rPr>
        <w:t xml:space="preserve">, sobre a representatividade das pinturas dos povos indígenas e os elementos naturais usados para as pinturas. Nas atividades, os alunos devem perceber que as pinturas são </w:t>
      </w:r>
      <w:r w:rsidRPr="00A829CA">
        <w:rPr>
          <w:bCs/>
          <w:color w:val="000000" w:themeColor="text1"/>
        </w:rPr>
        <w:t xml:space="preserve">usadas em comemorações e rituais sagrados e </w:t>
      </w:r>
      <w:r>
        <w:rPr>
          <w:bCs/>
          <w:color w:val="000000" w:themeColor="text1"/>
        </w:rPr>
        <w:t>possuem significados partilhados pelo grupo</w:t>
      </w:r>
      <w:r w:rsidRPr="00A829CA">
        <w:rPr>
          <w:bCs/>
          <w:color w:val="000000" w:themeColor="text1"/>
        </w:rPr>
        <w:t>, sendo que cada povo tem sua própria pintura</w:t>
      </w:r>
      <w:r>
        <w:rPr>
          <w:bCs/>
          <w:color w:val="000000" w:themeColor="text1"/>
        </w:rPr>
        <w:t>; e que as pinturas são feitas com uso de jenipapo e urucum.</w:t>
      </w:r>
    </w:p>
    <w:p w14:paraId="63998ACA" w14:textId="77777777" w:rsidR="00F47620" w:rsidRDefault="00F47620" w:rsidP="00F47620">
      <w:pPr>
        <w:pStyle w:val="00Textogeral"/>
        <w:rPr>
          <w:rFonts w:eastAsia="Times New Roman"/>
          <w:bCs/>
          <w:kern w:val="36"/>
          <w:lang w:eastAsia="pt-BR"/>
        </w:rPr>
      </w:pPr>
      <w:r>
        <w:rPr>
          <w:rFonts w:eastAsia="Times New Roman"/>
          <w:bCs/>
          <w:kern w:val="36"/>
          <w:lang w:eastAsia="pt-BR"/>
        </w:rPr>
        <w:t xml:space="preserve">Em seguida, mostrar que povos antigos também realizaram pinturas corporais, o que é exemplificado no texto da </w:t>
      </w:r>
      <w:r w:rsidRPr="00EB6F93">
        <w:rPr>
          <w:rFonts w:eastAsia="Times New Roman"/>
          <w:bCs/>
          <w:kern w:val="36"/>
          <w:lang w:eastAsia="pt-BR"/>
        </w:rPr>
        <w:t xml:space="preserve">atividade da </w:t>
      </w:r>
      <w:r w:rsidRPr="00AD6645">
        <w:rPr>
          <w:rFonts w:eastAsia="Times New Roman"/>
          <w:bCs/>
          <w:kern w:val="36"/>
          <w:lang w:eastAsia="pt-BR"/>
        </w:rPr>
        <w:t>página 144</w:t>
      </w:r>
      <w:r w:rsidRPr="00EB6F93">
        <w:rPr>
          <w:rFonts w:eastAsia="Times New Roman"/>
          <w:bCs/>
          <w:kern w:val="36"/>
          <w:lang w:eastAsia="pt-BR"/>
        </w:rPr>
        <w:t>, sobre tatuagens descobertas em múmia de</w:t>
      </w:r>
      <w:r>
        <w:rPr>
          <w:rFonts w:eastAsia="Times New Roman"/>
          <w:bCs/>
          <w:kern w:val="36"/>
          <w:lang w:eastAsia="pt-BR"/>
        </w:rPr>
        <w:t xml:space="preserve"> 3 mil anos no Egito Antigo. A partir da leitura do texto, espera-se que os alunos percebam que as pinturas das vacas tinham um significado religioso, associado a Hator, uma divindade para os egípcios antigos.</w:t>
      </w:r>
    </w:p>
    <w:p w14:paraId="146E5CE0" w14:textId="7CCD4EFE" w:rsidR="00F47620" w:rsidRDefault="00F47620" w:rsidP="00F47620">
      <w:pPr>
        <w:pStyle w:val="00Textogeral"/>
        <w:rPr>
          <w:lang w:val="pt-PT"/>
        </w:rPr>
      </w:pPr>
      <w:r>
        <w:rPr>
          <w:rFonts w:eastAsia="Times New Roman"/>
          <w:bCs/>
          <w:kern w:val="36"/>
          <w:lang w:eastAsia="pt-BR"/>
        </w:rPr>
        <w:t xml:space="preserve">Os egípcios também faziam pinturas em tumbas, de modo a representar deuses e cenas do cotidiano. Aprofundar essa questão com a leitura compartilhada do texto reproduzido na </w:t>
      </w:r>
      <w:r w:rsidRPr="00AD6645">
        <w:rPr>
          <w:rFonts w:eastAsia="Times New Roman"/>
          <w:bCs/>
          <w:kern w:val="36"/>
          <w:lang w:eastAsia="pt-BR"/>
        </w:rPr>
        <w:t>página 145</w:t>
      </w:r>
      <w:r>
        <w:rPr>
          <w:rFonts w:eastAsia="Times New Roman"/>
          <w:bCs/>
          <w:kern w:val="36"/>
          <w:lang w:eastAsia="pt-BR"/>
        </w:rPr>
        <w:t xml:space="preserve">, da tumba de </w:t>
      </w:r>
      <w:r w:rsidRPr="00B37F16">
        <w:rPr>
          <w:lang w:val="pt-PT"/>
        </w:rPr>
        <w:t>Senndedjen</w:t>
      </w:r>
      <w:r>
        <w:rPr>
          <w:lang w:val="pt-PT"/>
        </w:rPr>
        <w:t xml:space="preserve">, um </w:t>
      </w:r>
      <w:r w:rsidRPr="00B37F16">
        <w:rPr>
          <w:lang w:val="pt-PT"/>
        </w:rPr>
        <w:t>funcionário público egípcio</w:t>
      </w:r>
      <w:r>
        <w:rPr>
          <w:lang w:val="pt-PT"/>
        </w:rPr>
        <w:t xml:space="preserve">, que foi construída </w:t>
      </w:r>
      <w:r w:rsidRPr="00B37F16">
        <w:rPr>
          <w:lang w:val="pt-PT"/>
        </w:rPr>
        <w:t>há cerca de 3.200 anos</w:t>
      </w:r>
      <w:r>
        <w:rPr>
          <w:lang w:val="pt-PT"/>
        </w:rPr>
        <w:t xml:space="preserve">. Solicitar que observem a imagem </w:t>
      </w:r>
      <w:r w:rsidR="00887DE4">
        <w:rPr>
          <w:lang w:val="pt-PT"/>
        </w:rPr>
        <w:t>(</w:t>
      </w:r>
      <w:r>
        <w:rPr>
          <w:lang w:val="pt-PT"/>
        </w:rPr>
        <w:t xml:space="preserve">que </w:t>
      </w:r>
      <w:r w:rsidR="00887DE4">
        <w:rPr>
          <w:lang w:val="pt-PT"/>
        </w:rPr>
        <w:t xml:space="preserve">retrata um </w:t>
      </w:r>
      <w:r>
        <w:rPr>
          <w:lang w:val="pt-PT"/>
        </w:rPr>
        <w:t>detalhe do interior dessa tumba</w:t>
      </w:r>
      <w:r w:rsidR="00887DE4">
        <w:rPr>
          <w:lang w:val="pt-PT"/>
        </w:rPr>
        <w:t>)</w:t>
      </w:r>
      <w:r>
        <w:rPr>
          <w:lang w:val="pt-PT"/>
        </w:rPr>
        <w:t xml:space="preserve"> e comentem algumas das representações. Depois dos comentários, chamar a atenção para as atividades agrícolas representadas.</w:t>
      </w:r>
    </w:p>
    <w:p w14:paraId="68EDA9A8" w14:textId="44FD0D9D" w:rsidR="00F47620" w:rsidRPr="004533E6" w:rsidRDefault="00F47620" w:rsidP="00F47620">
      <w:pPr>
        <w:pStyle w:val="00Textogeral"/>
        <w:rPr>
          <w:lang w:val="pt-PT"/>
        </w:rPr>
      </w:pPr>
      <w:r>
        <w:rPr>
          <w:lang w:val="pt-PT"/>
        </w:rPr>
        <w:t>Na segunda metade da aula, trabalhar temas relacionados às linguagens oral e escrita. Organizar a sala em duplas e pedir que leiam o texto de cordel</w:t>
      </w:r>
      <w:r w:rsidR="00AD6645">
        <w:rPr>
          <w:lang w:val="pt-PT"/>
        </w:rPr>
        <w:t>,</w:t>
      </w:r>
      <w:r>
        <w:rPr>
          <w:lang w:val="pt-PT"/>
        </w:rPr>
        <w:t xml:space="preserve"> de César Obeid, reproduzido na </w:t>
      </w:r>
      <w:r w:rsidRPr="00AD6645">
        <w:rPr>
          <w:lang w:val="pt-PT"/>
        </w:rPr>
        <w:t>página 146</w:t>
      </w:r>
      <w:r>
        <w:rPr>
          <w:lang w:val="pt-PT"/>
        </w:rPr>
        <w:t xml:space="preserve">. Depois da leitura, os alunos devem comentar o que mais chamou a atenção. É possível que eles mencionem as rimas e a imagem que acompanha o cordel. A partir das considerações, apresentar as características do cordel, </w:t>
      </w:r>
      <w:r w:rsidR="00887DE4">
        <w:rPr>
          <w:lang w:val="pt-PT"/>
        </w:rPr>
        <w:t>destacadas no texto inicial</w:t>
      </w:r>
      <w:r>
        <w:rPr>
          <w:lang w:val="pt-PT"/>
        </w:rPr>
        <w:t>. Depois, os alunos devem selecionar duas palavras que rimam no cordel.</w:t>
      </w:r>
    </w:p>
    <w:p w14:paraId="00927949" w14:textId="10D84246" w:rsidR="00F47620" w:rsidRDefault="00F47620" w:rsidP="00F47620">
      <w:pPr>
        <w:pStyle w:val="00Textogeral"/>
        <w:rPr>
          <w:lang w:val="pt-PT"/>
        </w:rPr>
      </w:pPr>
      <w:r>
        <w:rPr>
          <w:lang w:val="pt-PT"/>
        </w:rPr>
        <w:t xml:space="preserve">Finalizar a aula instruindo os alunos na confecção de um cordel. Primeiro, incentivar que escolham um tema para ser desenvolvido e, em seguida, listem duplas de palavras que rimam e que possuem relação com o tema selecionado. Com esses levantamentos, propor que escrevam o cordel, que deve conter título e nome dos autores, e façam desenhos para ilustrá-lo. Por último, </w:t>
      </w:r>
      <w:r w:rsidR="00887DE4">
        <w:rPr>
          <w:lang w:val="pt-PT"/>
        </w:rPr>
        <w:t>agendar</w:t>
      </w:r>
      <w:r>
        <w:rPr>
          <w:lang w:val="pt-PT"/>
        </w:rPr>
        <w:t xml:space="preserve"> uma data para que os trabalhos sejam compartilhados entre os colegas. </w:t>
      </w:r>
    </w:p>
    <w:p w14:paraId="0E43A48A" w14:textId="77777777" w:rsidR="00F47620" w:rsidRDefault="00F47620" w:rsidP="00F47620">
      <w:pPr>
        <w:pStyle w:val="00Textogeral"/>
        <w:rPr>
          <w:lang w:val="pt-PT"/>
        </w:rPr>
      </w:pPr>
    </w:p>
    <w:p w14:paraId="6878AEC0" w14:textId="77777777" w:rsidR="00F47620" w:rsidRPr="00E412B2" w:rsidRDefault="00F47620" w:rsidP="00F47620">
      <w:pPr>
        <w:pStyle w:val="00peso2"/>
        <w:rPr>
          <w:lang w:val="pt-BR"/>
        </w:rPr>
      </w:pPr>
      <w:r w:rsidRPr="00E412B2">
        <w:rPr>
          <w:lang w:val="pt-BR"/>
        </w:rPr>
        <w:t>Atividade complementar</w:t>
      </w:r>
    </w:p>
    <w:p w14:paraId="72CCEC0B" w14:textId="2919C424" w:rsidR="00F47620" w:rsidRDefault="00F47620" w:rsidP="00E262C3">
      <w:pPr>
        <w:pStyle w:val="00Textogeral"/>
      </w:pPr>
      <w:r w:rsidRPr="004533E6">
        <w:t xml:space="preserve">Reservar 20 minutos para a exibição de um vídeo “Sem noção </w:t>
      </w:r>
      <w:r>
        <w:t>–</w:t>
      </w:r>
      <w:r w:rsidRPr="004533E6">
        <w:t xml:space="preserve"> Amor não rima com dor” (TV Escola, Produção: Aldeia, 2015)</w:t>
      </w:r>
      <w:r>
        <w:t>,</w:t>
      </w:r>
      <w:r w:rsidRPr="004533E6">
        <w:t xml:space="preserve"> que retrata como a comunicação pode ser realizada pela linguagem verbal da poesia. O vídeo, filmado com atores e atrizes, busca explicar o significado da poesia e apresenta dicas para melhor interpretá-la. Fazer pausas ao longo da exibição, chamando a atenção para trechos interessantes, como o que aborda a distinção entre os tipos de poemas, o que narra trechos de poemas de Fernando Pessoa e Manuel Bandeira e o que apresenta características da poesia. Solicitar que anotem no caderno o que for comentado sobre o vídeo. Ao final da ex</w:t>
      </w:r>
      <w:r w:rsidR="00E4750C">
        <w:t>ibição do vídeo, fazer uma roda</w:t>
      </w:r>
      <w:r w:rsidRPr="004533E6">
        <w:t xml:space="preserve"> de conversa para que os alunos expliquem o que entenderam, exponham o que mais gostaram e façam questionamentos, caso tenham dúvidas. O vídeo está disponível em: &lt;</w:t>
      </w:r>
      <w:hyperlink r:id="rId8" w:history="1">
        <w:r w:rsidRPr="004533E6">
          <w:rPr>
            <w:rStyle w:val="Hyperlink"/>
            <w:rFonts w:ascii="Arial" w:hAnsi="Arial"/>
          </w:rPr>
          <w:t>https://tvescola.mec.gov.br/tve/video/amor-nao-rima-com-dor</w:t>
        </w:r>
      </w:hyperlink>
      <w:r w:rsidRPr="004533E6">
        <w:t xml:space="preserve">&gt; (acesso em: 28 dez. 2017). </w:t>
      </w:r>
      <w:bookmarkStart w:id="1" w:name="_GoBack"/>
      <w:bookmarkEnd w:id="1"/>
      <w:r w:rsidRPr="00E412B2">
        <w:br w:type="page"/>
      </w:r>
    </w:p>
    <w:p w14:paraId="3A886532" w14:textId="77777777" w:rsidR="00F47620" w:rsidRDefault="00F47620" w:rsidP="00F47620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1D9F0B1A" w14:textId="77777777" w:rsidR="00F47620" w:rsidRDefault="00F47620" w:rsidP="00F47620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F47620" w:rsidRPr="00914E23" w14:paraId="4D57C233" w14:textId="77777777" w:rsidTr="007476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7979B969" w14:textId="77777777" w:rsidR="00F47620" w:rsidRPr="00EC0F67" w:rsidRDefault="00F47620" w:rsidP="007476F8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autoavaliação.</w:t>
            </w:r>
          </w:p>
        </w:tc>
        <w:tc>
          <w:tcPr>
            <w:tcW w:w="1134" w:type="dxa"/>
          </w:tcPr>
          <w:p w14:paraId="4DCAF099" w14:textId="77777777" w:rsidR="00F47620" w:rsidRPr="00F96353" w:rsidRDefault="00F47620" w:rsidP="007476F8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7D7CF65E" w14:textId="77777777" w:rsidR="00F47620" w:rsidRPr="00F96353" w:rsidRDefault="00F47620" w:rsidP="007476F8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3E047DB8" w14:textId="77777777" w:rsidR="00F47620" w:rsidRPr="00F96353" w:rsidRDefault="00F47620" w:rsidP="007476F8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F47620" w:rsidRPr="00372914" w14:paraId="1CAF586B" w14:textId="77777777" w:rsidTr="007476F8">
        <w:trPr>
          <w:trHeight w:val="567"/>
        </w:trPr>
        <w:tc>
          <w:tcPr>
            <w:tcW w:w="6123" w:type="dxa"/>
          </w:tcPr>
          <w:p w14:paraId="3AC20DDF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  <w:r w:rsidRPr="00E412B2">
              <w:rPr>
                <w:rFonts w:eastAsia="Calibri" w:cs="Arial"/>
                <w:szCs w:val="28"/>
                <w:lang w:val="pt-BR" w:eastAsia="pt-BR"/>
              </w:rPr>
              <w:t>Identifico formas de comunicação entre os seres humanos?</w:t>
            </w:r>
          </w:p>
        </w:tc>
        <w:tc>
          <w:tcPr>
            <w:tcW w:w="1134" w:type="dxa"/>
          </w:tcPr>
          <w:p w14:paraId="419AFAB4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190AB4C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6086FA1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47620" w:rsidRPr="00372914" w14:paraId="66A6E9FF" w14:textId="77777777" w:rsidTr="007476F8">
        <w:trPr>
          <w:trHeight w:val="624"/>
        </w:trPr>
        <w:tc>
          <w:tcPr>
            <w:tcW w:w="6123" w:type="dxa"/>
          </w:tcPr>
          <w:p w14:paraId="0DDFCE0D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  <w:r w:rsidRPr="00E412B2">
              <w:rPr>
                <w:rFonts w:eastAsia="Calibri" w:cs="Arial"/>
                <w:szCs w:val="28"/>
                <w:lang w:val="pt-BR" w:eastAsia="pt-BR"/>
              </w:rPr>
              <w:t>Diferencio as linguagens verbal e não verbal?</w:t>
            </w:r>
          </w:p>
        </w:tc>
        <w:tc>
          <w:tcPr>
            <w:tcW w:w="1134" w:type="dxa"/>
          </w:tcPr>
          <w:p w14:paraId="5DF07FA5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E5DBC3F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D0BBEE4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47620" w:rsidRPr="00372914" w14:paraId="6EE6761A" w14:textId="77777777" w:rsidTr="007476F8">
        <w:trPr>
          <w:trHeight w:val="624"/>
        </w:trPr>
        <w:tc>
          <w:tcPr>
            <w:tcW w:w="6123" w:type="dxa"/>
          </w:tcPr>
          <w:p w14:paraId="2C6BCC2E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  <w:r w:rsidRPr="00E412B2">
              <w:rPr>
                <w:rFonts w:eastAsia="Calibri" w:cs="Arial"/>
                <w:szCs w:val="28"/>
                <w:lang w:val="pt-BR" w:eastAsia="pt-BR"/>
              </w:rPr>
              <w:t>Sei que a pintura é uma linguagem não verbal, utilizada em diferentes tempos?</w:t>
            </w:r>
          </w:p>
        </w:tc>
        <w:tc>
          <w:tcPr>
            <w:tcW w:w="1134" w:type="dxa"/>
          </w:tcPr>
          <w:p w14:paraId="3E84D3CF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8BE708A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CF0046D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F47620" w:rsidRPr="00372914" w14:paraId="58A7B57F" w14:textId="77777777" w:rsidTr="007476F8">
        <w:trPr>
          <w:trHeight w:val="624"/>
        </w:trPr>
        <w:tc>
          <w:tcPr>
            <w:tcW w:w="6123" w:type="dxa"/>
          </w:tcPr>
          <w:p w14:paraId="1A4DBF9B" w14:textId="77777777" w:rsidR="00F47620" w:rsidRPr="00EC0F67" w:rsidRDefault="00F47620" w:rsidP="007476F8">
            <w:pPr>
              <w:rPr>
                <w:rFonts w:eastAsia="MS Mincho" w:cs="Arial"/>
                <w:szCs w:val="28"/>
                <w:lang w:val="pt-BR"/>
              </w:rPr>
            </w:pPr>
            <w:r w:rsidRPr="00E412B2">
              <w:rPr>
                <w:rFonts w:eastAsia="Calibri" w:cs="Arial"/>
                <w:szCs w:val="28"/>
                <w:lang w:val="pt-BR" w:eastAsia="pt-BR"/>
              </w:rPr>
              <w:t>Reconheço as características de um cordel?</w:t>
            </w:r>
          </w:p>
        </w:tc>
        <w:tc>
          <w:tcPr>
            <w:tcW w:w="1134" w:type="dxa"/>
          </w:tcPr>
          <w:p w14:paraId="33BC5009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A5741FC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08B3CC8" w14:textId="77777777" w:rsidR="00F47620" w:rsidRPr="00EC0F67" w:rsidRDefault="00F47620" w:rsidP="007476F8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34EAB81B" w14:textId="77777777" w:rsidR="00F47620" w:rsidRPr="009E7AC9" w:rsidRDefault="00F47620" w:rsidP="00F47620">
      <w:pPr>
        <w:pStyle w:val="00Textogeral"/>
      </w:pPr>
    </w:p>
    <w:p w14:paraId="2BA5BE06" w14:textId="77777777" w:rsidR="00F47620" w:rsidRDefault="00F47620" w:rsidP="00F47620">
      <w:pPr>
        <w:pStyle w:val="00Textogeral"/>
      </w:pPr>
    </w:p>
    <w:p w14:paraId="1077BA55" w14:textId="77777777" w:rsidR="00F47620" w:rsidRDefault="00F47620" w:rsidP="00F47620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E412B2">
        <w:rPr>
          <w:lang w:val="pt-BR"/>
        </w:rPr>
        <w:br w:type="page"/>
      </w:r>
    </w:p>
    <w:p w14:paraId="5C3413A9" w14:textId="77777777" w:rsidR="00F47620" w:rsidRDefault="00F47620" w:rsidP="00F47620">
      <w:pPr>
        <w:pStyle w:val="00PESO20"/>
        <w:rPr>
          <w:lang w:eastAsia="pt-BR"/>
        </w:rPr>
      </w:pPr>
      <w:r>
        <w:rPr>
          <w:lang w:eastAsia="pt-BR"/>
        </w:rPr>
        <w:lastRenderedPageBreak/>
        <w:t>AVALIAÇÃO DE APRENDIZAGEM</w:t>
      </w:r>
    </w:p>
    <w:p w14:paraId="54E330DB" w14:textId="77777777" w:rsidR="00F47620" w:rsidRDefault="00F47620" w:rsidP="00F47620">
      <w:pPr>
        <w:pStyle w:val="00comandoatividade"/>
        <w:rPr>
          <w:b/>
          <w:lang w:eastAsia="pt-BR"/>
        </w:rPr>
      </w:pPr>
    </w:p>
    <w:p w14:paraId="2AD62211" w14:textId="33877F18" w:rsidR="00F47620" w:rsidRPr="004533E6" w:rsidRDefault="00F47620" w:rsidP="00F47620">
      <w:pPr>
        <w:pStyle w:val="00comandoatividade"/>
        <w:rPr>
          <w:lang w:eastAsia="pt-BR"/>
        </w:rPr>
      </w:pPr>
      <w:r w:rsidRPr="004533E6">
        <w:rPr>
          <w:b/>
          <w:lang w:eastAsia="pt-BR"/>
        </w:rPr>
        <w:t xml:space="preserve">1. </w:t>
      </w:r>
      <w:r w:rsidRPr="004533E6">
        <w:rPr>
          <w:lang w:eastAsia="pt-BR"/>
        </w:rPr>
        <w:t xml:space="preserve">Separar os alunos em duplas e solicitar que escolham uma atividade de seu cotidiano para ser representada por meio de linguagem verbal ou não verbal. Convém </w:t>
      </w:r>
      <w:r>
        <w:rPr>
          <w:lang w:eastAsia="pt-BR"/>
        </w:rPr>
        <w:t>pedir</w:t>
      </w:r>
      <w:r w:rsidRPr="004533E6">
        <w:rPr>
          <w:lang w:eastAsia="pt-BR"/>
        </w:rPr>
        <w:t xml:space="preserve"> </w:t>
      </w:r>
      <w:r>
        <w:rPr>
          <w:lang w:eastAsia="pt-BR"/>
        </w:rPr>
        <w:t>à</w:t>
      </w:r>
      <w:r w:rsidRPr="004533E6">
        <w:rPr>
          <w:lang w:eastAsia="pt-BR"/>
        </w:rPr>
        <w:t xml:space="preserve">s duplas </w:t>
      </w:r>
      <w:r>
        <w:rPr>
          <w:lang w:eastAsia="pt-BR"/>
        </w:rPr>
        <w:t xml:space="preserve">que </w:t>
      </w:r>
      <w:r w:rsidRPr="004533E6">
        <w:rPr>
          <w:lang w:eastAsia="pt-BR"/>
        </w:rPr>
        <w:t xml:space="preserve">informem qual a atividade escolhida, para que obtenham orientação a respeito da forma mais adequada de linguagem a ser utilizada na apresentação para os demais colegas. Durante a apresentação, cada dupla terá até </w:t>
      </w:r>
      <w:r>
        <w:rPr>
          <w:lang w:eastAsia="pt-BR"/>
        </w:rPr>
        <w:t>cinco</w:t>
      </w:r>
      <w:r w:rsidRPr="004533E6">
        <w:rPr>
          <w:lang w:eastAsia="pt-BR"/>
        </w:rPr>
        <w:t xml:space="preserve"> minutos para mostrar o tema proposto na linguagem escolhida. Acompanhar a apresentação para ajudar no processo de descoberta do tema pelos demais colegas da sala. O objetivo é possibilitar que, por meio de uma atividade prática, os alunos comparem diferentes formas de linguagem no processo de comunicação.</w:t>
      </w:r>
    </w:p>
    <w:p w14:paraId="73E5BE37" w14:textId="77777777" w:rsidR="00F47620" w:rsidRPr="004533E6" w:rsidRDefault="00F47620" w:rsidP="00F47620">
      <w:pPr>
        <w:pStyle w:val="00comandoatividade"/>
      </w:pPr>
    </w:p>
    <w:p w14:paraId="4FBF2E3A" w14:textId="412FA86C" w:rsidR="00F47620" w:rsidRDefault="00F47620" w:rsidP="00F47620">
      <w:pPr>
        <w:pStyle w:val="00comandoatividade"/>
        <w:rPr>
          <w:lang w:eastAsia="pt-BR"/>
        </w:rPr>
      </w:pPr>
      <w:r w:rsidRPr="004533E6">
        <w:rPr>
          <w:b/>
          <w:lang w:eastAsia="pt-BR"/>
        </w:rPr>
        <w:t xml:space="preserve">2. </w:t>
      </w:r>
      <w:r w:rsidRPr="004533E6">
        <w:rPr>
          <w:lang w:eastAsia="pt-BR"/>
        </w:rPr>
        <w:t>Selecionar imagens de pinturas feitas pelos egípcios antigos e levar para sala de aula. Separar a classe em grupos de até quatro pessoas e distribuir as imagens para que cada grupo as interprete. Estipular um tempo de aproximadamente 15 minutos para a observação dos alunos, de forma que possam discutir entre si, fazer anotações e definir a interpretação final da imagem. Ao final, solicitar que cada grupo mostre sua imagem para a sala e compartilhe a leitura com os outros grupos. Algumas imagens podem ser pesquisadas na página do Museu Nacional (</w:t>
      </w:r>
      <w:r>
        <w:rPr>
          <w:lang w:eastAsia="pt-BR"/>
        </w:rPr>
        <w:t>d</w:t>
      </w:r>
      <w:r w:rsidRPr="004533E6">
        <w:rPr>
          <w:lang w:eastAsia="pt-BR"/>
        </w:rPr>
        <w:t>isponível em: &lt;</w:t>
      </w:r>
      <w:hyperlink r:id="rId9" w:history="1">
        <w:r w:rsidRPr="004533E6">
          <w:rPr>
            <w:rStyle w:val="Hyperlink"/>
            <w:lang w:eastAsia="pt-BR"/>
          </w:rPr>
          <w:t>http://www.museunacional.ufrj.br/dir/exposicoes/arqueologia/egito-antigo/index.html</w:t>
        </w:r>
      </w:hyperlink>
      <w:r w:rsidRPr="004533E6">
        <w:rPr>
          <w:lang w:eastAsia="pt-BR"/>
        </w:rPr>
        <w:t>&gt;, acesso em: 28 dez. 2017). Espera-se que os alunos reconheçam que a linguagem não verbal, representada pela pintura de um povo antigo, é uma forma de comunicação.</w:t>
      </w:r>
    </w:p>
    <w:sectPr w:rsidR="00F47620" w:rsidSect="004533E6">
      <w:headerReference w:type="default" r:id="rId10"/>
      <w:footerReference w:type="default" r:id="rId11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FF042" w14:textId="77777777" w:rsidR="002F7152" w:rsidRDefault="002F7152" w:rsidP="005B4288">
      <w:r>
        <w:separator/>
      </w:r>
    </w:p>
    <w:p w14:paraId="2640ECD8" w14:textId="77777777" w:rsidR="002F7152" w:rsidRDefault="002F7152"/>
  </w:endnote>
  <w:endnote w:type="continuationSeparator" w:id="0">
    <w:p w14:paraId="38BE3265" w14:textId="77777777" w:rsidR="002F7152" w:rsidRDefault="002F7152" w:rsidP="005B4288">
      <w:r>
        <w:continuationSeparator/>
      </w:r>
    </w:p>
    <w:p w14:paraId="73A0160B" w14:textId="77777777" w:rsidR="002F7152" w:rsidRDefault="002F71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" w:fontKey="{7CCE7EFC-E13C-408C-A818-530D137634A6}"/>
    <w:embedBold r:id="rId2" w:fontKey="{3666980F-A6DD-478A-BDDD-9233815749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53497D-01A3-45D8-94CB-B88E8ED7D44C}"/>
    <w:embedBold r:id="rId4" w:fontKey="{2DA44CD8-C8BA-4566-9824-C9569B464F16}"/>
    <w:embedItalic r:id="rId5" w:fontKey="{93C7D111-750B-45A2-9258-84EE24E6E7D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CBF1F9B6-D62E-46DF-B64F-4F70994672B7}"/>
    <w:embedBold r:id="rId7" w:fontKey="{38E5EB93-8553-4D9B-9B36-4B3B010A80C4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073EA980-0CE1-4BC5-888B-84385A07A30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71207" w14:textId="4FC4A9AC" w:rsidR="004533E6" w:rsidRPr="009309F4" w:rsidRDefault="004533E6" w:rsidP="004533E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309F4">
      <w:rPr>
        <w:rFonts w:ascii="Calibri" w:eastAsia="Times New Roman" w:hAnsi="Calibri" w:cs="Times New Roman"/>
      </w:rPr>
      <w:fldChar w:fldCharType="begin"/>
    </w:r>
    <w:r w:rsidRPr="009309F4">
      <w:rPr>
        <w:rFonts w:ascii="Calibri" w:eastAsia="Times New Roman" w:hAnsi="Calibri" w:cs="Times New Roman"/>
      </w:rPr>
      <w:instrText xml:space="preserve">PAGE  </w:instrText>
    </w:r>
    <w:r w:rsidRPr="009309F4">
      <w:rPr>
        <w:rFonts w:ascii="Calibri" w:eastAsia="Times New Roman" w:hAnsi="Calibri" w:cs="Times New Roman"/>
      </w:rPr>
      <w:fldChar w:fldCharType="separate"/>
    </w:r>
    <w:r w:rsidR="00E262C3">
      <w:rPr>
        <w:rFonts w:ascii="Calibri" w:eastAsia="Times New Roman" w:hAnsi="Calibri" w:cs="Times New Roman"/>
        <w:noProof/>
      </w:rPr>
      <w:t>5</w:t>
    </w:r>
    <w:r w:rsidRPr="009309F4">
      <w:rPr>
        <w:rFonts w:ascii="Calibri" w:eastAsia="Times New Roman" w:hAnsi="Calibri" w:cs="Times New Roman"/>
      </w:rPr>
      <w:fldChar w:fldCharType="end"/>
    </w:r>
  </w:p>
  <w:p w14:paraId="14A48A21" w14:textId="1B491F3F" w:rsidR="004533E6" w:rsidRPr="004533E6" w:rsidRDefault="004533E6" w:rsidP="004533E6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309F4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F0F7A" w14:textId="77777777" w:rsidR="002F7152" w:rsidRDefault="002F7152" w:rsidP="005B4288">
      <w:r>
        <w:separator/>
      </w:r>
    </w:p>
    <w:p w14:paraId="0F317000" w14:textId="77777777" w:rsidR="002F7152" w:rsidRDefault="002F7152"/>
  </w:footnote>
  <w:footnote w:type="continuationSeparator" w:id="0">
    <w:p w14:paraId="4D0BC54C" w14:textId="77777777" w:rsidR="002F7152" w:rsidRDefault="002F7152" w:rsidP="005B4288">
      <w:r>
        <w:continuationSeparator/>
      </w:r>
    </w:p>
    <w:p w14:paraId="579CC8E7" w14:textId="77777777" w:rsidR="002F7152" w:rsidRDefault="002F71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0D788B1" w:rsidR="002A39C0" w:rsidRDefault="004533E6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7A3B0B0" wp14:editId="73493550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752A8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486EC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A483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85E37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62005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5066F"/>
    <w:multiLevelType w:val="hybridMultilevel"/>
    <w:tmpl w:val="ED08F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72B24"/>
    <w:multiLevelType w:val="hybridMultilevel"/>
    <w:tmpl w:val="80B28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8B0970"/>
    <w:multiLevelType w:val="hybridMultilevel"/>
    <w:tmpl w:val="97807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12"/>
  </w:num>
  <w:num w:numId="6">
    <w:abstractNumId w:val="21"/>
    <w:lvlOverride w:ilvl="0">
      <w:startOverride w:val="1"/>
    </w:lvlOverride>
  </w:num>
  <w:num w:numId="7">
    <w:abstractNumId w:val="21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4"/>
  </w:num>
  <w:num w:numId="23">
    <w:abstractNumId w:val="15"/>
  </w:num>
  <w:num w:numId="24">
    <w:abstractNumId w:val="16"/>
  </w:num>
  <w:num w:numId="25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1C4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2F7152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914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64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33E6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1850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36BD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6DC3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83C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D62"/>
    <w:rsid w:val="007C3EE2"/>
    <w:rsid w:val="007C5243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50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87DE4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47C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645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986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A5C68"/>
    <w:rsid w:val="00DB0280"/>
    <w:rsid w:val="00DB1143"/>
    <w:rsid w:val="00DB19D1"/>
    <w:rsid w:val="00DB27BF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262C3"/>
    <w:rsid w:val="00E329EC"/>
    <w:rsid w:val="00E32C72"/>
    <w:rsid w:val="00E42537"/>
    <w:rsid w:val="00E43736"/>
    <w:rsid w:val="00E45E6D"/>
    <w:rsid w:val="00E4750C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1C88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1200"/>
    <w:rsid w:val="00F2467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47620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4533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DB27BF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E71C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mec.gov.br/tve/video/amor-nao-rima-com-do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seunacional.ufrj.br/dir/exposicoes/arqueologia/egito-antigo/index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F0FC5D82-94FD-4BEA-934B-083DDA6A4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1381</Words>
  <Characters>7463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2018-01-30T15:39:00Z</dcterms:created>
  <dcterms:modified xsi:type="dcterms:W3CDTF">2018-01-30T15:44:00Z</dcterms:modified>
  <cp:category/>
</cp:coreProperties>
</file>