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C0499" w14:textId="77777777" w:rsidR="00545D00" w:rsidRPr="00A06EB3" w:rsidRDefault="00545D00" w:rsidP="00545D00">
      <w:pPr>
        <w:rPr>
          <w:b/>
          <w:color w:val="CF381E"/>
          <w:sz w:val="32"/>
          <w:szCs w:val="32"/>
          <w:lang w:val="pt-BR"/>
        </w:rPr>
      </w:pPr>
      <w:bookmarkStart w:id="0" w:name="_GoBack"/>
      <w:bookmarkEnd w:id="0"/>
      <w:r w:rsidRPr="00A06EB3">
        <w:rPr>
          <w:b/>
          <w:color w:val="CF381E"/>
          <w:sz w:val="32"/>
          <w:szCs w:val="32"/>
          <w:lang w:val="pt-BR"/>
        </w:rPr>
        <w:t>ACOMPANHAMENTO DE APRENDIZAGEM</w:t>
      </w:r>
    </w:p>
    <w:p w14:paraId="5F49252A" w14:textId="77777777" w:rsidR="00545D00" w:rsidRDefault="00545D00" w:rsidP="00545D00">
      <w:pPr>
        <w:pStyle w:val="00P1"/>
      </w:pPr>
    </w:p>
    <w:p w14:paraId="1423B652" w14:textId="77777777" w:rsidR="00545D00" w:rsidRDefault="00545D00" w:rsidP="00545D00">
      <w:pPr>
        <w:pStyle w:val="00P1"/>
      </w:pPr>
      <w:r>
        <w:t>Grade de correção</w:t>
      </w:r>
    </w:p>
    <w:p w14:paraId="3916229C" w14:textId="77777777" w:rsidR="00545D00" w:rsidRDefault="00545D00" w:rsidP="00545D00">
      <w:pPr>
        <w:pStyle w:val="00P1"/>
      </w:pPr>
    </w:p>
    <w:tbl>
      <w:tblPr>
        <w:tblW w:w="963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545D00" w:rsidRPr="007C41BB" w14:paraId="252B97CD" w14:textId="77777777" w:rsidTr="00CE4C96">
        <w:trPr>
          <w:trHeight w:val="1247"/>
        </w:trPr>
        <w:tc>
          <w:tcPr>
            <w:tcW w:w="9638" w:type="dxa"/>
            <w:gridSpan w:val="3"/>
            <w:vAlign w:val="center"/>
          </w:tcPr>
          <w:p w14:paraId="213A84B4" w14:textId="77777777" w:rsidR="00545D00" w:rsidRPr="007C41BB" w:rsidRDefault="00545D00" w:rsidP="00CE4C96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  <w:p w14:paraId="5D01B28C" w14:textId="77777777" w:rsidR="00545D00" w:rsidRPr="007C41BB" w:rsidRDefault="00545D00" w:rsidP="00CE4C96">
            <w:pPr>
              <w:spacing w:before="24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7C41B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</w:tc>
      </w:tr>
      <w:tr w:rsidR="00545D00" w:rsidRPr="007C41BB" w14:paraId="062A2240" w14:textId="77777777" w:rsidTr="00CE4C96">
        <w:tc>
          <w:tcPr>
            <w:tcW w:w="1134" w:type="dxa"/>
            <w:vAlign w:val="center"/>
          </w:tcPr>
          <w:p w14:paraId="146B5F61" w14:textId="77777777" w:rsidR="00545D00" w:rsidRPr="007C41BB" w:rsidRDefault="00545D00" w:rsidP="00CE4C96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7636BFC9" w14:textId="77777777" w:rsidR="00545D00" w:rsidRPr="007C41BB" w:rsidRDefault="00545D00" w:rsidP="00CE4C96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2D688106" w14:textId="77777777" w:rsidR="00545D00" w:rsidRPr="007C41BB" w:rsidRDefault="00545D00" w:rsidP="00CE4C96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1D2A9887" w14:textId="77777777" w:rsidR="00545D00" w:rsidRPr="007C41BB" w:rsidRDefault="00545D00" w:rsidP="00CE4C96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545D00" w:rsidRPr="00A56A3B" w14:paraId="2F8D5040" w14:textId="77777777" w:rsidTr="00CE4C96">
        <w:trPr>
          <w:trHeight w:val="397"/>
        </w:trPr>
        <w:tc>
          <w:tcPr>
            <w:tcW w:w="1134" w:type="dxa"/>
            <w:vAlign w:val="center"/>
          </w:tcPr>
          <w:p w14:paraId="1970B55D" w14:textId="77777777" w:rsidR="00545D00" w:rsidRPr="007C41BB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13EA6889" w14:textId="2CA75324" w:rsidR="00545D00" w:rsidRPr="007C41BB" w:rsidRDefault="00545D00" w:rsidP="00CE4C96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 xml:space="preserve">Identificar a importância do </w:t>
            </w:r>
            <w:r w:rsid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r</w:t>
            </w: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io Nilo para os antigos egípcios.</w:t>
            </w:r>
          </w:p>
        </w:tc>
        <w:tc>
          <w:tcPr>
            <w:tcW w:w="1134" w:type="dxa"/>
          </w:tcPr>
          <w:p w14:paraId="22B908A4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719B0B97" w14:textId="77777777" w:rsidTr="00CE4C96">
        <w:trPr>
          <w:trHeight w:val="397"/>
        </w:trPr>
        <w:tc>
          <w:tcPr>
            <w:tcW w:w="1134" w:type="dxa"/>
            <w:vAlign w:val="center"/>
          </w:tcPr>
          <w:p w14:paraId="5B4C6477" w14:textId="77777777" w:rsidR="00545D00" w:rsidRPr="007C41BB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1CB7126F" w14:textId="47D84EC1" w:rsidR="00545D00" w:rsidRPr="007C41BB" w:rsidRDefault="00545D00" w:rsidP="00CE4C96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9039F8">
              <w:rPr>
                <w:rFonts w:ascii="Tahoma" w:hAnsi="Tahoma" w:cs="Arial"/>
                <w:sz w:val="20"/>
                <w:szCs w:val="28"/>
                <w:lang w:val="pt-BR"/>
              </w:rPr>
              <w:t xml:space="preserve">Identificar o que era o </w:t>
            </w:r>
            <w:proofErr w:type="spellStart"/>
            <w:r w:rsidRPr="009039F8">
              <w:rPr>
                <w:rFonts w:ascii="Tahoma" w:hAnsi="Tahoma" w:cs="Arial"/>
                <w:i/>
                <w:sz w:val="20"/>
                <w:szCs w:val="28"/>
                <w:lang w:val="pt-BR"/>
              </w:rPr>
              <w:t>shaduf</w:t>
            </w:r>
            <w:proofErr w:type="spellEnd"/>
            <w:r w:rsidRPr="009039F8">
              <w:rPr>
                <w:rFonts w:ascii="Tahoma" w:hAnsi="Tahoma" w:cs="Arial"/>
                <w:sz w:val="20"/>
                <w:szCs w:val="28"/>
                <w:lang w:val="pt-BR"/>
              </w:rPr>
              <w:t>.</w:t>
            </w:r>
          </w:p>
        </w:tc>
        <w:tc>
          <w:tcPr>
            <w:tcW w:w="1134" w:type="dxa"/>
          </w:tcPr>
          <w:p w14:paraId="364AE0B3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1A6F3E8F" w14:textId="77777777" w:rsidTr="00CE4C96">
        <w:trPr>
          <w:trHeight w:val="397"/>
        </w:trPr>
        <w:tc>
          <w:tcPr>
            <w:tcW w:w="1134" w:type="dxa"/>
            <w:vAlign w:val="center"/>
          </w:tcPr>
          <w:p w14:paraId="64189484" w14:textId="77777777" w:rsidR="00545D00" w:rsidRPr="007C41BB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1E06851D" w14:textId="455ABF95" w:rsidR="00545D00" w:rsidRPr="00A06EB3" w:rsidRDefault="00545D00" w:rsidP="00CE4C96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Reconhecer a relação entre religião e elementos da natureza para os chineses antigos e os olmecas.</w:t>
            </w:r>
          </w:p>
        </w:tc>
        <w:tc>
          <w:tcPr>
            <w:tcW w:w="1134" w:type="dxa"/>
          </w:tcPr>
          <w:p w14:paraId="7B2D785B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6ECCF9D5" w14:textId="77777777" w:rsidTr="00545D00">
        <w:trPr>
          <w:trHeight w:val="397"/>
        </w:trPr>
        <w:tc>
          <w:tcPr>
            <w:tcW w:w="1134" w:type="dxa"/>
            <w:vAlign w:val="center"/>
          </w:tcPr>
          <w:p w14:paraId="38BFC566" w14:textId="77777777" w:rsidR="00545D00" w:rsidRPr="007C41BB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30049E8A" w14:textId="73A48AC9" w:rsidR="00545D00" w:rsidRPr="00A06EB3" w:rsidRDefault="00545D00" w:rsidP="00CE4C96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Identificar onde viviam os olmecas.</w:t>
            </w:r>
          </w:p>
        </w:tc>
        <w:tc>
          <w:tcPr>
            <w:tcW w:w="1134" w:type="dxa"/>
          </w:tcPr>
          <w:p w14:paraId="3C42EEB9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42E9E185" w14:textId="77777777" w:rsidTr="00545D00">
        <w:trPr>
          <w:trHeight w:val="397"/>
        </w:trPr>
        <w:tc>
          <w:tcPr>
            <w:tcW w:w="1134" w:type="dxa"/>
            <w:vAlign w:val="center"/>
          </w:tcPr>
          <w:p w14:paraId="5A15707E" w14:textId="0A8B89FE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03896D6A" w14:textId="6770F633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Identificar o que é população absoluta.</w:t>
            </w:r>
          </w:p>
        </w:tc>
        <w:tc>
          <w:tcPr>
            <w:tcW w:w="1134" w:type="dxa"/>
          </w:tcPr>
          <w:p w14:paraId="4A37349A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0A3EB508" w14:textId="77777777" w:rsidTr="00545D00">
        <w:trPr>
          <w:trHeight w:val="397"/>
        </w:trPr>
        <w:tc>
          <w:tcPr>
            <w:tcW w:w="1134" w:type="dxa"/>
            <w:vAlign w:val="center"/>
          </w:tcPr>
          <w:p w14:paraId="0E2ECD62" w14:textId="1A9402F2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3489D7A8" w14:textId="7B02D7E5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Identificar fatores que ocasionam o crescimento de uma população.</w:t>
            </w:r>
          </w:p>
        </w:tc>
        <w:tc>
          <w:tcPr>
            <w:tcW w:w="1134" w:type="dxa"/>
          </w:tcPr>
          <w:p w14:paraId="27232492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0ED4866A" w14:textId="77777777" w:rsidTr="00545D00">
        <w:trPr>
          <w:trHeight w:val="624"/>
        </w:trPr>
        <w:tc>
          <w:tcPr>
            <w:tcW w:w="1134" w:type="dxa"/>
            <w:vAlign w:val="center"/>
          </w:tcPr>
          <w:p w14:paraId="342007AE" w14:textId="3B41CFD0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4BD36086" w14:textId="2D1C2D84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Reconhecer fatores que contribuem para o aumento da expectativa de vida de uma população.</w:t>
            </w:r>
          </w:p>
        </w:tc>
        <w:tc>
          <w:tcPr>
            <w:tcW w:w="1134" w:type="dxa"/>
          </w:tcPr>
          <w:p w14:paraId="072AC502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11CEBE8A" w14:textId="77777777" w:rsidTr="00545D00">
        <w:trPr>
          <w:trHeight w:val="397"/>
        </w:trPr>
        <w:tc>
          <w:tcPr>
            <w:tcW w:w="1134" w:type="dxa"/>
            <w:vAlign w:val="center"/>
          </w:tcPr>
          <w:p w14:paraId="325D0385" w14:textId="66CE267E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355CCDD9" w14:textId="4387BB50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Identificar o que é migração e diferenciar migração interna de migração externa.</w:t>
            </w:r>
          </w:p>
        </w:tc>
        <w:tc>
          <w:tcPr>
            <w:tcW w:w="1134" w:type="dxa"/>
          </w:tcPr>
          <w:p w14:paraId="4451D114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5234F184" w14:textId="77777777" w:rsidTr="00545D00">
        <w:trPr>
          <w:trHeight w:val="397"/>
        </w:trPr>
        <w:tc>
          <w:tcPr>
            <w:tcW w:w="1134" w:type="dxa"/>
            <w:vAlign w:val="center"/>
          </w:tcPr>
          <w:p w14:paraId="26911A3B" w14:textId="0DA79801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27A81A95" w14:textId="67222C4B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Identificar um importante fluxo de migração externa para o Brasil em 2010.</w:t>
            </w:r>
          </w:p>
        </w:tc>
        <w:tc>
          <w:tcPr>
            <w:tcW w:w="1134" w:type="dxa"/>
          </w:tcPr>
          <w:p w14:paraId="7710951A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535D4567" w14:textId="77777777" w:rsidTr="00545D00">
        <w:trPr>
          <w:trHeight w:val="567"/>
        </w:trPr>
        <w:tc>
          <w:tcPr>
            <w:tcW w:w="1134" w:type="dxa"/>
            <w:vAlign w:val="center"/>
          </w:tcPr>
          <w:p w14:paraId="2CA3C95F" w14:textId="7EDAF788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22710792" w14:textId="6B9CEF3A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Identificar necessidades específicas da população relacionadas à estrutura etária.</w:t>
            </w:r>
          </w:p>
        </w:tc>
        <w:tc>
          <w:tcPr>
            <w:tcW w:w="1134" w:type="dxa"/>
          </w:tcPr>
          <w:p w14:paraId="653C3F82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0CAF74D6" w14:textId="77777777" w:rsidTr="00545D00">
        <w:trPr>
          <w:trHeight w:val="397"/>
        </w:trPr>
        <w:tc>
          <w:tcPr>
            <w:tcW w:w="1134" w:type="dxa"/>
            <w:vAlign w:val="center"/>
          </w:tcPr>
          <w:p w14:paraId="6A48A9A5" w14:textId="65F5A123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00A11FE6" w14:textId="101A5615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formas de marcação da passagem do tempo dos antigos romanos.</w:t>
            </w:r>
          </w:p>
        </w:tc>
        <w:tc>
          <w:tcPr>
            <w:tcW w:w="1134" w:type="dxa"/>
          </w:tcPr>
          <w:p w14:paraId="40515ED2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07CCCB1B" w14:textId="77777777" w:rsidTr="00545D00">
        <w:trPr>
          <w:trHeight w:val="567"/>
        </w:trPr>
        <w:tc>
          <w:tcPr>
            <w:tcW w:w="1134" w:type="dxa"/>
            <w:vAlign w:val="center"/>
          </w:tcPr>
          <w:p w14:paraId="64A1034E" w14:textId="10E0E717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1008C6F1" w14:textId="6A9DA9EA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características do calendário criado pelos antigos chineses.</w:t>
            </w:r>
          </w:p>
        </w:tc>
        <w:tc>
          <w:tcPr>
            <w:tcW w:w="1134" w:type="dxa"/>
          </w:tcPr>
          <w:p w14:paraId="3BC4CBD7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74BC58E6" w14:textId="77777777" w:rsidTr="00545D00">
        <w:trPr>
          <w:trHeight w:val="567"/>
        </w:trPr>
        <w:tc>
          <w:tcPr>
            <w:tcW w:w="1134" w:type="dxa"/>
            <w:vAlign w:val="center"/>
          </w:tcPr>
          <w:p w14:paraId="04316F49" w14:textId="72CBF72D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7786FEB6" w14:textId="093A5F58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39F8">
              <w:rPr>
                <w:rFonts w:ascii="Tahoma" w:hAnsi="Tahoma" w:cs="Arial"/>
                <w:sz w:val="20"/>
                <w:szCs w:val="28"/>
                <w:lang w:val="pt-BR"/>
              </w:rPr>
              <w:t>Diferenciar</w:t>
            </w:r>
            <w:r w:rsidR="009039F8">
              <w:rPr>
                <w:rFonts w:ascii="Tahoma" w:hAnsi="Tahoma" w:cs="Arial"/>
                <w:sz w:val="20"/>
                <w:szCs w:val="28"/>
                <w:lang w:val="pt-BR"/>
              </w:rPr>
              <w:t xml:space="preserve"> </w:t>
            </w:r>
            <w:r w:rsidRPr="009039F8">
              <w:rPr>
                <w:rFonts w:ascii="Tahoma" w:hAnsi="Tahoma" w:cs="Arial"/>
                <w:sz w:val="20"/>
                <w:szCs w:val="28"/>
                <w:lang w:val="pt-BR"/>
              </w:rPr>
              <w:t xml:space="preserve">o fato utilizado para o início da contagem de tempo </w:t>
            </w:r>
            <w:r w:rsidR="009039F8">
              <w:rPr>
                <w:rFonts w:ascii="Tahoma" w:hAnsi="Tahoma" w:cs="Arial"/>
                <w:sz w:val="20"/>
                <w:szCs w:val="28"/>
                <w:lang w:val="pt-BR"/>
              </w:rPr>
              <w:t xml:space="preserve">entre </w:t>
            </w:r>
            <w:r w:rsidRPr="009039F8">
              <w:rPr>
                <w:rFonts w:ascii="Tahoma" w:hAnsi="Tahoma" w:cs="Arial"/>
                <w:sz w:val="20"/>
                <w:szCs w:val="28"/>
                <w:lang w:val="pt-BR"/>
              </w:rPr>
              <w:t>os muçulmanos e os hebreus.</w:t>
            </w:r>
          </w:p>
        </w:tc>
        <w:tc>
          <w:tcPr>
            <w:tcW w:w="1134" w:type="dxa"/>
          </w:tcPr>
          <w:p w14:paraId="10E678FE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2EC0A9D8" w14:textId="77777777" w:rsidTr="00545D00">
        <w:trPr>
          <w:trHeight w:val="567"/>
        </w:trPr>
        <w:tc>
          <w:tcPr>
            <w:tcW w:w="1134" w:type="dxa"/>
            <w:vAlign w:val="center"/>
          </w:tcPr>
          <w:p w14:paraId="16469EC4" w14:textId="5D082A50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2E458784" w14:textId="06915CD3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Reconhecer a divisão em séculos como forma de organização da contagem do tempo.</w:t>
            </w:r>
          </w:p>
        </w:tc>
        <w:tc>
          <w:tcPr>
            <w:tcW w:w="1134" w:type="dxa"/>
          </w:tcPr>
          <w:p w14:paraId="3C6CA347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56A3B" w14:paraId="6689D73B" w14:textId="77777777" w:rsidTr="00545D00">
        <w:trPr>
          <w:trHeight w:val="567"/>
        </w:trPr>
        <w:tc>
          <w:tcPr>
            <w:tcW w:w="1134" w:type="dxa"/>
            <w:vAlign w:val="center"/>
          </w:tcPr>
          <w:p w14:paraId="27021BA0" w14:textId="0B1EFA19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16EA8AB1" w14:textId="024C0836" w:rsidR="00545D00" w:rsidRPr="009039F8" w:rsidRDefault="00545D00" w:rsidP="00CE4C96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39F8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Reconhecer a organização do calendário pelos povos maias e pelos povos indígenas.</w:t>
            </w:r>
          </w:p>
        </w:tc>
        <w:tc>
          <w:tcPr>
            <w:tcW w:w="1134" w:type="dxa"/>
          </w:tcPr>
          <w:p w14:paraId="3ED7594E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545D00" w:rsidRPr="00A06EB3" w14:paraId="1691703A" w14:textId="77777777" w:rsidTr="00545D00">
        <w:trPr>
          <w:trHeight w:val="397"/>
        </w:trPr>
        <w:tc>
          <w:tcPr>
            <w:tcW w:w="1134" w:type="dxa"/>
            <w:vAlign w:val="center"/>
          </w:tcPr>
          <w:p w14:paraId="323BF128" w14:textId="77777777" w:rsidR="00545D00" w:rsidRDefault="00545D00" w:rsidP="00CE4C96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409F5B41" w14:textId="5D02EA7C" w:rsidR="00545D00" w:rsidRPr="00545D00" w:rsidRDefault="00545D00" w:rsidP="00545D00">
            <w:pPr>
              <w:jc w:val="right"/>
              <w:rPr>
                <w:rFonts w:ascii="Tahoma" w:eastAsia="Calibri" w:hAnsi="Tahoma" w:cs="Arial"/>
                <w:sz w:val="20"/>
                <w:szCs w:val="28"/>
              </w:rPr>
            </w:pPr>
            <w:r w:rsidRPr="007C41BB">
              <w:rPr>
                <w:rFonts w:ascii="Tahoma" w:eastAsia="Calibri" w:hAnsi="Tahoma" w:cs="Tahoma"/>
                <w:b/>
                <w:sz w:val="20"/>
                <w:szCs w:val="20"/>
              </w:rPr>
              <w:t>Total</w:t>
            </w:r>
            <w:r w:rsidR="006E7F36">
              <w:rPr>
                <w:rFonts w:ascii="Tahoma" w:eastAsia="Calibri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14:paraId="3C7CB0A5" w14:textId="77777777" w:rsidR="00545D00" w:rsidRPr="003738DB" w:rsidRDefault="00545D00" w:rsidP="00CE4C96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</w:tbl>
    <w:p w14:paraId="429D5691" w14:textId="77777777" w:rsidR="00F30C95" w:rsidRPr="00545D00" w:rsidRDefault="00F30C95" w:rsidP="00545D00">
      <w:pPr>
        <w:pStyle w:val="00Textogeral"/>
      </w:pPr>
    </w:p>
    <w:p w14:paraId="027E305D" w14:textId="77777777" w:rsidR="00F30C95" w:rsidRPr="00545D00" w:rsidRDefault="00F30C95" w:rsidP="00545D00">
      <w:pPr>
        <w:pStyle w:val="00Textogeral"/>
      </w:pPr>
    </w:p>
    <w:p w14:paraId="3E1214AF" w14:textId="77777777" w:rsidR="00F30C95" w:rsidRPr="00545D00" w:rsidRDefault="00F30C95" w:rsidP="00545D00">
      <w:pPr>
        <w:pStyle w:val="00Textogeral"/>
      </w:pPr>
    </w:p>
    <w:sectPr w:rsidR="00F30C95" w:rsidRPr="00545D00" w:rsidSect="00545D00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37DFE" w14:textId="77777777" w:rsidR="00177D8F" w:rsidRDefault="00177D8F" w:rsidP="005B4288">
      <w:r>
        <w:separator/>
      </w:r>
    </w:p>
    <w:p w14:paraId="509568B1" w14:textId="77777777" w:rsidR="00177D8F" w:rsidRDefault="00177D8F"/>
  </w:endnote>
  <w:endnote w:type="continuationSeparator" w:id="0">
    <w:p w14:paraId="7C495827" w14:textId="77777777" w:rsidR="00177D8F" w:rsidRDefault="00177D8F" w:rsidP="005B4288">
      <w:r>
        <w:continuationSeparator/>
      </w:r>
    </w:p>
    <w:p w14:paraId="24C7BD91" w14:textId="77777777" w:rsidR="00177D8F" w:rsidRDefault="00177D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24034590-78C6-4413-A603-182F41C03B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FA4F7E6-DDD8-4A97-85F7-CC38590B4A3A}"/>
    <w:embedBold r:id="rId3" w:fontKey="{B30EAF29-1A2C-45FA-A5FD-067318A7F85B}"/>
    <w:embedItalic r:id="rId4" w:fontKey="{09F927B7-9AD9-46DE-96C0-6434703D23A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CD68951A-FE51-4DF5-A811-AE531A5B98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E9874" w14:textId="00DDD622" w:rsidR="00545D00" w:rsidRPr="00545D00" w:rsidRDefault="00545D00" w:rsidP="00545D0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545D00">
      <w:rPr>
        <w:rFonts w:ascii="Calibri" w:eastAsia="Times New Roman" w:hAnsi="Calibri" w:cs="Times New Roman"/>
      </w:rPr>
      <w:fldChar w:fldCharType="begin"/>
    </w:r>
    <w:r w:rsidRPr="00545D00">
      <w:rPr>
        <w:rFonts w:ascii="Calibri" w:eastAsia="Times New Roman" w:hAnsi="Calibri" w:cs="Times New Roman"/>
      </w:rPr>
      <w:instrText xml:space="preserve">PAGE  </w:instrText>
    </w:r>
    <w:r w:rsidRPr="00545D00">
      <w:rPr>
        <w:rFonts w:ascii="Calibri" w:eastAsia="Times New Roman" w:hAnsi="Calibri" w:cs="Times New Roman"/>
      </w:rPr>
      <w:fldChar w:fldCharType="separate"/>
    </w:r>
    <w:r w:rsidR="004541C5">
      <w:rPr>
        <w:rFonts w:ascii="Calibri" w:eastAsia="Times New Roman" w:hAnsi="Calibri" w:cs="Times New Roman"/>
        <w:noProof/>
      </w:rPr>
      <w:t>1</w:t>
    </w:r>
    <w:r w:rsidRPr="00545D00">
      <w:rPr>
        <w:rFonts w:ascii="Calibri" w:eastAsia="Times New Roman" w:hAnsi="Calibri" w:cs="Times New Roman"/>
      </w:rPr>
      <w:fldChar w:fldCharType="end"/>
    </w:r>
  </w:p>
  <w:p w14:paraId="7344333C" w14:textId="2AA65080" w:rsidR="00545D00" w:rsidRPr="00545D00" w:rsidRDefault="00545D00" w:rsidP="00545D00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545D0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F34F2" w14:textId="77777777" w:rsidR="00177D8F" w:rsidRDefault="00177D8F" w:rsidP="005B4288">
      <w:r>
        <w:separator/>
      </w:r>
    </w:p>
    <w:p w14:paraId="704EDDC9" w14:textId="77777777" w:rsidR="00177D8F" w:rsidRDefault="00177D8F"/>
  </w:footnote>
  <w:footnote w:type="continuationSeparator" w:id="0">
    <w:p w14:paraId="2820DF0B" w14:textId="77777777" w:rsidR="00177D8F" w:rsidRDefault="00177D8F" w:rsidP="005B4288">
      <w:r>
        <w:continuationSeparator/>
      </w:r>
    </w:p>
    <w:p w14:paraId="10196AC9" w14:textId="77777777" w:rsidR="00177D8F" w:rsidRDefault="00177D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2CF95EDE" w:rsidR="002A39C0" w:rsidRDefault="00545D00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75B92E88" wp14:editId="513AB719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643A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77D8F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2D4E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41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5D00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2463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E7F36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17F8E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792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39F8"/>
    <w:rsid w:val="00905DF7"/>
    <w:rsid w:val="0090669B"/>
    <w:rsid w:val="0091265B"/>
    <w:rsid w:val="00912B22"/>
    <w:rsid w:val="00914296"/>
    <w:rsid w:val="009171F4"/>
    <w:rsid w:val="009177FA"/>
    <w:rsid w:val="0092158D"/>
    <w:rsid w:val="009227F6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6A3B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0C95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B954804A-37D3-4D6C-8C9D-EABDB031E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2018-01-30T14:55:00Z</dcterms:created>
  <dcterms:modified xsi:type="dcterms:W3CDTF">2018-01-30T14:55:00Z</dcterms:modified>
  <cp:category/>
</cp:coreProperties>
</file>