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0E05" w14:textId="77777777" w:rsidR="00E34536" w:rsidRPr="00507DDB" w:rsidRDefault="00E34536" w:rsidP="00E34536">
      <w:pPr>
        <w:pStyle w:val="00P1"/>
        <w:rPr>
          <w:rFonts w:ascii="Tahoma" w:hAnsi="Tahoma" w:cs="Tahoma"/>
          <w:color w:val="009276"/>
        </w:rPr>
      </w:pPr>
      <w:bookmarkStart w:id="0" w:name="_Toc493148439"/>
      <w:bookmarkStart w:id="1" w:name="_Toc493148614"/>
      <w:bookmarkStart w:id="2" w:name="_Toc493148931"/>
      <w:r w:rsidRPr="00507DDB">
        <w:rPr>
          <w:rFonts w:ascii="Tahoma" w:hAnsi="Tahoma" w:cs="Tahoma"/>
          <w:color w:val="009276"/>
        </w:rPr>
        <w:t>ACOMPANHAMENTO DE APRENDIZAGEM</w:t>
      </w:r>
    </w:p>
    <w:p w14:paraId="53CBA95C" w14:textId="77777777" w:rsidR="00E34536" w:rsidRDefault="00E34536" w:rsidP="00E34536">
      <w:pPr>
        <w:pStyle w:val="00P1"/>
      </w:pPr>
      <w:r>
        <w:rPr>
          <w:rFonts w:ascii="Tahoma" w:hAnsi="Tahoma" w:cs="Tahoma"/>
          <w:sz w:val="20"/>
          <w:szCs w:val="20"/>
        </w:rPr>
        <w:t>DETALHAMENTO DAS HABILIDADES AVALIADAS</w:t>
      </w:r>
    </w:p>
    <w:bookmarkEnd w:id="0"/>
    <w:bookmarkEnd w:id="1"/>
    <w:bookmarkEnd w:id="2"/>
    <w:p w14:paraId="247C2B31" w14:textId="77777777" w:rsidR="00A90A79" w:rsidRPr="007B2C19" w:rsidRDefault="00A90A79" w:rsidP="00A90A79">
      <w:pPr>
        <w:pStyle w:val="00P1"/>
      </w:pPr>
    </w:p>
    <w:tbl>
      <w:tblPr>
        <w:tblStyle w:val="tabelaavaliacao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229"/>
      </w:tblGrid>
      <w:tr w:rsidR="00E34536" w:rsidRPr="008447DE" w14:paraId="0B55F7C4" w14:textId="77777777" w:rsidTr="00E34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51980F22" w14:textId="77777777" w:rsidR="00E34536" w:rsidRPr="00E34536" w:rsidRDefault="00E34536" w:rsidP="007A480C">
            <w:pPr>
              <w:jc w:val="left"/>
              <w:rPr>
                <w:rFonts w:cs="Tahoma"/>
                <w:b w:val="0"/>
                <w:color w:val="009276"/>
                <w:sz w:val="20"/>
                <w:szCs w:val="20"/>
                <w:lang w:val="pt-BR"/>
              </w:rPr>
            </w:pPr>
            <w:r w:rsidRPr="00E34536">
              <w:rPr>
                <w:rFonts w:cs="Tahoma"/>
                <w:color w:val="009276"/>
                <w:sz w:val="20"/>
                <w:szCs w:val="20"/>
                <w:lang w:val="pt-BR"/>
              </w:rPr>
              <w:t>Questão</w:t>
            </w:r>
          </w:p>
        </w:tc>
        <w:tc>
          <w:tcPr>
            <w:tcW w:w="7229" w:type="dxa"/>
          </w:tcPr>
          <w:p w14:paraId="518976B9" w14:textId="5984A3DB" w:rsidR="00E34536" w:rsidRPr="00E34536" w:rsidRDefault="00E34536" w:rsidP="00E34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009276"/>
                <w:szCs w:val="20"/>
                <w:lang w:val="pt-BR"/>
              </w:rPr>
            </w:pPr>
            <w:r w:rsidRPr="00E34536">
              <w:rPr>
                <w:rFonts w:cs="Tahoma"/>
                <w:color w:val="009276"/>
                <w:szCs w:val="20"/>
                <w:lang w:val="pt-BR"/>
              </w:rPr>
              <w:t>Habilidade avaliada</w:t>
            </w:r>
          </w:p>
        </w:tc>
      </w:tr>
      <w:tr w:rsidR="00E34536" w:rsidRPr="00C83EBC" w14:paraId="63E53E0B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C0ECD00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1</w:t>
            </w:r>
          </w:p>
        </w:tc>
        <w:tc>
          <w:tcPr>
            <w:tcW w:w="7229" w:type="dxa"/>
          </w:tcPr>
          <w:p w14:paraId="5EDB7F0C" w14:textId="47525E9C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(EF02LP15)</w:t>
            </w:r>
            <w:r w:rsidRPr="008447DE">
              <w:rPr>
                <w:rFonts w:cs="Tahoma"/>
                <w:szCs w:val="20"/>
                <w:lang w:val="pt-BR"/>
              </w:rPr>
              <w:t xml:space="preserve"> Identificar a função </w:t>
            </w:r>
            <w:proofErr w:type="spellStart"/>
            <w:r w:rsidRPr="008447DE">
              <w:rPr>
                <w:rFonts w:cs="Tahoma"/>
                <w:szCs w:val="20"/>
                <w:lang w:val="pt-BR"/>
              </w:rPr>
              <w:t>sociocomunicativa</w:t>
            </w:r>
            <w:proofErr w:type="spellEnd"/>
            <w:r w:rsidRPr="008447DE">
              <w:rPr>
                <w:rFonts w:cs="Tahoma"/>
                <w:szCs w:val="20"/>
                <w:lang w:val="pt-BR"/>
              </w:rPr>
              <w:t xml:space="preserve"> de textos que circulam em esferas da vida social, reconhecendo para que foram produzidos, onde circulam, quem produziu, a quem se destinam.</w:t>
            </w:r>
          </w:p>
        </w:tc>
      </w:tr>
      <w:tr w:rsidR="00E34536" w:rsidRPr="00C83EBC" w14:paraId="727EAD04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C8A1352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2</w:t>
            </w:r>
          </w:p>
        </w:tc>
        <w:tc>
          <w:tcPr>
            <w:tcW w:w="7229" w:type="dxa"/>
          </w:tcPr>
          <w:p w14:paraId="08141D24" w14:textId="48399BCC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(EF02LP12)</w:t>
            </w:r>
            <w:r w:rsidRPr="008447DE">
              <w:rPr>
                <w:rFonts w:cs="Tahoma"/>
                <w:szCs w:val="20"/>
                <w:lang w:val="pt-BR"/>
              </w:rPr>
              <w:t xml:space="preserve"> Localizar, em textos curtos, informações pontuais.</w:t>
            </w:r>
          </w:p>
        </w:tc>
      </w:tr>
      <w:tr w:rsidR="00E34536" w:rsidRPr="00C83EBC" w14:paraId="5028435C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00C06E9D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3</w:t>
            </w:r>
          </w:p>
        </w:tc>
        <w:tc>
          <w:tcPr>
            <w:tcW w:w="7229" w:type="dxa"/>
          </w:tcPr>
          <w:p w14:paraId="71602FC2" w14:textId="4DF5C8C7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(EF02LP14)</w:t>
            </w:r>
            <w:r w:rsidRPr="008447DE">
              <w:rPr>
                <w:rFonts w:cs="Tahoma"/>
                <w:szCs w:val="20"/>
                <w:lang w:val="pt-BR"/>
              </w:rPr>
              <w:t xml:space="preserve"> Inferir, em textos curtos, informações implícitas de fácil identificação.</w:t>
            </w:r>
          </w:p>
        </w:tc>
      </w:tr>
      <w:tr w:rsidR="00E34536" w:rsidRPr="00C83EBC" w14:paraId="2BA34252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3AD1037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4</w:t>
            </w:r>
          </w:p>
        </w:tc>
        <w:tc>
          <w:tcPr>
            <w:tcW w:w="7229" w:type="dxa"/>
          </w:tcPr>
          <w:p w14:paraId="2FF64275" w14:textId="77777777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(EF02LP41)</w:t>
            </w:r>
            <w:r w:rsidRPr="008447DE">
              <w:rPr>
                <w:rFonts w:cs="Tahoma"/>
                <w:szCs w:val="20"/>
                <w:lang w:val="pt-BR"/>
              </w:rPr>
              <w:t xml:space="preserve"> Reconhecer o conflito gerador de uma narrativa ficcional e sua resolução, além de palavras, expressões e frases que caracterizam personagens e ambientes.</w:t>
            </w:r>
          </w:p>
          <w:p w14:paraId="1153E81F" w14:textId="15605AD9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(EF02LP12)</w:t>
            </w:r>
            <w:r w:rsidRPr="008447DE">
              <w:rPr>
                <w:rFonts w:cs="Tahoma"/>
                <w:szCs w:val="20"/>
                <w:lang w:val="pt-BR"/>
              </w:rPr>
              <w:t xml:space="preserve"> Localizar, em textos curtos, informações pontuais.</w:t>
            </w:r>
          </w:p>
        </w:tc>
      </w:tr>
      <w:tr w:rsidR="00E34536" w:rsidRPr="00C83EBC" w14:paraId="3DCC4C5F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1341384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5</w:t>
            </w:r>
          </w:p>
        </w:tc>
        <w:tc>
          <w:tcPr>
            <w:tcW w:w="7229" w:type="dxa"/>
          </w:tcPr>
          <w:p w14:paraId="35DD6C9F" w14:textId="42D1C028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(EF02LP41)</w:t>
            </w:r>
            <w:r w:rsidRPr="008447DE">
              <w:rPr>
                <w:rFonts w:cs="Tahoma"/>
                <w:szCs w:val="20"/>
                <w:lang w:val="pt-BR"/>
              </w:rPr>
              <w:t xml:space="preserve"> Reconhecer o conflito gerador de uma narrativa ficcional e sua resolução, além de palavras, expressões e frases que caracterizam personagens e ambientes.</w:t>
            </w:r>
          </w:p>
        </w:tc>
      </w:tr>
      <w:tr w:rsidR="00E34536" w:rsidRPr="00C83EBC" w14:paraId="7C9719FE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19AB353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6</w:t>
            </w:r>
          </w:p>
        </w:tc>
        <w:tc>
          <w:tcPr>
            <w:tcW w:w="7229" w:type="dxa"/>
          </w:tcPr>
          <w:p w14:paraId="06DE56B1" w14:textId="4B964729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 xml:space="preserve">(EF02LP14) </w:t>
            </w:r>
            <w:r w:rsidRPr="008447DE">
              <w:rPr>
                <w:rFonts w:cs="Tahoma"/>
                <w:szCs w:val="20"/>
                <w:lang w:val="pt-BR"/>
              </w:rPr>
              <w:t xml:space="preserve">Inferir, em textos curtos, informações implícitas de fácil identificação. </w:t>
            </w:r>
          </w:p>
        </w:tc>
      </w:tr>
      <w:tr w:rsidR="00E34536" w:rsidRPr="00C83EBC" w14:paraId="7F765CC9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4BCD0FF9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7</w:t>
            </w:r>
          </w:p>
        </w:tc>
        <w:tc>
          <w:tcPr>
            <w:tcW w:w="7229" w:type="dxa"/>
          </w:tcPr>
          <w:p w14:paraId="14EA901D" w14:textId="095C89C1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(EF02LP17)</w:t>
            </w:r>
            <w:r w:rsidRPr="008447DE">
              <w:rPr>
                <w:rFonts w:cs="Tahoma"/>
                <w:szCs w:val="20"/>
                <w:lang w:val="pt-BR"/>
              </w:rPr>
              <w:t xml:space="preserve"> Deduzir o significado de palavras desconhecidas ou pouco familiares, com base no sentido da frase ou do texto.</w:t>
            </w:r>
          </w:p>
        </w:tc>
      </w:tr>
      <w:tr w:rsidR="00E34536" w:rsidRPr="00C83EBC" w14:paraId="00C4E96F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AD28A65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8</w:t>
            </w:r>
          </w:p>
        </w:tc>
        <w:tc>
          <w:tcPr>
            <w:tcW w:w="7229" w:type="dxa"/>
          </w:tcPr>
          <w:p w14:paraId="7A143CCC" w14:textId="100242F2" w:rsidR="00E34536" w:rsidRPr="008447DE" w:rsidRDefault="00E34536" w:rsidP="001B3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(EF02LP25)</w:t>
            </w:r>
            <w:r w:rsidRPr="008447DE">
              <w:rPr>
                <w:rFonts w:cs="Tahoma"/>
                <w:szCs w:val="20"/>
                <w:lang w:val="pt-BR"/>
              </w:rPr>
              <w:t xml:space="preserve"> Utilizar, ao produzir texto, grafia correta de palavras conhecidas ou com estruturas silábicas já dominadas, letras maiúsculas em início de frases e em substantivos próprios, segmentação entre as palavras, </w:t>
            </w:r>
            <w:r>
              <w:rPr>
                <w:rFonts w:cs="Tahoma"/>
                <w:szCs w:val="20"/>
                <w:lang w:val="pt-BR"/>
              </w:rPr>
              <w:t xml:space="preserve">ponto </w:t>
            </w:r>
            <w:r w:rsidRPr="008447DE">
              <w:rPr>
                <w:rFonts w:cs="Tahoma"/>
                <w:szCs w:val="20"/>
                <w:lang w:val="pt-BR"/>
              </w:rPr>
              <w:t>final, ponto de interrogação e ponto de exclamação.</w:t>
            </w:r>
          </w:p>
        </w:tc>
      </w:tr>
      <w:tr w:rsidR="00E34536" w:rsidRPr="00C83EBC" w14:paraId="3E0C688E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D3BF003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9</w:t>
            </w:r>
          </w:p>
        </w:tc>
        <w:tc>
          <w:tcPr>
            <w:tcW w:w="7229" w:type="dxa"/>
          </w:tcPr>
          <w:p w14:paraId="1F736EC5" w14:textId="450DBECF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 xml:space="preserve">(EF02LP29) </w:t>
            </w:r>
            <w:r w:rsidRPr="008447DE">
              <w:rPr>
                <w:rFonts w:cs="Tahoma"/>
                <w:szCs w:val="20"/>
                <w:lang w:val="pt-BR"/>
              </w:rPr>
              <w:t>Ler e escrever palavras com correspondências regulares diretas entre letras e fonemas (</w:t>
            </w:r>
            <w:r w:rsidRPr="005077AB">
              <w:rPr>
                <w:rFonts w:cs="Tahoma"/>
                <w:b/>
                <w:szCs w:val="20"/>
                <w:lang w:val="pt-BR"/>
              </w:rPr>
              <w:t>f</w:t>
            </w:r>
            <w:r w:rsidRPr="008447DE">
              <w:rPr>
                <w:rFonts w:cs="Tahoma"/>
                <w:szCs w:val="20"/>
                <w:lang w:val="pt-BR"/>
              </w:rPr>
              <w:t xml:space="preserve">, </w:t>
            </w:r>
            <w:r w:rsidRPr="005077AB">
              <w:rPr>
                <w:rFonts w:cs="Tahoma"/>
                <w:b/>
                <w:szCs w:val="20"/>
                <w:lang w:val="pt-BR"/>
              </w:rPr>
              <w:t>v</w:t>
            </w:r>
            <w:r w:rsidRPr="008447DE">
              <w:rPr>
                <w:rFonts w:cs="Tahoma"/>
                <w:szCs w:val="20"/>
                <w:lang w:val="pt-BR"/>
              </w:rPr>
              <w:t xml:space="preserve">, </w:t>
            </w:r>
            <w:r w:rsidRPr="005077AB">
              <w:rPr>
                <w:rFonts w:cs="Tahoma"/>
                <w:b/>
                <w:szCs w:val="20"/>
                <w:lang w:val="pt-BR"/>
              </w:rPr>
              <w:t>t</w:t>
            </w:r>
            <w:r w:rsidRPr="008447DE">
              <w:rPr>
                <w:rFonts w:cs="Tahoma"/>
                <w:szCs w:val="20"/>
                <w:lang w:val="pt-BR"/>
              </w:rPr>
              <w:t xml:space="preserve">, </w:t>
            </w:r>
            <w:r w:rsidRPr="005077AB">
              <w:rPr>
                <w:rFonts w:cs="Tahoma"/>
                <w:b/>
                <w:szCs w:val="20"/>
                <w:lang w:val="pt-BR"/>
              </w:rPr>
              <w:t>d</w:t>
            </w:r>
            <w:r w:rsidRPr="008447DE">
              <w:rPr>
                <w:rFonts w:cs="Tahoma"/>
                <w:szCs w:val="20"/>
                <w:lang w:val="pt-BR"/>
              </w:rPr>
              <w:t xml:space="preserve">, </w:t>
            </w:r>
            <w:r w:rsidRPr="005077AB">
              <w:rPr>
                <w:rFonts w:cs="Tahoma"/>
                <w:b/>
                <w:szCs w:val="20"/>
                <w:lang w:val="pt-BR"/>
              </w:rPr>
              <w:t>p</w:t>
            </w:r>
            <w:r w:rsidRPr="008447DE">
              <w:rPr>
                <w:rFonts w:cs="Tahoma"/>
                <w:szCs w:val="20"/>
                <w:lang w:val="pt-BR"/>
              </w:rPr>
              <w:t xml:space="preserve">, </w:t>
            </w:r>
            <w:r w:rsidRPr="005077AB">
              <w:rPr>
                <w:rFonts w:cs="Tahoma"/>
                <w:b/>
                <w:szCs w:val="20"/>
                <w:lang w:val="pt-BR"/>
              </w:rPr>
              <w:t>b</w:t>
            </w:r>
            <w:r w:rsidRPr="008447DE">
              <w:rPr>
                <w:rFonts w:cs="Tahoma"/>
                <w:szCs w:val="20"/>
                <w:lang w:val="pt-BR"/>
              </w:rPr>
              <w:t>).</w:t>
            </w:r>
          </w:p>
        </w:tc>
      </w:tr>
      <w:tr w:rsidR="00E34536" w:rsidRPr="00C83EBC" w14:paraId="6569D132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D13E424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10</w:t>
            </w:r>
          </w:p>
        </w:tc>
        <w:tc>
          <w:tcPr>
            <w:tcW w:w="7229" w:type="dxa"/>
          </w:tcPr>
          <w:p w14:paraId="7F24256C" w14:textId="6663A325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 xml:space="preserve">(EF02LP29) </w:t>
            </w:r>
            <w:r w:rsidRPr="008447DE">
              <w:rPr>
                <w:rFonts w:cs="Tahoma"/>
                <w:szCs w:val="20"/>
                <w:lang w:val="pt-BR"/>
              </w:rPr>
              <w:t xml:space="preserve">Ler e escrever palavras com correspondências regulares diretas entre letras e fonemas </w:t>
            </w:r>
            <w:r w:rsidR="005077AB" w:rsidRPr="008447DE">
              <w:rPr>
                <w:rFonts w:cs="Tahoma"/>
                <w:szCs w:val="20"/>
                <w:lang w:val="pt-BR"/>
              </w:rPr>
              <w:t>(</w:t>
            </w:r>
            <w:r w:rsidR="005077AB" w:rsidRPr="005077AB">
              <w:rPr>
                <w:rFonts w:cs="Tahoma"/>
                <w:b/>
                <w:szCs w:val="20"/>
                <w:lang w:val="pt-BR"/>
              </w:rPr>
              <w:t>f</w:t>
            </w:r>
            <w:r w:rsidR="005077AB" w:rsidRPr="008447DE">
              <w:rPr>
                <w:rFonts w:cs="Tahoma"/>
                <w:szCs w:val="20"/>
                <w:lang w:val="pt-BR"/>
              </w:rPr>
              <w:t xml:space="preserve">, </w:t>
            </w:r>
            <w:r w:rsidR="005077AB" w:rsidRPr="005077AB">
              <w:rPr>
                <w:rFonts w:cs="Tahoma"/>
                <w:b/>
                <w:szCs w:val="20"/>
                <w:lang w:val="pt-BR"/>
              </w:rPr>
              <w:t>v</w:t>
            </w:r>
            <w:r w:rsidR="005077AB" w:rsidRPr="008447DE">
              <w:rPr>
                <w:rFonts w:cs="Tahoma"/>
                <w:szCs w:val="20"/>
                <w:lang w:val="pt-BR"/>
              </w:rPr>
              <w:t xml:space="preserve">, </w:t>
            </w:r>
            <w:r w:rsidR="005077AB" w:rsidRPr="005077AB">
              <w:rPr>
                <w:rFonts w:cs="Tahoma"/>
                <w:b/>
                <w:szCs w:val="20"/>
                <w:lang w:val="pt-BR"/>
              </w:rPr>
              <w:t>t</w:t>
            </w:r>
            <w:r w:rsidR="005077AB" w:rsidRPr="008447DE">
              <w:rPr>
                <w:rFonts w:cs="Tahoma"/>
                <w:szCs w:val="20"/>
                <w:lang w:val="pt-BR"/>
              </w:rPr>
              <w:t xml:space="preserve">, </w:t>
            </w:r>
            <w:r w:rsidR="005077AB" w:rsidRPr="005077AB">
              <w:rPr>
                <w:rFonts w:cs="Tahoma"/>
                <w:b/>
                <w:szCs w:val="20"/>
                <w:lang w:val="pt-BR"/>
              </w:rPr>
              <w:t>d</w:t>
            </w:r>
            <w:r w:rsidR="005077AB" w:rsidRPr="008447DE">
              <w:rPr>
                <w:rFonts w:cs="Tahoma"/>
                <w:szCs w:val="20"/>
                <w:lang w:val="pt-BR"/>
              </w:rPr>
              <w:t xml:space="preserve">, </w:t>
            </w:r>
            <w:r w:rsidR="005077AB" w:rsidRPr="005077AB">
              <w:rPr>
                <w:rFonts w:cs="Tahoma"/>
                <w:b/>
                <w:szCs w:val="20"/>
                <w:lang w:val="pt-BR"/>
              </w:rPr>
              <w:t>p</w:t>
            </w:r>
            <w:r w:rsidR="005077AB" w:rsidRPr="008447DE">
              <w:rPr>
                <w:rFonts w:cs="Tahoma"/>
                <w:szCs w:val="20"/>
                <w:lang w:val="pt-BR"/>
              </w:rPr>
              <w:t xml:space="preserve">, </w:t>
            </w:r>
            <w:r w:rsidR="005077AB" w:rsidRPr="005077AB">
              <w:rPr>
                <w:rFonts w:cs="Tahoma"/>
                <w:b/>
                <w:szCs w:val="20"/>
                <w:lang w:val="pt-BR"/>
              </w:rPr>
              <w:t>b</w:t>
            </w:r>
            <w:r w:rsidR="005077AB" w:rsidRPr="008447DE">
              <w:rPr>
                <w:rFonts w:cs="Tahoma"/>
                <w:szCs w:val="20"/>
                <w:lang w:val="pt-BR"/>
              </w:rPr>
              <w:t>).</w:t>
            </w:r>
          </w:p>
        </w:tc>
      </w:tr>
      <w:tr w:rsidR="00E34536" w:rsidRPr="00C83EBC" w14:paraId="56419487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78B47ED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11</w:t>
            </w:r>
          </w:p>
        </w:tc>
        <w:tc>
          <w:tcPr>
            <w:tcW w:w="7229" w:type="dxa"/>
          </w:tcPr>
          <w:p w14:paraId="255323FE" w14:textId="272D362E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(EF02LP33)</w:t>
            </w:r>
            <w:r w:rsidRPr="008447DE">
              <w:rPr>
                <w:rFonts w:cs="Tahoma"/>
                <w:szCs w:val="20"/>
                <w:lang w:val="pt-BR"/>
              </w:rPr>
              <w:t xml:space="preserve"> Ler e escrever corretamente palavras com sílabas </w:t>
            </w:r>
            <w:r w:rsidRPr="005077AB">
              <w:rPr>
                <w:rFonts w:cs="Tahoma"/>
                <w:b/>
                <w:szCs w:val="20"/>
                <w:lang w:val="pt-BR"/>
              </w:rPr>
              <w:t>CV</w:t>
            </w:r>
            <w:r w:rsidRPr="008447DE">
              <w:rPr>
                <w:rFonts w:cs="Tahoma"/>
                <w:szCs w:val="20"/>
                <w:lang w:val="pt-BR"/>
              </w:rPr>
              <w:t xml:space="preserve">, </w:t>
            </w:r>
            <w:r w:rsidRPr="005077AB">
              <w:rPr>
                <w:rFonts w:cs="Tahoma"/>
                <w:b/>
                <w:szCs w:val="20"/>
                <w:lang w:val="pt-BR"/>
              </w:rPr>
              <w:t>V</w:t>
            </w:r>
            <w:r w:rsidRPr="008447DE">
              <w:rPr>
                <w:rFonts w:cs="Tahoma"/>
                <w:szCs w:val="20"/>
                <w:lang w:val="pt-BR"/>
              </w:rPr>
              <w:t xml:space="preserve">, </w:t>
            </w:r>
            <w:r w:rsidRPr="005077AB">
              <w:rPr>
                <w:rFonts w:cs="Tahoma"/>
                <w:b/>
                <w:szCs w:val="20"/>
                <w:lang w:val="pt-BR"/>
              </w:rPr>
              <w:t>CVC</w:t>
            </w:r>
            <w:r w:rsidRPr="008447DE">
              <w:rPr>
                <w:rFonts w:cs="Tahoma"/>
                <w:szCs w:val="20"/>
                <w:lang w:val="pt-BR"/>
              </w:rPr>
              <w:t xml:space="preserve">, </w:t>
            </w:r>
            <w:r w:rsidRPr="005077AB">
              <w:rPr>
                <w:rFonts w:cs="Tahoma"/>
                <w:b/>
                <w:szCs w:val="20"/>
                <w:lang w:val="pt-BR"/>
              </w:rPr>
              <w:t>CCV</w:t>
            </w:r>
            <w:r w:rsidRPr="008447DE">
              <w:rPr>
                <w:rFonts w:cs="Tahoma"/>
                <w:szCs w:val="20"/>
                <w:lang w:val="pt-BR"/>
              </w:rPr>
              <w:t>, identificando que existem vogais em todas as sílabas.</w:t>
            </w:r>
            <w:r w:rsidRPr="008447DE">
              <w:rPr>
                <w:rFonts w:cs="Tahoma"/>
                <w:b/>
                <w:szCs w:val="20"/>
                <w:lang w:val="pt-BR"/>
              </w:rPr>
              <w:t xml:space="preserve"> </w:t>
            </w:r>
          </w:p>
        </w:tc>
      </w:tr>
      <w:tr w:rsidR="00E34536" w:rsidRPr="00C83EBC" w14:paraId="13A0C6D7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CEBDAE8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12</w:t>
            </w:r>
          </w:p>
        </w:tc>
        <w:tc>
          <w:tcPr>
            <w:tcW w:w="7229" w:type="dxa"/>
          </w:tcPr>
          <w:p w14:paraId="6F39CFBE" w14:textId="49F6E064" w:rsidR="00E34536" w:rsidRPr="008447DE" w:rsidRDefault="00E34536" w:rsidP="00844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8447DE">
              <w:rPr>
                <w:rFonts w:cs="Tahoma"/>
                <w:b/>
                <w:szCs w:val="20"/>
                <w:lang w:val="pt-BR"/>
              </w:rPr>
              <w:t>(EF02LP34)</w:t>
            </w:r>
            <w:r w:rsidRPr="008447DE">
              <w:rPr>
                <w:rFonts w:cs="Tahoma"/>
                <w:szCs w:val="20"/>
                <w:lang w:val="pt-BR"/>
              </w:rPr>
              <w:t xml:space="preserve"> Ler e escrever corretamente palavras com marcas de nasalidade (til, m, n). </w:t>
            </w:r>
          </w:p>
        </w:tc>
      </w:tr>
      <w:tr w:rsidR="00E34536" w:rsidRPr="00C83EBC" w14:paraId="74E5A204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9F8D311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13</w:t>
            </w:r>
          </w:p>
        </w:tc>
        <w:tc>
          <w:tcPr>
            <w:tcW w:w="7229" w:type="dxa"/>
          </w:tcPr>
          <w:p w14:paraId="79C5E60D" w14:textId="666EAE98" w:rsidR="00E34536" w:rsidRPr="008447DE" w:rsidRDefault="00E34536" w:rsidP="008447DE">
            <w:pPr>
              <w:pStyle w:val="p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8447DE">
              <w:rPr>
                <w:rFonts w:ascii="Tahoma" w:hAnsi="Tahoma" w:cs="Tahoma"/>
                <w:b/>
                <w:sz w:val="20"/>
                <w:szCs w:val="20"/>
              </w:rPr>
              <w:t xml:space="preserve">(EF02LP43) </w:t>
            </w:r>
            <w:r w:rsidRPr="008447DE">
              <w:rPr>
                <w:rFonts w:ascii="Tahoma" w:hAnsi="Tahoma" w:cs="Tahoma"/>
                <w:sz w:val="20"/>
                <w:szCs w:val="20"/>
              </w:rPr>
              <w:t>Identificar funções do texto dramático (escrito para ser encenado) e organização por meio de diálogos entre personagens.</w:t>
            </w:r>
          </w:p>
        </w:tc>
      </w:tr>
      <w:tr w:rsidR="00E34536" w:rsidRPr="00C83EBC" w14:paraId="5579BFD6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88572FC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14</w:t>
            </w:r>
          </w:p>
        </w:tc>
        <w:tc>
          <w:tcPr>
            <w:tcW w:w="7229" w:type="dxa"/>
          </w:tcPr>
          <w:p w14:paraId="2298E705" w14:textId="37F81877" w:rsidR="00E34536" w:rsidRPr="008447DE" w:rsidRDefault="00E34536" w:rsidP="008447DE">
            <w:pPr>
              <w:pStyle w:val="p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8447DE">
              <w:rPr>
                <w:rFonts w:ascii="Tahoma" w:hAnsi="Tahoma" w:cs="Tahoma"/>
                <w:b/>
                <w:sz w:val="20"/>
                <w:szCs w:val="20"/>
              </w:rPr>
              <w:t xml:space="preserve">(EF02LP43) </w:t>
            </w:r>
            <w:r w:rsidRPr="008447DE">
              <w:rPr>
                <w:rFonts w:ascii="Tahoma" w:hAnsi="Tahoma" w:cs="Tahoma"/>
                <w:sz w:val="20"/>
                <w:szCs w:val="20"/>
              </w:rPr>
              <w:t>Identificar funções do texto dramático (escrito para ser encenado) e organização por meio de diálogos entre personagens.</w:t>
            </w:r>
          </w:p>
        </w:tc>
      </w:tr>
      <w:tr w:rsidR="00E34536" w:rsidRPr="00C83EBC" w14:paraId="6A2FEE30" w14:textId="77777777" w:rsidTr="00E34536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AC160F0" w14:textId="77777777" w:rsidR="00E34536" w:rsidRPr="008447DE" w:rsidRDefault="00E34536" w:rsidP="008447DE">
            <w:pPr>
              <w:rPr>
                <w:rFonts w:cs="Tahoma"/>
                <w:sz w:val="20"/>
                <w:szCs w:val="20"/>
                <w:lang w:val="pt-BR"/>
              </w:rPr>
            </w:pPr>
            <w:r w:rsidRPr="008447DE">
              <w:rPr>
                <w:rFonts w:cs="Tahoma"/>
                <w:sz w:val="20"/>
                <w:szCs w:val="20"/>
                <w:lang w:val="pt-BR"/>
              </w:rPr>
              <w:t>15</w:t>
            </w:r>
          </w:p>
        </w:tc>
        <w:tc>
          <w:tcPr>
            <w:tcW w:w="7229" w:type="dxa"/>
          </w:tcPr>
          <w:p w14:paraId="27B0BC1E" w14:textId="04BDC5B8" w:rsidR="00E34536" w:rsidRPr="008447DE" w:rsidRDefault="00E34536" w:rsidP="008447DE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8447DE">
              <w:rPr>
                <w:rFonts w:ascii="Tahoma" w:hAnsi="Tahoma" w:cs="Tahoma"/>
                <w:b/>
                <w:sz w:val="20"/>
                <w:szCs w:val="20"/>
              </w:rPr>
              <w:t>(EF02LP44)</w:t>
            </w:r>
            <w:r w:rsidRPr="008447DE">
              <w:rPr>
                <w:rFonts w:ascii="Tahoma" w:hAnsi="Tahoma" w:cs="Tahoma"/>
                <w:sz w:val="20"/>
                <w:szCs w:val="20"/>
              </w:rPr>
              <w:t xml:space="preserve"> Relacionar ilustrações de narrativas com o texto verbal.</w:t>
            </w:r>
          </w:p>
        </w:tc>
      </w:tr>
    </w:tbl>
    <w:p w14:paraId="299FD49A" w14:textId="08008466" w:rsidR="008447DE" w:rsidRDefault="008447DE" w:rsidP="008447DE">
      <w:pPr>
        <w:pStyle w:val="00P1"/>
      </w:pPr>
      <w:bookmarkStart w:id="3" w:name="_GoBack"/>
      <w:bookmarkEnd w:id="3"/>
    </w:p>
    <w:sectPr w:rsidR="008447DE" w:rsidSect="00CC0881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BDB0B" w14:textId="77777777" w:rsidR="009F1D47" w:rsidRDefault="009F1D47" w:rsidP="00B256BD">
      <w:r>
        <w:separator/>
      </w:r>
    </w:p>
    <w:p w14:paraId="5C4F1BC3" w14:textId="77777777" w:rsidR="009F1D47" w:rsidRDefault="009F1D47"/>
  </w:endnote>
  <w:endnote w:type="continuationSeparator" w:id="0">
    <w:p w14:paraId="3E1E0245" w14:textId="77777777" w:rsidR="009F1D47" w:rsidRDefault="009F1D47" w:rsidP="00B256BD">
      <w:r>
        <w:continuationSeparator/>
      </w:r>
    </w:p>
    <w:p w14:paraId="2049F6D2" w14:textId="77777777" w:rsidR="009F1D47" w:rsidRDefault="009F1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 Bold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BD18" w14:textId="6890B90E" w:rsidR="004E2657" w:rsidRDefault="004E2657" w:rsidP="004E26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088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CEDD53" w14:textId="77F7B2DF" w:rsidR="00EC529F" w:rsidRPr="004E2657" w:rsidRDefault="004E2657" w:rsidP="004E2657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</w:rPr>
    </w:pPr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Este material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está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— CC BY NC (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permite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edição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ou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derivadas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sobre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com fins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não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comerciais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,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contanto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atribuam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crédito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e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licenciem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criações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sob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mesmos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parâmetros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B20A" w14:textId="77777777" w:rsidR="009F1D47" w:rsidRDefault="009F1D47" w:rsidP="00B256BD">
      <w:r>
        <w:separator/>
      </w:r>
    </w:p>
    <w:p w14:paraId="509513BB" w14:textId="77777777" w:rsidR="009F1D47" w:rsidRDefault="009F1D47"/>
  </w:footnote>
  <w:footnote w:type="continuationSeparator" w:id="0">
    <w:p w14:paraId="0C5B5E28" w14:textId="77777777" w:rsidR="009F1D47" w:rsidRDefault="009F1D47" w:rsidP="00B256BD">
      <w:r>
        <w:continuationSeparator/>
      </w:r>
    </w:p>
    <w:p w14:paraId="2837D0F8" w14:textId="77777777" w:rsidR="009F1D47" w:rsidRDefault="009F1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6FD58E60" w:rsidR="00110AD9" w:rsidRDefault="00EC529F" w:rsidP="00BA5D7C">
    <w:pPr>
      <w:ind w:right="360"/>
    </w:pPr>
    <w:r>
      <w:rPr>
        <w:noProof/>
        <w:lang w:val="pt-BR" w:eastAsia="pt-BR"/>
      </w:rPr>
      <w:drawing>
        <wp:inline distT="0" distB="0" distL="0" distR="0" wp14:anchorId="6EC3E299" wp14:editId="6BD8ECCF">
          <wp:extent cx="5939790" cy="295910"/>
          <wp:effectExtent l="0" t="0" r="3810" b="889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A63D0"/>
    <w:rsid w:val="000B09FA"/>
    <w:rsid w:val="000D10D6"/>
    <w:rsid w:val="000E5715"/>
    <w:rsid w:val="000E5F57"/>
    <w:rsid w:val="000F1BAB"/>
    <w:rsid w:val="000F4E1F"/>
    <w:rsid w:val="000F7E65"/>
    <w:rsid w:val="00110AD9"/>
    <w:rsid w:val="0011205B"/>
    <w:rsid w:val="001125C2"/>
    <w:rsid w:val="001131F7"/>
    <w:rsid w:val="00120276"/>
    <w:rsid w:val="001227D3"/>
    <w:rsid w:val="0013321B"/>
    <w:rsid w:val="00160D2B"/>
    <w:rsid w:val="00164805"/>
    <w:rsid w:val="00165BB3"/>
    <w:rsid w:val="00181CAF"/>
    <w:rsid w:val="00187B8B"/>
    <w:rsid w:val="00192937"/>
    <w:rsid w:val="001A5D7A"/>
    <w:rsid w:val="001B09CA"/>
    <w:rsid w:val="001B2485"/>
    <w:rsid w:val="001B31BD"/>
    <w:rsid w:val="001B40F3"/>
    <w:rsid w:val="001C2FAD"/>
    <w:rsid w:val="001C5E8F"/>
    <w:rsid w:val="001D746A"/>
    <w:rsid w:val="001E62B2"/>
    <w:rsid w:val="001F6DC3"/>
    <w:rsid w:val="001F79EC"/>
    <w:rsid w:val="002041E5"/>
    <w:rsid w:val="00210621"/>
    <w:rsid w:val="0021156E"/>
    <w:rsid w:val="00214DBA"/>
    <w:rsid w:val="00217F85"/>
    <w:rsid w:val="0022330B"/>
    <w:rsid w:val="00246282"/>
    <w:rsid w:val="0025431D"/>
    <w:rsid w:val="0025653A"/>
    <w:rsid w:val="00256565"/>
    <w:rsid w:val="0025747D"/>
    <w:rsid w:val="00261A1E"/>
    <w:rsid w:val="00272ED4"/>
    <w:rsid w:val="002807D8"/>
    <w:rsid w:val="002874CC"/>
    <w:rsid w:val="002970D2"/>
    <w:rsid w:val="002B0BB4"/>
    <w:rsid w:val="002B1B8D"/>
    <w:rsid w:val="002B7999"/>
    <w:rsid w:val="002C7E44"/>
    <w:rsid w:val="002D42F5"/>
    <w:rsid w:val="002D5AFE"/>
    <w:rsid w:val="002E18D1"/>
    <w:rsid w:val="002E5565"/>
    <w:rsid w:val="002E6324"/>
    <w:rsid w:val="002F248A"/>
    <w:rsid w:val="0030480C"/>
    <w:rsid w:val="00313090"/>
    <w:rsid w:val="003246FF"/>
    <w:rsid w:val="00332EE0"/>
    <w:rsid w:val="00340E11"/>
    <w:rsid w:val="00343CB1"/>
    <w:rsid w:val="00353D10"/>
    <w:rsid w:val="00353E4B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86496"/>
    <w:rsid w:val="00491AD3"/>
    <w:rsid w:val="00492AD3"/>
    <w:rsid w:val="004A2B12"/>
    <w:rsid w:val="004A2DF5"/>
    <w:rsid w:val="004A3F8C"/>
    <w:rsid w:val="004A5E99"/>
    <w:rsid w:val="004B0502"/>
    <w:rsid w:val="004B2786"/>
    <w:rsid w:val="004D0362"/>
    <w:rsid w:val="004E2657"/>
    <w:rsid w:val="004E40E3"/>
    <w:rsid w:val="004E7996"/>
    <w:rsid w:val="004F007D"/>
    <w:rsid w:val="005042ED"/>
    <w:rsid w:val="00505B14"/>
    <w:rsid w:val="005077AB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D5E95"/>
    <w:rsid w:val="005E0B8D"/>
    <w:rsid w:val="005F33F5"/>
    <w:rsid w:val="006045C9"/>
    <w:rsid w:val="00604D12"/>
    <w:rsid w:val="00606B04"/>
    <w:rsid w:val="00623A19"/>
    <w:rsid w:val="00631CB8"/>
    <w:rsid w:val="00653E45"/>
    <w:rsid w:val="006540CB"/>
    <w:rsid w:val="006622AE"/>
    <w:rsid w:val="00663A04"/>
    <w:rsid w:val="00665D45"/>
    <w:rsid w:val="00672EC9"/>
    <w:rsid w:val="00691332"/>
    <w:rsid w:val="00693C70"/>
    <w:rsid w:val="00696864"/>
    <w:rsid w:val="006A0E2C"/>
    <w:rsid w:val="006B297B"/>
    <w:rsid w:val="006C466B"/>
    <w:rsid w:val="006C6CB2"/>
    <w:rsid w:val="006E6CD2"/>
    <w:rsid w:val="006E7A3B"/>
    <w:rsid w:val="006E7C8D"/>
    <w:rsid w:val="006F24B3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481"/>
    <w:rsid w:val="007B30B9"/>
    <w:rsid w:val="007B3B79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47DE"/>
    <w:rsid w:val="00847457"/>
    <w:rsid w:val="00847F3B"/>
    <w:rsid w:val="00854CA6"/>
    <w:rsid w:val="00860C97"/>
    <w:rsid w:val="00870A65"/>
    <w:rsid w:val="00885F24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C5954"/>
    <w:rsid w:val="009D52F7"/>
    <w:rsid w:val="009E57B2"/>
    <w:rsid w:val="009E58C8"/>
    <w:rsid w:val="009F1D47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F03FB"/>
    <w:rsid w:val="00B03F82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3F22"/>
    <w:rsid w:val="00BB6A73"/>
    <w:rsid w:val="00BC0171"/>
    <w:rsid w:val="00BD5C7B"/>
    <w:rsid w:val="00BE42CF"/>
    <w:rsid w:val="00BF2AC4"/>
    <w:rsid w:val="00C05D6C"/>
    <w:rsid w:val="00C10510"/>
    <w:rsid w:val="00C12830"/>
    <w:rsid w:val="00C24475"/>
    <w:rsid w:val="00C4568F"/>
    <w:rsid w:val="00C47A64"/>
    <w:rsid w:val="00C5155E"/>
    <w:rsid w:val="00C53394"/>
    <w:rsid w:val="00C57D82"/>
    <w:rsid w:val="00C62592"/>
    <w:rsid w:val="00C652B0"/>
    <w:rsid w:val="00C83EBC"/>
    <w:rsid w:val="00C87BCA"/>
    <w:rsid w:val="00C91A5D"/>
    <w:rsid w:val="00CC0881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F40BB"/>
    <w:rsid w:val="00E02BBD"/>
    <w:rsid w:val="00E11165"/>
    <w:rsid w:val="00E146FC"/>
    <w:rsid w:val="00E14AED"/>
    <w:rsid w:val="00E268A2"/>
    <w:rsid w:val="00E34536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29F"/>
    <w:rsid w:val="00EC5A63"/>
    <w:rsid w:val="00EC6B75"/>
    <w:rsid w:val="00EE087C"/>
    <w:rsid w:val="00EE22FF"/>
    <w:rsid w:val="00EF2AFD"/>
    <w:rsid w:val="00EF5305"/>
    <w:rsid w:val="00F00103"/>
    <w:rsid w:val="00F0313F"/>
    <w:rsid w:val="00F1202A"/>
    <w:rsid w:val="00F46E63"/>
    <w:rsid w:val="00F60B01"/>
    <w:rsid w:val="00F70C24"/>
    <w:rsid w:val="00F76257"/>
    <w:rsid w:val="00F8054F"/>
    <w:rsid w:val="00F833F1"/>
    <w:rsid w:val="00F83A29"/>
    <w:rsid w:val="00F87472"/>
    <w:rsid w:val="00F937B5"/>
    <w:rsid w:val="00F97191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0AED2"/>
  <w14:defaultImageDpi w14:val="32767"/>
  <w15:docId w15:val="{B4B85415-9236-4BB8-A835-1EDDA68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58178D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customStyle="1" w:styleId="p1">
    <w:name w:val="p1"/>
    <w:basedOn w:val="Normal"/>
    <w:rsid w:val="008447DE"/>
    <w:rPr>
      <w:rFonts w:ascii="Helvetica" w:eastAsiaTheme="minorHAnsi" w:hAnsi="Helvetica" w:cs="Times New Roman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3E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EBC"/>
    <w:rPr>
      <w:rFonts w:ascii="Tahoma" w:eastAsiaTheme="minorEastAsia" w:hAnsi="Tahoma" w:cs="Tahoma"/>
      <w:sz w:val="16"/>
      <w:szCs w:val="16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C83E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3E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3EBC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3E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3EBC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9EB777-283A-4C4A-BD1F-496EC556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5</cp:revision>
  <cp:lastPrinted>2017-10-10T17:08:00Z</cp:lastPrinted>
  <dcterms:created xsi:type="dcterms:W3CDTF">2017-11-29T11:24:00Z</dcterms:created>
  <dcterms:modified xsi:type="dcterms:W3CDTF">2017-12-20T16:07:00Z</dcterms:modified>
  <cp:category/>
</cp:coreProperties>
</file>