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62F1F" w14:textId="16E57BC5" w:rsidR="009313BF" w:rsidRPr="00AB780A" w:rsidRDefault="009313BF" w:rsidP="009313BF">
      <w:pPr>
        <w:pStyle w:val="00P1"/>
      </w:pPr>
      <w:r w:rsidRPr="00AB780A">
        <w:t>F</w:t>
      </w:r>
      <w:r w:rsidRPr="00AB780A">
        <w:rPr>
          <w:caps w:val="0"/>
        </w:rPr>
        <w:t xml:space="preserve">icha de acompanhamento de aprendizagem </w:t>
      </w:r>
      <w:r w:rsidRPr="00AB780A">
        <w:t xml:space="preserve">– </w:t>
      </w:r>
      <w:r>
        <w:t>2</w:t>
      </w:r>
      <w:r w:rsidRPr="00AB780A">
        <w:t xml:space="preserve">º </w:t>
      </w:r>
      <w:r w:rsidRPr="00AB780A">
        <w:rPr>
          <w:caps w:val="0"/>
        </w:rPr>
        <w:t>Bimestre</w:t>
      </w:r>
    </w:p>
    <w:p w14:paraId="20F444BB" w14:textId="77777777" w:rsidR="006E4101" w:rsidRPr="00312A94" w:rsidRDefault="006E4101" w:rsidP="006E4101">
      <w:pPr>
        <w:rPr>
          <w:rFonts w:ascii="Tahoma" w:hAnsi="Tahoma" w:cs="Tahoma"/>
          <w:b/>
          <w:sz w:val="18"/>
          <w:szCs w:val="18"/>
          <w:lang w:val="pt-BR"/>
        </w:rPr>
      </w:pPr>
    </w:p>
    <w:tbl>
      <w:tblPr>
        <w:tblStyle w:val="TabeladeGradeClara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70"/>
        <w:gridCol w:w="5360"/>
        <w:gridCol w:w="1093"/>
        <w:gridCol w:w="1608"/>
        <w:gridCol w:w="1091"/>
      </w:tblGrid>
      <w:tr w:rsidR="006E4101" w:rsidRPr="00B21AD3" w14:paraId="6A5CDE7E" w14:textId="77777777" w:rsidTr="00B21AD3">
        <w:trPr>
          <w:trHeight w:val="1107"/>
        </w:trPr>
        <w:tc>
          <w:tcPr>
            <w:tcW w:w="5000" w:type="pct"/>
            <w:gridSpan w:val="5"/>
            <w:vAlign w:val="center"/>
          </w:tcPr>
          <w:p w14:paraId="55FD7E6B" w14:textId="533DE272" w:rsidR="006E4101" w:rsidRPr="00B21AD3" w:rsidRDefault="006E4101" w:rsidP="00B21AD3">
            <w:pPr>
              <w:spacing w:line="480" w:lineRule="auto"/>
              <w:rPr>
                <w:rFonts w:ascii="Tahoma" w:hAnsi="Tahoma" w:cs="Tahoma"/>
                <w:b/>
                <w:bCs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bCs/>
                <w:sz w:val="20"/>
                <w:szCs w:val="20"/>
                <w:lang w:val="pt-BR"/>
              </w:rPr>
              <w:t>Nome: ______________________________________________</w:t>
            </w:r>
            <w:r w:rsidR="00DF42A7" w:rsidRPr="00B21AD3">
              <w:rPr>
                <w:rFonts w:ascii="Tahoma" w:hAnsi="Tahoma" w:cs="Tahoma"/>
                <w:b/>
                <w:bCs/>
                <w:sz w:val="20"/>
                <w:szCs w:val="20"/>
                <w:lang w:val="pt-BR"/>
              </w:rPr>
              <w:t>___________________</w:t>
            </w:r>
          </w:p>
          <w:p w14:paraId="78E7A975" w14:textId="0D4B0649" w:rsidR="006E4101" w:rsidRPr="00B21AD3" w:rsidRDefault="006E4101" w:rsidP="00B21AD3">
            <w:pPr>
              <w:spacing w:line="48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bCs/>
                <w:sz w:val="20"/>
                <w:szCs w:val="20"/>
                <w:lang w:val="pt-BR"/>
              </w:rPr>
              <w:t>Classe: _____________________________________________</w:t>
            </w:r>
            <w:r w:rsidR="00DF42A7" w:rsidRPr="00B21AD3">
              <w:rPr>
                <w:rFonts w:ascii="Tahoma" w:hAnsi="Tahoma" w:cs="Tahoma"/>
                <w:b/>
                <w:bCs/>
                <w:sz w:val="20"/>
                <w:szCs w:val="20"/>
                <w:lang w:val="pt-BR"/>
              </w:rPr>
              <w:t>___________________</w:t>
            </w:r>
          </w:p>
        </w:tc>
      </w:tr>
      <w:tr w:rsidR="006E4101" w:rsidRPr="00B21AD3" w14:paraId="319DEF91" w14:textId="77777777" w:rsidTr="00B21AD3">
        <w:trPr>
          <w:trHeight w:val="551"/>
        </w:trPr>
        <w:tc>
          <w:tcPr>
            <w:tcW w:w="219" w:type="pct"/>
          </w:tcPr>
          <w:p w14:paraId="07D084AF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  <w:vAlign w:val="center"/>
          </w:tcPr>
          <w:p w14:paraId="657ED92E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574" w:type="pct"/>
            <w:vAlign w:val="center"/>
          </w:tcPr>
          <w:p w14:paraId="4E5EAEF9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sz w:val="20"/>
                <w:szCs w:val="20"/>
                <w:lang w:val="pt-BR"/>
              </w:rPr>
              <w:t>Conhece bem</w:t>
            </w:r>
          </w:p>
        </w:tc>
        <w:tc>
          <w:tcPr>
            <w:tcW w:w="842" w:type="pct"/>
            <w:vAlign w:val="center"/>
          </w:tcPr>
          <w:p w14:paraId="216B6A90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sz w:val="20"/>
                <w:szCs w:val="20"/>
                <w:lang w:val="pt-BR"/>
              </w:rPr>
              <w:t>Conhece parcialmente</w:t>
            </w:r>
          </w:p>
        </w:tc>
        <w:tc>
          <w:tcPr>
            <w:tcW w:w="573" w:type="pct"/>
            <w:vAlign w:val="center"/>
          </w:tcPr>
          <w:p w14:paraId="30E3E391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sz w:val="20"/>
                <w:szCs w:val="20"/>
                <w:lang w:val="pt-BR"/>
              </w:rPr>
              <w:t>Conhece pouco</w:t>
            </w:r>
          </w:p>
        </w:tc>
      </w:tr>
      <w:tr w:rsidR="006E4101" w:rsidRPr="00B21AD3" w14:paraId="323BD86A" w14:textId="77777777" w:rsidTr="00B21AD3">
        <w:trPr>
          <w:trHeight w:val="624"/>
        </w:trPr>
        <w:tc>
          <w:tcPr>
            <w:tcW w:w="219" w:type="pct"/>
            <w:vMerge w:val="restart"/>
            <w:textDirection w:val="btLr"/>
          </w:tcPr>
          <w:p w14:paraId="12FC68DE" w14:textId="77777777" w:rsidR="006E4101" w:rsidRPr="00B21AD3" w:rsidRDefault="006E4101" w:rsidP="00B21AD3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Unidade 4</w:t>
            </w:r>
          </w:p>
        </w:tc>
        <w:tc>
          <w:tcPr>
            <w:tcW w:w="2792" w:type="pct"/>
          </w:tcPr>
          <w:p w14:paraId="784FC24B" w14:textId="742D25DA" w:rsidR="006E4101" w:rsidRPr="00B21AD3" w:rsidRDefault="006E4101" w:rsidP="00E7530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1. Introduzir o conceito de centena como um agrupamento de 10 dezenas ou 100 unidades.</w:t>
            </w:r>
          </w:p>
        </w:tc>
        <w:tc>
          <w:tcPr>
            <w:tcW w:w="574" w:type="pct"/>
          </w:tcPr>
          <w:p w14:paraId="26DDB98C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232404E8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37DCF1FA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670D5A1B" w14:textId="77777777" w:rsidTr="00B21AD3">
        <w:trPr>
          <w:trHeight w:val="624"/>
        </w:trPr>
        <w:tc>
          <w:tcPr>
            <w:tcW w:w="219" w:type="pct"/>
            <w:vMerge/>
          </w:tcPr>
          <w:p w14:paraId="3CEA371F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00516739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2. Reconhecer e representar números de até três algarismos, tendo como apoio o material dourado, o ábaco e o quadro de ordens.</w:t>
            </w:r>
          </w:p>
        </w:tc>
        <w:tc>
          <w:tcPr>
            <w:tcW w:w="574" w:type="pct"/>
          </w:tcPr>
          <w:p w14:paraId="4DF1A9B5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B0860D8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1B780966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1F9B2131" w14:textId="77777777" w:rsidTr="00B21AD3">
        <w:trPr>
          <w:trHeight w:val="624"/>
        </w:trPr>
        <w:tc>
          <w:tcPr>
            <w:tcW w:w="219" w:type="pct"/>
            <w:vMerge/>
          </w:tcPr>
          <w:p w14:paraId="0646A5AA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5F4E14CA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3. Compor e decompor números de até três algarismos utilizando diferentes adições.</w:t>
            </w:r>
          </w:p>
        </w:tc>
        <w:tc>
          <w:tcPr>
            <w:tcW w:w="574" w:type="pct"/>
          </w:tcPr>
          <w:p w14:paraId="518085C3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A9877C2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56373939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26BAD6AD" w14:textId="77777777" w:rsidTr="00B21AD3">
        <w:trPr>
          <w:trHeight w:val="624"/>
        </w:trPr>
        <w:tc>
          <w:tcPr>
            <w:tcW w:w="219" w:type="pct"/>
            <w:vMerge/>
          </w:tcPr>
          <w:p w14:paraId="1D551458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63FA28A4" w14:textId="377626BC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4. Introduzir o conceito de milhar como um agrupamento de 10 centenas ou 1 000 unidades ou 100 dezenas.</w:t>
            </w:r>
          </w:p>
        </w:tc>
        <w:tc>
          <w:tcPr>
            <w:tcW w:w="574" w:type="pct"/>
          </w:tcPr>
          <w:p w14:paraId="0EF61005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10D14DA3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489C1412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2E971E91" w14:textId="77777777" w:rsidTr="00B21AD3">
        <w:trPr>
          <w:trHeight w:val="624"/>
        </w:trPr>
        <w:tc>
          <w:tcPr>
            <w:tcW w:w="219" w:type="pct"/>
            <w:vMerge/>
          </w:tcPr>
          <w:p w14:paraId="68CA600B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36D384DA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5. Ler, interpretar e comparar dados em um gráfico de barras verticais.</w:t>
            </w:r>
          </w:p>
        </w:tc>
        <w:tc>
          <w:tcPr>
            <w:tcW w:w="574" w:type="pct"/>
          </w:tcPr>
          <w:p w14:paraId="6B9C6686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6A161FE2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6DD20F05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4E832991" w14:textId="77777777" w:rsidTr="00B21AD3">
        <w:trPr>
          <w:trHeight w:val="624"/>
        </w:trPr>
        <w:tc>
          <w:tcPr>
            <w:tcW w:w="219" w:type="pct"/>
            <w:vMerge/>
          </w:tcPr>
          <w:p w14:paraId="767C5BCB" w14:textId="77777777" w:rsidR="006E4101" w:rsidRPr="00B21AD3" w:rsidRDefault="006E4101" w:rsidP="00B21AD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1BDA60A7" w14:textId="14CAAB81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6.</w:t>
            </w:r>
            <w:r w:rsidRPr="00B21AD3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 xml:space="preserve"> Favorecer o desenvolvimento das seguintes habilidades apresentadas na BNCC (3</w:t>
            </w:r>
            <w:r w:rsidR="00C42A0C" w:rsidRPr="00C42A0C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  <w:lang w:val="pt-BR"/>
              </w:rPr>
              <w:t>a</w:t>
            </w:r>
            <w:bookmarkStart w:id="0" w:name="_GoBack"/>
            <w:bookmarkEnd w:id="0"/>
            <w:r w:rsidRPr="00B21AD3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 xml:space="preserve"> versão): EF02MA01, EF02MA02, EF02MA04, EF02MA10, EF02MA20.</w:t>
            </w:r>
          </w:p>
        </w:tc>
        <w:tc>
          <w:tcPr>
            <w:tcW w:w="574" w:type="pct"/>
          </w:tcPr>
          <w:p w14:paraId="23BA9B58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8E64D0B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4626832D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21D5585A" w14:textId="77777777" w:rsidTr="00511B15">
        <w:trPr>
          <w:trHeight w:val="624"/>
        </w:trPr>
        <w:tc>
          <w:tcPr>
            <w:tcW w:w="219" w:type="pct"/>
            <w:vMerge w:val="restart"/>
            <w:textDirection w:val="btLr"/>
            <w:vAlign w:val="center"/>
          </w:tcPr>
          <w:p w14:paraId="18DE7FD0" w14:textId="77777777" w:rsidR="006E4101" w:rsidRPr="00B21AD3" w:rsidRDefault="006E4101" w:rsidP="00511B15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Unidade 5</w:t>
            </w:r>
          </w:p>
        </w:tc>
        <w:tc>
          <w:tcPr>
            <w:tcW w:w="2792" w:type="pct"/>
          </w:tcPr>
          <w:p w14:paraId="2ADA03C3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1. Caracterizar e nomear as figuras geométricas planas: retângulo, quadrado, triângulo e círculo.</w:t>
            </w:r>
          </w:p>
        </w:tc>
        <w:tc>
          <w:tcPr>
            <w:tcW w:w="574" w:type="pct"/>
          </w:tcPr>
          <w:p w14:paraId="08CF2855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0E4B0C37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70204A75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418AB515" w14:textId="77777777" w:rsidTr="00B21AD3">
        <w:trPr>
          <w:trHeight w:val="624"/>
        </w:trPr>
        <w:tc>
          <w:tcPr>
            <w:tcW w:w="219" w:type="pct"/>
            <w:vMerge/>
          </w:tcPr>
          <w:p w14:paraId="10AB331D" w14:textId="77777777" w:rsidR="006E4101" w:rsidRPr="00B21AD3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12D49EC7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2. Representar figuras geométricas planas por meio de desenhos ou de construção de modelos de papel ou cartolina.</w:t>
            </w:r>
          </w:p>
        </w:tc>
        <w:tc>
          <w:tcPr>
            <w:tcW w:w="574" w:type="pct"/>
          </w:tcPr>
          <w:p w14:paraId="01DBF776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6EB12210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1C74A27F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589CBECB" w14:textId="77777777" w:rsidTr="00B21AD3">
        <w:trPr>
          <w:trHeight w:val="624"/>
        </w:trPr>
        <w:tc>
          <w:tcPr>
            <w:tcW w:w="219" w:type="pct"/>
            <w:vMerge/>
          </w:tcPr>
          <w:p w14:paraId="0151C365" w14:textId="77777777" w:rsidR="006E4101" w:rsidRPr="00B21AD3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38C1A839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3. Distinguir figura geométrica plana de figura geométrica não plana.</w:t>
            </w:r>
          </w:p>
        </w:tc>
        <w:tc>
          <w:tcPr>
            <w:tcW w:w="574" w:type="pct"/>
          </w:tcPr>
          <w:p w14:paraId="785F64D4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7EAC0150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27BB5446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79584749" w14:textId="77777777" w:rsidTr="00B21AD3">
        <w:trPr>
          <w:trHeight w:val="624"/>
        </w:trPr>
        <w:tc>
          <w:tcPr>
            <w:tcW w:w="219" w:type="pct"/>
            <w:vMerge/>
          </w:tcPr>
          <w:p w14:paraId="105068E3" w14:textId="77777777" w:rsidR="006E4101" w:rsidRPr="00B21AD3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77D47898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4. Reconhecer que peças de alguns mosaicos lembram figuras geométricas planas.</w:t>
            </w:r>
          </w:p>
        </w:tc>
        <w:tc>
          <w:tcPr>
            <w:tcW w:w="574" w:type="pct"/>
          </w:tcPr>
          <w:p w14:paraId="2D235EE6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0FC64D0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2DB44F70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74AD7514" w14:textId="77777777" w:rsidTr="00B21AD3">
        <w:trPr>
          <w:trHeight w:val="624"/>
        </w:trPr>
        <w:tc>
          <w:tcPr>
            <w:tcW w:w="219" w:type="pct"/>
            <w:vMerge/>
          </w:tcPr>
          <w:p w14:paraId="4AB3C649" w14:textId="77777777" w:rsidR="006E4101" w:rsidRPr="00B21AD3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6DCAC7A4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5. Criar mosaicos em malhas quadriculadas e triangulares.</w:t>
            </w:r>
          </w:p>
        </w:tc>
        <w:tc>
          <w:tcPr>
            <w:tcW w:w="574" w:type="pct"/>
          </w:tcPr>
          <w:p w14:paraId="1759D8B7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6CDB9ACD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3FCE9EC3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495329D3" w14:textId="77777777" w:rsidTr="00B21AD3">
        <w:trPr>
          <w:trHeight w:val="624"/>
        </w:trPr>
        <w:tc>
          <w:tcPr>
            <w:tcW w:w="219" w:type="pct"/>
            <w:vMerge/>
          </w:tcPr>
          <w:p w14:paraId="3D718317" w14:textId="77777777" w:rsidR="006E4101" w:rsidRPr="00B21AD3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46BEE8BD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 xml:space="preserve">6. Manipular as peças do </w:t>
            </w:r>
            <w:proofErr w:type="spellStart"/>
            <w:r w:rsidRPr="00B21AD3">
              <w:rPr>
                <w:rFonts w:ascii="Tahoma" w:hAnsi="Tahoma" w:cs="Tahoma"/>
                <w:i/>
                <w:iCs/>
                <w:sz w:val="20"/>
                <w:szCs w:val="20"/>
                <w:lang w:val="pt-BR"/>
              </w:rPr>
              <w:t>tangram</w:t>
            </w:r>
            <w:proofErr w:type="spellEnd"/>
            <w:r w:rsidRPr="00B21AD3">
              <w:rPr>
                <w:rFonts w:ascii="Tahoma" w:hAnsi="Tahoma" w:cs="Tahoma"/>
                <w:i/>
                <w:iCs/>
                <w:sz w:val="20"/>
                <w:szCs w:val="20"/>
                <w:lang w:val="pt-BR"/>
              </w:rPr>
              <w:t xml:space="preserve"> </w:t>
            </w: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e compor figuras com elas.</w:t>
            </w:r>
          </w:p>
        </w:tc>
        <w:tc>
          <w:tcPr>
            <w:tcW w:w="574" w:type="pct"/>
          </w:tcPr>
          <w:p w14:paraId="24F37D45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2C19750B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67ABEA94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0B1EAACD" w14:textId="77777777" w:rsidTr="00B21AD3">
        <w:trPr>
          <w:trHeight w:val="624"/>
        </w:trPr>
        <w:tc>
          <w:tcPr>
            <w:tcW w:w="219" w:type="pct"/>
            <w:vMerge/>
          </w:tcPr>
          <w:p w14:paraId="16785960" w14:textId="77777777" w:rsidR="006E4101" w:rsidRPr="00B21AD3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2209638F" w14:textId="77777777" w:rsidR="006E4101" w:rsidRPr="00B21AD3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>7. Transpor dados de uma tabela para um gráfico de barras verticais.</w:t>
            </w:r>
          </w:p>
        </w:tc>
        <w:tc>
          <w:tcPr>
            <w:tcW w:w="574" w:type="pct"/>
          </w:tcPr>
          <w:p w14:paraId="5D3D3AD1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110643EA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38680F45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B21AD3" w14:paraId="69FA981C" w14:textId="77777777" w:rsidTr="00B21AD3">
        <w:trPr>
          <w:trHeight w:val="510"/>
        </w:trPr>
        <w:tc>
          <w:tcPr>
            <w:tcW w:w="219" w:type="pct"/>
            <w:vMerge/>
          </w:tcPr>
          <w:p w14:paraId="328B410E" w14:textId="77777777" w:rsidR="006E4101" w:rsidRPr="00B21AD3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234B93F9" w14:textId="2C4483C8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21AD3">
              <w:rPr>
                <w:rFonts w:ascii="Tahoma" w:hAnsi="Tahoma" w:cs="Tahoma"/>
                <w:sz w:val="20"/>
                <w:szCs w:val="20"/>
                <w:lang w:val="pt-BR"/>
              </w:rPr>
              <w:t xml:space="preserve">8. </w:t>
            </w:r>
            <w:r w:rsidRPr="00B21AD3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Favorecer o desenvolvimento das seguintes habilidades apresentadas na BNCC (3</w:t>
            </w:r>
            <w:r w:rsidR="005C035A" w:rsidRPr="00B21AD3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  <w:lang w:val="pt-BR"/>
              </w:rPr>
              <w:t>a</w:t>
            </w:r>
            <w:r w:rsidR="005C035A" w:rsidRPr="00B21AD3">
              <w:rPr>
                <w:rStyle w:val="Refdecomentrio"/>
                <w:rFonts w:ascii="Tahoma" w:hAnsi="Tahoma" w:cs="Tahoma"/>
                <w:sz w:val="20"/>
                <w:szCs w:val="20"/>
              </w:rPr>
              <w:t xml:space="preserve"> </w:t>
            </w:r>
            <w:r w:rsidRPr="00B21AD3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versão): EF02MA10, EF02MA15.</w:t>
            </w:r>
          </w:p>
        </w:tc>
        <w:tc>
          <w:tcPr>
            <w:tcW w:w="574" w:type="pct"/>
          </w:tcPr>
          <w:p w14:paraId="257881CA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1B17DD0E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7D881E2D" w14:textId="77777777" w:rsidR="006E4101" w:rsidRPr="00B21AD3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FD8373C" w14:textId="77777777" w:rsidR="00541A87" w:rsidRDefault="00541A87" w:rsidP="00541A87">
      <w:pPr>
        <w:jc w:val="right"/>
        <w:rPr>
          <w:rFonts w:ascii="Tahoma" w:hAnsi="Tahoma"/>
          <w:color w:val="000000"/>
          <w:sz w:val="20"/>
        </w:rPr>
      </w:pPr>
      <w:r>
        <w:rPr>
          <w:rFonts w:ascii="Tahoma" w:hAnsi="Tahoma"/>
          <w:color w:val="000000"/>
          <w:sz w:val="20"/>
        </w:rPr>
        <w:t>(continua)</w:t>
      </w:r>
    </w:p>
    <w:p w14:paraId="48BD1C19" w14:textId="77777777" w:rsidR="00541A87" w:rsidRDefault="00541A87">
      <w:pPr>
        <w:rPr>
          <w:rFonts w:ascii="Tahoma" w:hAnsi="Tahoma"/>
          <w:color w:val="000000"/>
          <w:sz w:val="20"/>
        </w:rPr>
      </w:pPr>
      <w:r>
        <w:rPr>
          <w:rFonts w:ascii="Tahoma" w:hAnsi="Tahoma"/>
          <w:color w:val="000000"/>
          <w:sz w:val="20"/>
        </w:rPr>
        <w:br w:type="page"/>
      </w:r>
    </w:p>
    <w:p w14:paraId="065665A6" w14:textId="5AAD6308" w:rsidR="00C437B5" w:rsidRPr="00541A87" w:rsidRDefault="00541A87">
      <w:pPr>
        <w:rPr>
          <w:rFonts w:ascii="Tahoma" w:hAnsi="Tahoma"/>
          <w:color w:val="000000"/>
          <w:sz w:val="20"/>
        </w:rPr>
      </w:pPr>
      <w:r w:rsidRPr="005113C1">
        <w:rPr>
          <w:rFonts w:ascii="Tahoma" w:hAnsi="Tahoma"/>
          <w:color w:val="000000"/>
          <w:sz w:val="20"/>
        </w:rPr>
        <w:lastRenderedPageBreak/>
        <w:t>(</w:t>
      </w:r>
      <w:proofErr w:type="spellStart"/>
      <w:r>
        <w:rPr>
          <w:rFonts w:ascii="Tahoma" w:hAnsi="Tahoma"/>
          <w:color w:val="000000"/>
          <w:sz w:val="20"/>
        </w:rPr>
        <w:t>c</w:t>
      </w:r>
      <w:r w:rsidRPr="005113C1">
        <w:rPr>
          <w:rFonts w:ascii="Tahoma" w:hAnsi="Tahoma"/>
          <w:color w:val="000000"/>
          <w:sz w:val="20"/>
        </w:rPr>
        <w:t>ontinua</w:t>
      </w:r>
      <w:r>
        <w:rPr>
          <w:rFonts w:ascii="Tahoma" w:hAnsi="Tahoma"/>
          <w:color w:val="000000"/>
          <w:sz w:val="20"/>
        </w:rPr>
        <w:t>ção</w:t>
      </w:r>
      <w:proofErr w:type="spellEnd"/>
      <w:r w:rsidRPr="005113C1">
        <w:rPr>
          <w:rFonts w:ascii="Tahoma" w:hAnsi="Tahoma"/>
          <w:color w:val="000000"/>
          <w:sz w:val="20"/>
        </w:rPr>
        <w:t>)</w:t>
      </w:r>
    </w:p>
    <w:tbl>
      <w:tblPr>
        <w:tblStyle w:val="TabeladeGradeClara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70"/>
        <w:gridCol w:w="5360"/>
        <w:gridCol w:w="1093"/>
        <w:gridCol w:w="1608"/>
        <w:gridCol w:w="1091"/>
      </w:tblGrid>
      <w:tr w:rsidR="006E4101" w:rsidRPr="0053088D" w14:paraId="7D325347" w14:textId="77777777" w:rsidTr="0053088D">
        <w:trPr>
          <w:trHeight w:val="510"/>
        </w:trPr>
        <w:tc>
          <w:tcPr>
            <w:tcW w:w="219" w:type="pct"/>
            <w:vMerge w:val="restart"/>
            <w:textDirection w:val="btLr"/>
          </w:tcPr>
          <w:p w14:paraId="4DAA5C70" w14:textId="1CEBA017" w:rsidR="006E4101" w:rsidRPr="0053088D" w:rsidRDefault="006E4101" w:rsidP="0053088D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</w:t>
            </w:r>
            <w:r w:rsidR="00C437B5" w:rsidRPr="0053088D">
              <w:rPr>
                <w:rFonts w:ascii="Tahoma" w:hAnsi="Tahoma" w:cs="Tahoma"/>
                <w:b/>
                <w:sz w:val="20"/>
                <w:szCs w:val="20"/>
                <w:lang w:val="pt-BR"/>
              </w:rPr>
              <w:t>ade 6</w:t>
            </w:r>
          </w:p>
        </w:tc>
        <w:tc>
          <w:tcPr>
            <w:tcW w:w="2792" w:type="pct"/>
          </w:tcPr>
          <w:p w14:paraId="1BA90E9B" w14:textId="77777777" w:rsidR="006E4101" w:rsidRPr="0053088D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>1. Compreender que para medir algo é necessário compará-lo com uma unidade de medida de mesma natureza.</w:t>
            </w:r>
          </w:p>
        </w:tc>
        <w:tc>
          <w:tcPr>
            <w:tcW w:w="574" w:type="pct"/>
          </w:tcPr>
          <w:p w14:paraId="3FA20296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54A09C3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44654C71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53088D" w14:paraId="7CC37573" w14:textId="77777777" w:rsidTr="0053088D">
        <w:trPr>
          <w:trHeight w:val="510"/>
        </w:trPr>
        <w:tc>
          <w:tcPr>
            <w:tcW w:w="219" w:type="pct"/>
            <w:vMerge/>
            <w:textDirection w:val="btLr"/>
          </w:tcPr>
          <w:p w14:paraId="0EB1CEE5" w14:textId="77777777" w:rsidR="006E4101" w:rsidRPr="0053088D" w:rsidRDefault="006E4101" w:rsidP="005C035A">
            <w:pPr>
              <w:ind w:left="113" w:right="113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565AE3A8" w14:textId="77777777" w:rsidR="006E4101" w:rsidRPr="0053088D" w:rsidRDefault="006E4101" w:rsidP="005C03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>2. Usar unidades de medida não padronizadas para medir comprimentos e capacidades.</w:t>
            </w:r>
          </w:p>
        </w:tc>
        <w:tc>
          <w:tcPr>
            <w:tcW w:w="574" w:type="pct"/>
          </w:tcPr>
          <w:p w14:paraId="77DC9445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64311F03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4B7FB159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53088D" w14:paraId="4F35C060" w14:textId="77777777" w:rsidTr="0053088D">
        <w:trPr>
          <w:trHeight w:val="510"/>
        </w:trPr>
        <w:tc>
          <w:tcPr>
            <w:tcW w:w="219" w:type="pct"/>
            <w:vMerge/>
            <w:textDirection w:val="btLr"/>
          </w:tcPr>
          <w:p w14:paraId="717DBFF9" w14:textId="77777777" w:rsidR="006E4101" w:rsidRPr="0053088D" w:rsidRDefault="006E4101" w:rsidP="005C035A">
            <w:pPr>
              <w:ind w:left="113" w:right="113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003AB5C3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>3. Comparar massas com uma unidade de medida.</w:t>
            </w:r>
          </w:p>
        </w:tc>
        <w:tc>
          <w:tcPr>
            <w:tcW w:w="574" w:type="pct"/>
          </w:tcPr>
          <w:p w14:paraId="675BA885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25CD660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7E9903DA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53088D" w14:paraId="61D3A009" w14:textId="77777777" w:rsidTr="0053088D">
        <w:trPr>
          <w:trHeight w:val="510"/>
        </w:trPr>
        <w:tc>
          <w:tcPr>
            <w:tcW w:w="219" w:type="pct"/>
            <w:vMerge/>
            <w:textDirection w:val="btLr"/>
          </w:tcPr>
          <w:p w14:paraId="5C21F838" w14:textId="77777777" w:rsidR="006E4101" w:rsidRPr="0053088D" w:rsidRDefault="006E4101" w:rsidP="005C035A">
            <w:pPr>
              <w:ind w:left="113" w:right="113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1E3C51EA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>4. Reconhecer o centímetro, o milímetro e o metro como unidades de medida padronizadas de comprimento.</w:t>
            </w:r>
          </w:p>
        </w:tc>
        <w:tc>
          <w:tcPr>
            <w:tcW w:w="574" w:type="pct"/>
          </w:tcPr>
          <w:p w14:paraId="0B1F421F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9385702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116EC6F7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53088D" w14:paraId="01F0D9A9" w14:textId="77777777" w:rsidTr="0053088D">
        <w:trPr>
          <w:trHeight w:val="510"/>
        </w:trPr>
        <w:tc>
          <w:tcPr>
            <w:tcW w:w="219" w:type="pct"/>
            <w:vMerge/>
            <w:textDirection w:val="btLr"/>
          </w:tcPr>
          <w:p w14:paraId="0EAF5CDA" w14:textId="77777777" w:rsidR="006E4101" w:rsidRPr="0053088D" w:rsidRDefault="006E4101" w:rsidP="005C035A">
            <w:pPr>
              <w:ind w:left="113" w:right="113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7889DA07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>5. Reconhecer o quilograma e o grama como unidades de medida padronizadas de massa.</w:t>
            </w:r>
          </w:p>
        </w:tc>
        <w:tc>
          <w:tcPr>
            <w:tcW w:w="574" w:type="pct"/>
          </w:tcPr>
          <w:p w14:paraId="5B7E3FA5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155C7596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1717AA66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53088D" w14:paraId="53A809B0" w14:textId="77777777" w:rsidTr="0053088D">
        <w:trPr>
          <w:trHeight w:val="510"/>
        </w:trPr>
        <w:tc>
          <w:tcPr>
            <w:tcW w:w="219" w:type="pct"/>
            <w:vMerge/>
            <w:textDirection w:val="btLr"/>
          </w:tcPr>
          <w:p w14:paraId="0FDACA44" w14:textId="77777777" w:rsidR="006E4101" w:rsidRPr="0053088D" w:rsidRDefault="006E4101" w:rsidP="005C035A">
            <w:pPr>
              <w:ind w:left="113" w:right="113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578E4A14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>6. Reconhecer o litro e o mililitro como unidades de medida padronizadas de capacidade.</w:t>
            </w:r>
          </w:p>
        </w:tc>
        <w:tc>
          <w:tcPr>
            <w:tcW w:w="574" w:type="pct"/>
          </w:tcPr>
          <w:p w14:paraId="08BCB4AA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4A6B979A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1CA3D17A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53088D" w14:paraId="56F0080C" w14:textId="77777777" w:rsidTr="0053088D">
        <w:trPr>
          <w:trHeight w:val="510"/>
        </w:trPr>
        <w:tc>
          <w:tcPr>
            <w:tcW w:w="219" w:type="pct"/>
            <w:vMerge/>
            <w:textDirection w:val="btLr"/>
          </w:tcPr>
          <w:p w14:paraId="70889301" w14:textId="77777777" w:rsidR="006E4101" w:rsidRPr="0053088D" w:rsidRDefault="006E4101" w:rsidP="005C035A">
            <w:pPr>
              <w:ind w:left="113" w:right="113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427C870C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>7. Estimar medidas de comprimento, massa e capacidade usando unidades de medida padronizadas e não padronizadas.</w:t>
            </w:r>
          </w:p>
        </w:tc>
        <w:tc>
          <w:tcPr>
            <w:tcW w:w="574" w:type="pct"/>
          </w:tcPr>
          <w:p w14:paraId="3E55B099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7864C43B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4CC905CB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4101" w:rsidRPr="0053088D" w14:paraId="39D37EEE" w14:textId="77777777" w:rsidTr="0053088D">
        <w:trPr>
          <w:trHeight w:val="510"/>
        </w:trPr>
        <w:tc>
          <w:tcPr>
            <w:tcW w:w="219" w:type="pct"/>
            <w:vMerge/>
            <w:textDirection w:val="btLr"/>
          </w:tcPr>
          <w:p w14:paraId="5171A341" w14:textId="77777777" w:rsidR="006E4101" w:rsidRPr="0053088D" w:rsidRDefault="006E4101" w:rsidP="005C035A">
            <w:pPr>
              <w:ind w:left="113" w:right="113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792" w:type="pct"/>
          </w:tcPr>
          <w:p w14:paraId="0F90C7DD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3088D">
              <w:rPr>
                <w:rFonts w:ascii="Tahoma" w:hAnsi="Tahoma" w:cs="Tahoma"/>
                <w:sz w:val="20"/>
                <w:szCs w:val="20"/>
                <w:lang w:val="pt-BR"/>
              </w:rPr>
              <w:t xml:space="preserve">8. </w:t>
            </w:r>
            <w:r w:rsidRPr="0053088D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Favorecer o desenvolvimento das seguintes habilidades apresentadas na BNCC (3</w:t>
            </w:r>
            <w:r w:rsidRPr="0053088D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  <w:lang w:val="pt-BR"/>
              </w:rPr>
              <w:t>a</w:t>
            </w:r>
            <w:r w:rsidRPr="0053088D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 xml:space="preserve"> versão): EF02MA16, EF02MA17.</w:t>
            </w:r>
          </w:p>
        </w:tc>
        <w:tc>
          <w:tcPr>
            <w:tcW w:w="574" w:type="pct"/>
          </w:tcPr>
          <w:p w14:paraId="40501532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842" w:type="pct"/>
          </w:tcPr>
          <w:p w14:paraId="5B49E392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73" w:type="pct"/>
          </w:tcPr>
          <w:p w14:paraId="3CAC5206" w14:textId="77777777" w:rsidR="006E4101" w:rsidRPr="0053088D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01B946A2" w14:textId="77777777" w:rsidR="006E4101" w:rsidRDefault="006E4101" w:rsidP="006E4101">
      <w:pPr>
        <w:rPr>
          <w:sz w:val="20"/>
          <w:szCs w:val="20"/>
          <w:lang w:val="pt-BR"/>
        </w:rPr>
      </w:pPr>
    </w:p>
    <w:p w14:paraId="32DFC257" w14:textId="77777777" w:rsidR="00730D5C" w:rsidRPr="00312A94" w:rsidRDefault="00730D5C" w:rsidP="006E4101">
      <w:pPr>
        <w:pStyle w:val="00cabeos"/>
        <w:rPr>
          <w:sz w:val="20"/>
          <w:szCs w:val="20"/>
        </w:rPr>
      </w:pPr>
    </w:p>
    <w:sectPr w:rsidR="00730D5C" w:rsidRPr="00312A94" w:rsidSect="00541A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843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083AE" w14:textId="77777777" w:rsidR="00067965" w:rsidRDefault="00067965" w:rsidP="00B256BD">
      <w:r>
        <w:separator/>
      </w:r>
    </w:p>
  </w:endnote>
  <w:endnote w:type="continuationSeparator" w:id="0">
    <w:p w14:paraId="718F13BD" w14:textId="77777777" w:rsidR="00067965" w:rsidRDefault="0006796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1CBFC69-89B0-48C6-89FB-7B561E5D82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C3F212-E782-4030-9B49-1F1BD7B9CA81}"/>
    <w:embedBold r:id="rId3" w:fontKey="{B0A10BFB-42D2-469D-B82D-87636335784F}"/>
    <w:embedBoldItalic r:id="rId4" w:fontKey="{2BD5C318-1A2E-49E1-8AC6-CF772A2C1C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5B248A0-C2C8-405C-8BAB-170CABE4DF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617A1F9-6DA6-4125-AA5A-16B55BC795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F66DF3F-3013-4894-BBBA-65E12A6469EC}"/>
    <w:embedBold r:id="rId8" w:fontKey="{6DD253F7-C7A8-46BC-A311-FDF78BA931AD}"/>
    <w:embedItalic r:id="rId9" w:fontKey="{A6BBBF00-8F4C-449D-A216-9F2EFBBAF9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A8D8C66-A0E4-4A44-BCE1-8284A5269829}"/>
    <w:embedBold r:id="rId11" w:fontKey="{11FA2F32-DC81-4A74-AFB9-A445B6DAD42C}"/>
    <w:embedItalic r:id="rId12" w:fontKey="{167C7D6A-0C49-4CAD-A31F-9329014FDDC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7F649B21-E2AF-4225-9687-BF176184F1ED}"/>
    <w:embedBold r:id="rId14" w:fontKey="{D082A361-F5AF-4C2C-A6AB-19F7C599444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5" w:fontKey="{6A5E9283-72C5-4359-947A-FC19830A82BC}"/>
  </w:font>
  <w:font w:name="Cambria Bold">
    <w:altName w:val="Cambria Math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6" w:fontKey="{159AE8F1-42CF-410F-967A-A069CCE635D7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7" w:fontKey="{79FF2E60-1BAD-4846-BFBB-7BDC8123841F}"/>
    <w:embedBold r:id="rId18" w:fontKey="{88D6A4F2-731D-44BF-AF05-0B324E6F948E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9" w:fontKey="{3303C20F-236F-417B-A25B-6AD3FBC954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FCC3118B-0A7B-4568-B476-A1E3726B7E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3D65E8CE-8BB4-4B03-B5B2-94AE4CEA30D3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F18F6" w14:textId="77777777" w:rsidR="0046001B" w:rsidRDefault="0046001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996FD" w14:textId="32FF0F2F" w:rsidR="004C336B" w:rsidRPr="0046001B" w:rsidRDefault="004C336B" w:rsidP="004C336B">
    <w:pPr>
      <w:pStyle w:val="Rodap"/>
      <w:framePr w:wrap="around" w:vAnchor="text" w:hAnchor="margin" w:xAlign="right" w:y="1"/>
      <w:rPr>
        <w:rStyle w:val="Nmerodepgina"/>
      </w:rPr>
    </w:pPr>
    <w:r w:rsidRPr="0046001B">
      <w:rPr>
        <w:rStyle w:val="Nmerodepgina"/>
      </w:rPr>
      <w:fldChar w:fldCharType="begin"/>
    </w:r>
    <w:r w:rsidRPr="0046001B">
      <w:rPr>
        <w:rStyle w:val="Nmerodepgina"/>
      </w:rPr>
      <w:instrText xml:space="preserve">PAGE  </w:instrText>
    </w:r>
    <w:r w:rsidRPr="0046001B">
      <w:rPr>
        <w:rStyle w:val="Nmerodepgina"/>
      </w:rPr>
      <w:fldChar w:fldCharType="separate"/>
    </w:r>
    <w:r w:rsidR="00C42A0C">
      <w:rPr>
        <w:rStyle w:val="Nmerodepgina"/>
        <w:noProof/>
      </w:rPr>
      <w:t>2</w:t>
    </w:r>
    <w:r w:rsidRPr="0046001B">
      <w:rPr>
        <w:rStyle w:val="Nmerodepgina"/>
      </w:rPr>
      <w:fldChar w:fldCharType="end"/>
    </w:r>
  </w:p>
  <w:p w14:paraId="5B84B0AA" w14:textId="25163A45" w:rsidR="00836988" w:rsidRPr="0046001B" w:rsidRDefault="004C336B" w:rsidP="004C336B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46001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E6CA7" w14:textId="77777777" w:rsidR="0046001B" w:rsidRDefault="004600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818EA" w14:textId="77777777" w:rsidR="00067965" w:rsidRDefault="00067965" w:rsidP="00B256BD">
      <w:r>
        <w:separator/>
      </w:r>
    </w:p>
  </w:footnote>
  <w:footnote w:type="continuationSeparator" w:id="0">
    <w:p w14:paraId="16D12520" w14:textId="77777777" w:rsidR="00067965" w:rsidRDefault="0006796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C2C9F" w14:textId="77777777" w:rsidR="0046001B" w:rsidRDefault="0046001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3FDEB11" w:rsidR="00836988" w:rsidRDefault="0083698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F2FE23D" wp14:editId="12924701">
          <wp:extent cx="5940000" cy="286146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TARJA_ARM2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F2979" w14:textId="77777777" w:rsidR="0046001B" w:rsidRDefault="004600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4442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ZA" w:vendorID="64" w:dllVersion="0" w:nlCheck="1" w:checkStyle="0"/>
  <w:activeWritingStyle w:appName="MSWord" w:lang="en-US" w:vendorID="64" w:dllVersion="6" w:nlCheck="1" w:checkStyle="0"/>
  <w:activeWritingStyle w:appName="MSWord" w:lang="en-ZA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033C"/>
    <w:rsid w:val="00005B56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08D2"/>
    <w:rsid w:val="000510A1"/>
    <w:rsid w:val="00051EC1"/>
    <w:rsid w:val="00051FD1"/>
    <w:rsid w:val="000525BC"/>
    <w:rsid w:val="00055AF9"/>
    <w:rsid w:val="00056A04"/>
    <w:rsid w:val="0006193E"/>
    <w:rsid w:val="000665E7"/>
    <w:rsid w:val="00067965"/>
    <w:rsid w:val="00074070"/>
    <w:rsid w:val="00074182"/>
    <w:rsid w:val="000756EA"/>
    <w:rsid w:val="000904F7"/>
    <w:rsid w:val="000940B4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E7BBC"/>
    <w:rsid w:val="000F1BAB"/>
    <w:rsid w:val="000F2E58"/>
    <w:rsid w:val="00110076"/>
    <w:rsid w:val="00110E00"/>
    <w:rsid w:val="001227D3"/>
    <w:rsid w:val="0012283B"/>
    <w:rsid w:val="00124C11"/>
    <w:rsid w:val="00126F45"/>
    <w:rsid w:val="00127B90"/>
    <w:rsid w:val="00133197"/>
    <w:rsid w:val="0013552F"/>
    <w:rsid w:val="001402A8"/>
    <w:rsid w:val="001573ED"/>
    <w:rsid w:val="00160D2B"/>
    <w:rsid w:val="00165BB3"/>
    <w:rsid w:val="00172E28"/>
    <w:rsid w:val="0017688C"/>
    <w:rsid w:val="00181CAF"/>
    <w:rsid w:val="00185F74"/>
    <w:rsid w:val="00190E7F"/>
    <w:rsid w:val="00192937"/>
    <w:rsid w:val="00195F27"/>
    <w:rsid w:val="001A5D7A"/>
    <w:rsid w:val="001B0CBD"/>
    <w:rsid w:val="001B2485"/>
    <w:rsid w:val="001C0AC9"/>
    <w:rsid w:val="001C2FAD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719"/>
    <w:rsid w:val="00242CC2"/>
    <w:rsid w:val="00246282"/>
    <w:rsid w:val="00252EA2"/>
    <w:rsid w:val="00255892"/>
    <w:rsid w:val="00256565"/>
    <w:rsid w:val="0025747D"/>
    <w:rsid w:val="002578F5"/>
    <w:rsid w:val="00261267"/>
    <w:rsid w:val="00261A1E"/>
    <w:rsid w:val="00262DFF"/>
    <w:rsid w:val="00263A4A"/>
    <w:rsid w:val="0027048A"/>
    <w:rsid w:val="0027165A"/>
    <w:rsid w:val="00272312"/>
    <w:rsid w:val="00272ED4"/>
    <w:rsid w:val="00281DA1"/>
    <w:rsid w:val="00282F6C"/>
    <w:rsid w:val="002A2346"/>
    <w:rsid w:val="002A31FF"/>
    <w:rsid w:val="002B7999"/>
    <w:rsid w:val="002C7E44"/>
    <w:rsid w:val="002C7EDF"/>
    <w:rsid w:val="002D5AFE"/>
    <w:rsid w:val="002E7F73"/>
    <w:rsid w:val="00304634"/>
    <w:rsid w:val="00304692"/>
    <w:rsid w:val="0030480C"/>
    <w:rsid w:val="00312A94"/>
    <w:rsid w:val="00313090"/>
    <w:rsid w:val="00325608"/>
    <w:rsid w:val="003323D1"/>
    <w:rsid w:val="003378F5"/>
    <w:rsid w:val="00353D10"/>
    <w:rsid w:val="00356CAE"/>
    <w:rsid w:val="00371CF6"/>
    <w:rsid w:val="00374972"/>
    <w:rsid w:val="00374F04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B01EC"/>
    <w:rsid w:val="003D54B0"/>
    <w:rsid w:val="003D6550"/>
    <w:rsid w:val="003E1396"/>
    <w:rsid w:val="003F2233"/>
    <w:rsid w:val="004008A7"/>
    <w:rsid w:val="00403016"/>
    <w:rsid w:val="0040410F"/>
    <w:rsid w:val="00406969"/>
    <w:rsid w:val="0040734B"/>
    <w:rsid w:val="00410623"/>
    <w:rsid w:val="00410CF3"/>
    <w:rsid w:val="00410D6C"/>
    <w:rsid w:val="00411D5E"/>
    <w:rsid w:val="00411F4C"/>
    <w:rsid w:val="0042079E"/>
    <w:rsid w:val="00426B46"/>
    <w:rsid w:val="00430BE3"/>
    <w:rsid w:val="004405CF"/>
    <w:rsid w:val="004457D8"/>
    <w:rsid w:val="0044624D"/>
    <w:rsid w:val="0045079F"/>
    <w:rsid w:val="00453059"/>
    <w:rsid w:val="00455D65"/>
    <w:rsid w:val="0046001B"/>
    <w:rsid w:val="004641FA"/>
    <w:rsid w:val="00464B12"/>
    <w:rsid w:val="00476856"/>
    <w:rsid w:val="00477976"/>
    <w:rsid w:val="00483CF9"/>
    <w:rsid w:val="00486496"/>
    <w:rsid w:val="004922DE"/>
    <w:rsid w:val="00492AD3"/>
    <w:rsid w:val="00494F15"/>
    <w:rsid w:val="004968C4"/>
    <w:rsid w:val="004A2DF5"/>
    <w:rsid w:val="004A3F8C"/>
    <w:rsid w:val="004B0502"/>
    <w:rsid w:val="004B51B0"/>
    <w:rsid w:val="004B7C03"/>
    <w:rsid w:val="004C336B"/>
    <w:rsid w:val="004E7996"/>
    <w:rsid w:val="005042ED"/>
    <w:rsid w:val="00510BCB"/>
    <w:rsid w:val="00511B15"/>
    <w:rsid w:val="00516E8C"/>
    <w:rsid w:val="0052129D"/>
    <w:rsid w:val="00524A67"/>
    <w:rsid w:val="0052516E"/>
    <w:rsid w:val="00526021"/>
    <w:rsid w:val="0053088D"/>
    <w:rsid w:val="005336EA"/>
    <w:rsid w:val="005351DA"/>
    <w:rsid w:val="0053546B"/>
    <w:rsid w:val="00535DC6"/>
    <w:rsid w:val="00541A87"/>
    <w:rsid w:val="00541DE3"/>
    <w:rsid w:val="0054243D"/>
    <w:rsid w:val="00560B3C"/>
    <w:rsid w:val="005628A0"/>
    <w:rsid w:val="00567FB2"/>
    <w:rsid w:val="00573590"/>
    <w:rsid w:val="0058178D"/>
    <w:rsid w:val="00590883"/>
    <w:rsid w:val="00590CEA"/>
    <w:rsid w:val="00591289"/>
    <w:rsid w:val="00595DDF"/>
    <w:rsid w:val="00597843"/>
    <w:rsid w:val="005A137D"/>
    <w:rsid w:val="005A288A"/>
    <w:rsid w:val="005A35F2"/>
    <w:rsid w:val="005A6FCE"/>
    <w:rsid w:val="005B07BA"/>
    <w:rsid w:val="005B65F2"/>
    <w:rsid w:val="005C035A"/>
    <w:rsid w:val="005C2855"/>
    <w:rsid w:val="005C67F2"/>
    <w:rsid w:val="005C6949"/>
    <w:rsid w:val="005D593F"/>
    <w:rsid w:val="005D5E95"/>
    <w:rsid w:val="005E5044"/>
    <w:rsid w:val="005F1EB6"/>
    <w:rsid w:val="005F4DC0"/>
    <w:rsid w:val="00604D12"/>
    <w:rsid w:val="0062160D"/>
    <w:rsid w:val="006236E0"/>
    <w:rsid w:val="006242AD"/>
    <w:rsid w:val="00630463"/>
    <w:rsid w:val="00631CB8"/>
    <w:rsid w:val="00637378"/>
    <w:rsid w:val="00637970"/>
    <w:rsid w:val="0064695D"/>
    <w:rsid w:val="00652BFA"/>
    <w:rsid w:val="00653E45"/>
    <w:rsid w:val="00657BF2"/>
    <w:rsid w:val="006606F3"/>
    <w:rsid w:val="006622AE"/>
    <w:rsid w:val="00665D45"/>
    <w:rsid w:val="00665DE2"/>
    <w:rsid w:val="00667C17"/>
    <w:rsid w:val="00672EC9"/>
    <w:rsid w:val="0068450E"/>
    <w:rsid w:val="00693C70"/>
    <w:rsid w:val="0069589F"/>
    <w:rsid w:val="006A58BC"/>
    <w:rsid w:val="006C1AE4"/>
    <w:rsid w:val="006C466B"/>
    <w:rsid w:val="006C53F2"/>
    <w:rsid w:val="006C6CB2"/>
    <w:rsid w:val="006D320D"/>
    <w:rsid w:val="006D4FF3"/>
    <w:rsid w:val="006E35D3"/>
    <w:rsid w:val="006E4101"/>
    <w:rsid w:val="006E6CD2"/>
    <w:rsid w:val="006E7A3B"/>
    <w:rsid w:val="006F21F7"/>
    <w:rsid w:val="006F6724"/>
    <w:rsid w:val="006F6FC9"/>
    <w:rsid w:val="00700C5D"/>
    <w:rsid w:val="00702239"/>
    <w:rsid w:val="00702CBC"/>
    <w:rsid w:val="007030E3"/>
    <w:rsid w:val="0070336B"/>
    <w:rsid w:val="00703B0F"/>
    <w:rsid w:val="00720C45"/>
    <w:rsid w:val="00720F34"/>
    <w:rsid w:val="00725F0E"/>
    <w:rsid w:val="00730D5C"/>
    <w:rsid w:val="00734F82"/>
    <w:rsid w:val="00742BC4"/>
    <w:rsid w:val="00746C25"/>
    <w:rsid w:val="007519FE"/>
    <w:rsid w:val="00754D2D"/>
    <w:rsid w:val="00755774"/>
    <w:rsid w:val="00756EAD"/>
    <w:rsid w:val="0076040B"/>
    <w:rsid w:val="00760C32"/>
    <w:rsid w:val="00760E4E"/>
    <w:rsid w:val="007621BA"/>
    <w:rsid w:val="00764B12"/>
    <w:rsid w:val="00771DEB"/>
    <w:rsid w:val="007725F7"/>
    <w:rsid w:val="00782C5E"/>
    <w:rsid w:val="00792481"/>
    <w:rsid w:val="0079482B"/>
    <w:rsid w:val="00797316"/>
    <w:rsid w:val="007A0F53"/>
    <w:rsid w:val="007A7E4B"/>
    <w:rsid w:val="007B0D89"/>
    <w:rsid w:val="007B30B9"/>
    <w:rsid w:val="007B3E5A"/>
    <w:rsid w:val="007B5D3A"/>
    <w:rsid w:val="007C2C8A"/>
    <w:rsid w:val="007C4ACD"/>
    <w:rsid w:val="007C6BE3"/>
    <w:rsid w:val="007C7A70"/>
    <w:rsid w:val="007E0A04"/>
    <w:rsid w:val="007E3D20"/>
    <w:rsid w:val="007E4227"/>
    <w:rsid w:val="007F0774"/>
    <w:rsid w:val="007F34E2"/>
    <w:rsid w:val="007F5A3C"/>
    <w:rsid w:val="00800BAE"/>
    <w:rsid w:val="00802755"/>
    <w:rsid w:val="00813409"/>
    <w:rsid w:val="008249B0"/>
    <w:rsid w:val="00825EE7"/>
    <w:rsid w:val="008320AD"/>
    <w:rsid w:val="00836988"/>
    <w:rsid w:val="00836E01"/>
    <w:rsid w:val="008401EF"/>
    <w:rsid w:val="00841BD6"/>
    <w:rsid w:val="008461A9"/>
    <w:rsid w:val="0085017D"/>
    <w:rsid w:val="00854CA6"/>
    <w:rsid w:val="0086133C"/>
    <w:rsid w:val="00863B48"/>
    <w:rsid w:val="00872BD3"/>
    <w:rsid w:val="00880568"/>
    <w:rsid w:val="00885F24"/>
    <w:rsid w:val="008B1D6C"/>
    <w:rsid w:val="008B2687"/>
    <w:rsid w:val="008C0CFC"/>
    <w:rsid w:val="008C31C7"/>
    <w:rsid w:val="008D25D9"/>
    <w:rsid w:val="008D30DA"/>
    <w:rsid w:val="008D4990"/>
    <w:rsid w:val="008D6B2B"/>
    <w:rsid w:val="008E2115"/>
    <w:rsid w:val="008E5465"/>
    <w:rsid w:val="008E558B"/>
    <w:rsid w:val="008E6A60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580D"/>
    <w:rsid w:val="00927E71"/>
    <w:rsid w:val="009313BF"/>
    <w:rsid w:val="0093527A"/>
    <w:rsid w:val="00944D34"/>
    <w:rsid w:val="00953B26"/>
    <w:rsid w:val="00954260"/>
    <w:rsid w:val="009617A3"/>
    <w:rsid w:val="009715D8"/>
    <w:rsid w:val="00972D2F"/>
    <w:rsid w:val="0097340C"/>
    <w:rsid w:val="00974F27"/>
    <w:rsid w:val="00981C49"/>
    <w:rsid w:val="00992B1A"/>
    <w:rsid w:val="009A01B8"/>
    <w:rsid w:val="009A1CC4"/>
    <w:rsid w:val="009A4AE3"/>
    <w:rsid w:val="009B640B"/>
    <w:rsid w:val="009E073F"/>
    <w:rsid w:val="009E0AC7"/>
    <w:rsid w:val="009F07FC"/>
    <w:rsid w:val="00A04CC7"/>
    <w:rsid w:val="00A116C5"/>
    <w:rsid w:val="00A1197D"/>
    <w:rsid w:val="00A11E03"/>
    <w:rsid w:val="00A160CC"/>
    <w:rsid w:val="00A16D70"/>
    <w:rsid w:val="00A222AD"/>
    <w:rsid w:val="00A267D7"/>
    <w:rsid w:val="00A3110F"/>
    <w:rsid w:val="00A404E0"/>
    <w:rsid w:val="00A4620C"/>
    <w:rsid w:val="00A5036A"/>
    <w:rsid w:val="00A5255E"/>
    <w:rsid w:val="00A53369"/>
    <w:rsid w:val="00A53EB1"/>
    <w:rsid w:val="00A64635"/>
    <w:rsid w:val="00A66743"/>
    <w:rsid w:val="00A6691D"/>
    <w:rsid w:val="00A70BC5"/>
    <w:rsid w:val="00A83569"/>
    <w:rsid w:val="00A8447B"/>
    <w:rsid w:val="00A84CF8"/>
    <w:rsid w:val="00A9173E"/>
    <w:rsid w:val="00AA3488"/>
    <w:rsid w:val="00AA39B7"/>
    <w:rsid w:val="00AA5998"/>
    <w:rsid w:val="00AC2AAB"/>
    <w:rsid w:val="00AC6EFA"/>
    <w:rsid w:val="00AC763E"/>
    <w:rsid w:val="00AE1BBB"/>
    <w:rsid w:val="00AE2A63"/>
    <w:rsid w:val="00AE2D04"/>
    <w:rsid w:val="00B03017"/>
    <w:rsid w:val="00B03DCC"/>
    <w:rsid w:val="00B10396"/>
    <w:rsid w:val="00B16A82"/>
    <w:rsid w:val="00B16F2C"/>
    <w:rsid w:val="00B21AD3"/>
    <w:rsid w:val="00B256BD"/>
    <w:rsid w:val="00B259D1"/>
    <w:rsid w:val="00B35A58"/>
    <w:rsid w:val="00B35FB1"/>
    <w:rsid w:val="00B65ECA"/>
    <w:rsid w:val="00B72590"/>
    <w:rsid w:val="00B94097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BF524F"/>
    <w:rsid w:val="00C03CC2"/>
    <w:rsid w:val="00C10510"/>
    <w:rsid w:val="00C10CEB"/>
    <w:rsid w:val="00C12830"/>
    <w:rsid w:val="00C15C4E"/>
    <w:rsid w:val="00C20B0C"/>
    <w:rsid w:val="00C23D94"/>
    <w:rsid w:val="00C26CFD"/>
    <w:rsid w:val="00C42357"/>
    <w:rsid w:val="00C42A0C"/>
    <w:rsid w:val="00C437B5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A6BA9"/>
    <w:rsid w:val="00CB37AA"/>
    <w:rsid w:val="00CC478D"/>
    <w:rsid w:val="00CD1A05"/>
    <w:rsid w:val="00CD2260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12695"/>
    <w:rsid w:val="00D210D1"/>
    <w:rsid w:val="00D2115B"/>
    <w:rsid w:val="00D22FD4"/>
    <w:rsid w:val="00D23AA7"/>
    <w:rsid w:val="00D2457B"/>
    <w:rsid w:val="00D2495F"/>
    <w:rsid w:val="00D24E5E"/>
    <w:rsid w:val="00D311DF"/>
    <w:rsid w:val="00D44A6D"/>
    <w:rsid w:val="00D46AE7"/>
    <w:rsid w:val="00D56183"/>
    <w:rsid w:val="00D61095"/>
    <w:rsid w:val="00D67D8F"/>
    <w:rsid w:val="00D7172C"/>
    <w:rsid w:val="00D73A74"/>
    <w:rsid w:val="00D75A01"/>
    <w:rsid w:val="00D77077"/>
    <w:rsid w:val="00D77DD0"/>
    <w:rsid w:val="00D818EF"/>
    <w:rsid w:val="00D82004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C2CD7"/>
    <w:rsid w:val="00DD3856"/>
    <w:rsid w:val="00DD3D73"/>
    <w:rsid w:val="00DD7A09"/>
    <w:rsid w:val="00DF0209"/>
    <w:rsid w:val="00DF42A7"/>
    <w:rsid w:val="00DF54D9"/>
    <w:rsid w:val="00DF604E"/>
    <w:rsid w:val="00DF7401"/>
    <w:rsid w:val="00DF78AD"/>
    <w:rsid w:val="00E02F05"/>
    <w:rsid w:val="00E05C16"/>
    <w:rsid w:val="00E1297F"/>
    <w:rsid w:val="00E152AD"/>
    <w:rsid w:val="00E24A75"/>
    <w:rsid w:val="00E3752B"/>
    <w:rsid w:val="00E63D4E"/>
    <w:rsid w:val="00E7530C"/>
    <w:rsid w:val="00E77DE9"/>
    <w:rsid w:val="00E855E6"/>
    <w:rsid w:val="00E95CEB"/>
    <w:rsid w:val="00EA1575"/>
    <w:rsid w:val="00EA68DD"/>
    <w:rsid w:val="00EB7F06"/>
    <w:rsid w:val="00EC2539"/>
    <w:rsid w:val="00EC4622"/>
    <w:rsid w:val="00EC5A63"/>
    <w:rsid w:val="00EC6B75"/>
    <w:rsid w:val="00EC7C18"/>
    <w:rsid w:val="00EE2128"/>
    <w:rsid w:val="00EE7936"/>
    <w:rsid w:val="00EF0F7E"/>
    <w:rsid w:val="00EF2AFD"/>
    <w:rsid w:val="00EF48CC"/>
    <w:rsid w:val="00EF5634"/>
    <w:rsid w:val="00F0313F"/>
    <w:rsid w:val="00F06368"/>
    <w:rsid w:val="00F06ECC"/>
    <w:rsid w:val="00F14407"/>
    <w:rsid w:val="00F153B3"/>
    <w:rsid w:val="00F24673"/>
    <w:rsid w:val="00F42C01"/>
    <w:rsid w:val="00F57A7A"/>
    <w:rsid w:val="00F61A51"/>
    <w:rsid w:val="00F66E4D"/>
    <w:rsid w:val="00F67BD1"/>
    <w:rsid w:val="00F76257"/>
    <w:rsid w:val="00F8054F"/>
    <w:rsid w:val="00F810DB"/>
    <w:rsid w:val="00F913B2"/>
    <w:rsid w:val="00F937B5"/>
    <w:rsid w:val="00FA033A"/>
    <w:rsid w:val="00FA6F86"/>
    <w:rsid w:val="00FA7F52"/>
    <w:rsid w:val="00FB03EA"/>
    <w:rsid w:val="00FB0625"/>
    <w:rsid w:val="00FC7E81"/>
    <w:rsid w:val="00FD4C91"/>
    <w:rsid w:val="00FD63F5"/>
    <w:rsid w:val="00FD6EDE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8A907A2A-151B-472D-983E-C07FE514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F56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val="pt-BR"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B21AD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424DDE-B095-4442-8C3C-56BE79D16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379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18</cp:revision>
  <cp:lastPrinted>2017-10-09T19:08:00Z</cp:lastPrinted>
  <dcterms:created xsi:type="dcterms:W3CDTF">2017-12-05T16:25:00Z</dcterms:created>
  <dcterms:modified xsi:type="dcterms:W3CDTF">2017-12-15T18:50:00Z</dcterms:modified>
</cp:coreProperties>
</file>