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avaliacao"/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934"/>
      </w:tblGrid>
      <w:tr w:rsidR="00507DDB" w:rsidRPr="007B2C19" w14:paraId="0B55F7C4" w14:textId="77777777" w:rsidTr="00250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980F22" w14:textId="77777777" w:rsidR="00507DDB" w:rsidRPr="0043636C" w:rsidRDefault="00507DDB" w:rsidP="007A480C">
            <w:pPr>
              <w:jc w:val="left"/>
              <w:rPr>
                <w:rFonts w:cs="Tahoma"/>
                <w:b w:val="0"/>
                <w:color w:val="009276"/>
                <w:sz w:val="20"/>
                <w:szCs w:val="20"/>
                <w:lang w:val="pt-BR"/>
              </w:rPr>
            </w:pPr>
            <w:r w:rsidRPr="0043636C">
              <w:rPr>
                <w:rFonts w:cs="Tahoma"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7934" w:type="dxa"/>
          </w:tcPr>
          <w:p w14:paraId="518976B9" w14:textId="68D6E3AF" w:rsidR="00507DDB" w:rsidRPr="0043636C" w:rsidRDefault="00507DDB" w:rsidP="00BE72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color w:val="009276"/>
                <w:szCs w:val="20"/>
                <w:lang w:val="pt-BR"/>
              </w:rPr>
            </w:pPr>
            <w:r w:rsidRPr="0043636C">
              <w:rPr>
                <w:rFonts w:cs="Tahoma"/>
                <w:color w:val="009276"/>
                <w:szCs w:val="20"/>
                <w:lang w:val="pt-BR"/>
              </w:rPr>
              <w:t xml:space="preserve">Habilidade </w:t>
            </w:r>
          </w:p>
        </w:tc>
      </w:tr>
      <w:tr w:rsidR="00054BAE" w:rsidRPr="0025037E" w14:paraId="63E53E0B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C0ECD00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7934" w:type="dxa"/>
          </w:tcPr>
          <w:p w14:paraId="5EDB7F0C" w14:textId="729BBC54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(EF04LP12)</w:t>
            </w:r>
            <w:r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lang w:val="pt-BR"/>
              </w:rPr>
              <w:t>Inferir o tema e assunto, demonstrando compreensão global do texto.</w:t>
            </w:r>
          </w:p>
        </w:tc>
      </w:tr>
      <w:tr w:rsidR="00054BAE" w:rsidRPr="0025037E" w14:paraId="727EAD04" w14:textId="77777777" w:rsidTr="0025037E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C8A1352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7934" w:type="dxa"/>
          </w:tcPr>
          <w:p w14:paraId="08141D24" w14:textId="7A5FF7DD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(EF04LP12)</w:t>
            </w:r>
            <w:r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lang w:val="pt-BR"/>
              </w:rPr>
              <w:t>Inferir o tema e assunto, demonstrando compreensão global do texto.</w:t>
            </w:r>
          </w:p>
        </w:tc>
      </w:tr>
      <w:tr w:rsidR="00054BAE" w:rsidRPr="0025037E" w14:paraId="5028435C" w14:textId="77777777" w:rsidTr="0025037E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0C06E9D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7934" w:type="dxa"/>
          </w:tcPr>
          <w:p w14:paraId="71602FC2" w14:textId="08A41DC8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(EF04LP1)</w:t>
            </w:r>
            <w:r w:rsidRPr="0025037E">
              <w:rPr>
                <w:rFonts w:cs="Tahoma"/>
                <w:lang w:val="pt-BR"/>
              </w:rPr>
              <w:t xml:space="preserve"> Inferir informações implícitas em textos.</w:t>
            </w:r>
          </w:p>
        </w:tc>
      </w:tr>
      <w:tr w:rsidR="00054BAE" w:rsidRPr="0025037E" w14:paraId="2BA34252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3AD1037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7934" w:type="dxa"/>
          </w:tcPr>
          <w:p w14:paraId="1153E81F" w14:textId="65B43BA2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(EF04LP24)</w:t>
            </w:r>
            <w:r w:rsidRPr="0025037E">
              <w:rPr>
                <w:rFonts w:cs="Tahoma"/>
                <w:lang w:val="pt-BR"/>
              </w:rPr>
              <w:t xml:space="preserve"> Ler e escrever, corretamente, palavras com sílabas </w:t>
            </w:r>
            <w:r w:rsidRPr="0025037E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e </w:t>
            </w:r>
            <w:r w:rsidRPr="0025037E">
              <w:rPr>
                <w:rFonts w:cs="Tahoma"/>
                <w:b/>
                <w:lang w:val="pt-BR"/>
              </w:rPr>
              <w:t>CVV</w:t>
            </w:r>
            <w:r w:rsidRPr="0025037E">
              <w:rPr>
                <w:rFonts w:cs="Tahoma"/>
                <w:lang w:val="pt-BR"/>
              </w:rPr>
              <w:t xml:space="preserve"> em casos nos quais a combinação </w:t>
            </w:r>
            <w:r w:rsidRPr="0025037E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(ditongo) é reduzida na língua oral (</w:t>
            </w:r>
            <w:r w:rsidRPr="0025037E">
              <w:rPr>
                <w:rFonts w:cs="Tahoma"/>
                <w:b/>
                <w:lang w:val="pt-BR"/>
              </w:rPr>
              <w:t>ai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ei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ou</w:t>
            </w:r>
            <w:r w:rsidRPr="0025037E">
              <w:rPr>
                <w:rFonts w:cs="Tahoma"/>
                <w:lang w:val="pt-BR"/>
              </w:rPr>
              <w:t>).</w:t>
            </w:r>
          </w:p>
        </w:tc>
      </w:tr>
      <w:tr w:rsidR="00054BAE" w:rsidRPr="0025037E" w14:paraId="3DCC4C5F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1341384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7934" w:type="dxa"/>
          </w:tcPr>
          <w:p w14:paraId="35DD6C9F" w14:textId="6AA31D64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(EF04LP24)</w:t>
            </w:r>
            <w:r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lang w:val="pt-BR"/>
              </w:rPr>
              <w:t>Ler e escrever, correta</w:t>
            </w:r>
            <w:bookmarkStart w:id="3" w:name="_GoBack"/>
            <w:bookmarkEnd w:id="3"/>
            <w:r w:rsidRPr="0025037E">
              <w:rPr>
                <w:rFonts w:cs="Tahoma"/>
                <w:lang w:val="pt-BR"/>
              </w:rPr>
              <w:t xml:space="preserve">mente, palavras com sílabas </w:t>
            </w:r>
            <w:r w:rsidRPr="0025037E">
              <w:rPr>
                <w:rFonts w:cs="Tahoma"/>
                <w:b/>
                <w:lang w:val="pt-BR"/>
              </w:rPr>
              <w:t xml:space="preserve">VV </w:t>
            </w:r>
            <w:r w:rsidRPr="0025037E">
              <w:rPr>
                <w:rFonts w:cs="Tahoma"/>
                <w:lang w:val="pt-BR"/>
              </w:rPr>
              <w:t xml:space="preserve">e </w:t>
            </w:r>
            <w:r w:rsidRPr="0025037E">
              <w:rPr>
                <w:rFonts w:cs="Tahoma"/>
                <w:b/>
                <w:lang w:val="pt-BR"/>
              </w:rPr>
              <w:t>CVV</w:t>
            </w:r>
            <w:r w:rsidRPr="0025037E">
              <w:rPr>
                <w:rFonts w:cs="Tahoma"/>
                <w:lang w:val="pt-BR"/>
              </w:rPr>
              <w:t xml:space="preserve"> em casos nos quais a combinação </w:t>
            </w:r>
            <w:r w:rsidRPr="00831564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(ditongo) é reduzida na língua oral (</w:t>
            </w:r>
            <w:r w:rsidRPr="0025037E">
              <w:rPr>
                <w:rFonts w:cs="Tahoma"/>
                <w:b/>
                <w:lang w:val="pt-BR"/>
              </w:rPr>
              <w:t>ai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ei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ou</w:t>
            </w:r>
            <w:r w:rsidRPr="0025037E">
              <w:rPr>
                <w:rFonts w:cs="Tahoma"/>
                <w:lang w:val="pt-BR"/>
              </w:rPr>
              <w:t>).</w:t>
            </w:r>
          </w:p>
        </w:tc>
      </w:tr>
      <w:tr w:rsidR="00054BAE" w:rsidRPr="0025037E" w14:paraId="7C9719FE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19AB353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7934" w:type="dxa"/>
          </w:tcPr>
          <w:p w14:paraId="06DE56B1" w14:textId="6F4372DA" w:rsidR="00054BAE" w:rsidRPr="0025037E" w:rsidRDefault="00054BAE" w:rsidP="0025037E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(EF35LP06)</w:t>
            </w:r>
            <w:r w:rsidRPr="0025037E">
              <w:rPr>
                <w:rFonts w:cs="Tahoma"/>
                <w:szCs w:val="20"/>
                <w:lang w:val="pt-BR"/>
              </w:rPr>
              <w:t xml:space="preserve"> Estabelecer expectativas (pressuposições antecipadoras dos sentidos, da</w:t>
            </w:r>
            <w:r w:rsidR="0025037E"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szCs w:val="20"/>
                <w:lang w:val="pt-BR"/>
              </w:rPr>
              <w:t>forma e da função do texto), apoiando-se em seus conhecimentos prévios sobre gênero</w:t>
            </w:r>
            <w:r w:rsidR="00FD49D2"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szCs w:val="20"/>
                <w:lang w:val="pt-BR"/>
              </w:rPr>
              <w:t>textual, suporte e universo temático, bem como sobre saliências textuais, recursos gráficos, imagens, dados da própria obra (índice, prefácio etc.), confirmando antecipações e inferências realizadas antes e durante a leitura de textos.</w:t>
            </w:r>
          </w:p>
        </w:tc>
      </w:tr>
      <w:tr w:rsidR="00054BAE" w:rsidRPr="0025037E" w14:paraId="7F765CC9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BCD0FF9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7934" w:type="dxa"/>
          </w:tcPr>
          <w:p w14:paraId="14EA901D" w14:textId="7411BFCE" w:rsidR="00054BAE" w:rsidRPr="0025037E" w:rsidRDefault="00054BAE" w:rsidP="0025037E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(EF35LP06)</w:t>
            </w:r>
            <w:r w:rsidRPr="0025037E">
              <w:rPr>
                <w:rFonts w:cs="Tahoma"/>
                <w:szCs w:val="20"/>
                <w:lang w:val="pt-BR"/>
              </w:rPr>
              <w:t xml:space="preserve"> Estabelecer expectativas (pressuposições antecipadoras dos sentidos, da</w:t>
            </w:r>
            <w:r w:rsidR="0025037E"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szCs w:val="20"/>
                <w:lang w:val="pt-BR"/>
              </w:rPr>
              <w:t>forma e da função do texto), apoiando-se em seus conhecimentos prévios sobre gênero</w:t>
            </w:r>
            <w:r w:rsidR="00FD49D2"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szCs w:val="20"/>
                <w:lang w:val="pt-BR"/>
              </w:rPr>
              <w:t>textual, suporte e universo temático, bem como sobre saliências textuais, recursos gráficos, imagens, dados da própria obra (índice, prefácio etc.), confirmando antecipações e inferências realizadas antes e durante a leitura de textos.</w:t>
            </w:r>
          </w:p>
        </w:tc>
      </w:tr>
      <w:tr w:rsidR="00054BAE" w:rsidRPr="0025037E" w14:paraId="00C4E96F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AD28A65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7934" w:type="dxa"/>
          </w:tcPr>
          <w:p w14:paraId="7A143CCC" w14:textId="7E5D9572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(EF04LP10)</w:t>
            </w:r>
            <w:r w:rsidRPr="0025037E">
              <w:rPr>
                <w:rFonts w:cs="Tahoma"/>
                <w:lang w:val="pt-BR"/>
              </w:rPr>
              <w:t xml:space="preserve"> Inferir informações implícitas em textos.</w:t>
            </w:r>
          </w:p>
        </w:tc>
      </w:tr>
      <w:tr w:rsidR="00054BAE" w:rsidRPr="0025037E" w14:paraId="3E0C688E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D3BF003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7934" w:type="dxa"/>
          </w:tcPr>
          <w:p w14:paraId="1F736EC5" w14:textId="64D666B7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(EF04LP09</w:t>
            </w:r>
            <w:r w:rsidRPr="0025037E">
              <w:rPr>
                <w:rFonts w:cs="Tahoma"/>
                <w:szCs w:val="20"/>
                <w:lang w:val="pt-BR"/>
              </w:rPr>
              <w:t>) Buscar e selecionar informações sobre temas de interesse pessoal ou escolar em textos que circulam em meios digitais ou impressos.</w:t>
            </w:r>
          </w:p>
        </w:tc>
      </w:tr>
      <w:tr w:rsidR="00054BAE" w:rsidRPr="0025037E" w14:paraId="6569D132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D13E424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7934" w:type="dxa"/>
          </w:tcPr>
          <w:p w14:paraId="7F24256C" w14:textId="0371F793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(EF04LP24)</w:t>
            </w:r>
            <w:r w:rsidRPr="0025037E">
              <w:rPr>
                <w:rFonts w:cs="Tahoma"/>
                <w:lang w:val="pt-BR"/>
              </w:rPr>
              <w:t xml:space="preserve"> Ler e escrever, corretamente, palavras com sílabas </w:t>
            </w:r>
            <w:r w:rsidRPr="0025037E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e </w:t>
            </w:r>
            <w:r w:rsidRPr="0025037E">
              <w:rPr>
                <w:rFonts w:cs="Tahoma"/>
                <w:b/>
                <w:lang w:val="pt-BR"/>
              </w:rPr>
              <w:t>CVV</w:t>
            </w:r>
            <w:r w:rsidRPr="0025037E">
              <w:rPr>
                <w:rFonts w:cs="Tahoma"/>
                <w:lang w:val="pt-BR"/>
              </w:rPr>
              <w:t xml:space="preserve"> em casos nos quais a combinação </w:t>
            </w:r>
            <w:r w:rsidRPr="0025037E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(ditongo) é reduzida na língua oral (</w:t>
            </w:r>
            <w:r w:rsidRPr="0025037E">
              <w:rPr>
                <w:rFonts w:cs="Tahoma"/>
                <w:b/>
                <w:lang w:val="pt-BR"/>
              </w:rPr>
              <w:t>ai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ei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ou</w:t>
            </w:r>
            <w:r w:rsidRPr="0025037E">
              <w:rPr>
                <w:rFonts w:cs="Tahoma"/>
                <w:lang w:val="pt-BR"/>
              </w:rPr>
              <w:t>).</w:t>
            </w:r>
          </w:p>
        </w:tc>
      </w:tr>
      <w:tr w:rsidR="00054BAE" w:rsidRPr="0025037E" w14:paraId="56419487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B47ED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7934" w:type="dxa"/>
          </w:tcPr>
          <w:p w14:paraId="255323FE" w14:textId="41BF0D92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(EF04LP23)</w:t>
            </w:r>
            <w:r w:rsidRPr="0025037E">
              <w:rPr>
                <w:rFonts w:cs="Tahoma"/>
                <w:szCs w:val="20"/>
                <w:lang w:val="pt-BR"/>
              </w:rPr>
              <w:t xml:space="preserve"> Grafar palavras utilizando regras de correspondência fonema-grafema regulares e contextuais.</w:t>
            </w:r>
          </w:p>
        </w:tc>
      </w:tr>
      <w:tr w:rsidR="00054BAE" w:rsidRPr="0025037E" w14:paraId="13A0C6D7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CEBDAE8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7934" w:type="dxa"/>
          </w:tcPr>
          <w:p w14:paraId="6F39CFBE" w14:textId="7D332E35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(EF04LP23)</w:t>
            </w:r>
            <w:r w:rsidRPr="0025037E">
              <w:rPr>
                <w:rFonts w:cs="Tahoma"/>
                <w:szCs w:val="20"/>
                <w:lang w:val="pt-BR"/>
              </w:rPr>
              <w:t xml:space="preserve"> Grafar palavras utilizando regras de correspondência fonema-grafema regulares e contextuais.</w:t>
            </w:r>
          </w:p>
        </w:tc>
      </w:tr>
      <w:tr w:rsidR="00054BAE" w:rsidRPr="0025037E" w14:paraId="74E5A204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9F8D311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7934" w:type="dxa"/>
          </w:tcPr>
          <w:p w14:paraId="79C5E60D" w14:textId="76939A97" w:rsidR="00054BAE" w:rsidRPr="0025037E" w:rsidRDefault="00054BAE" w:rsidP="00481EF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(EF04LP24)</w:t>
            </w:r>
            <w:r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lang w:val="pt-BR"/>
              </w:rPr>
              <w:t xml:space="preserve">Ler e escrever, corretamente, palavras com sílabas </w:t>
            </w:r>
            <w:r w:rsidRPr="0025037E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e </w:t>
            </w:r>
            <w:r w:rsidRPr="0025037E">
              <w:rPr>
                <w:rFonts w:cs="Tahoma"/>
                <w:b/>
                <w:lang w:val="pt-BR"/>
              </w:rPr>
              <w:t>CVV</w:t>
            </w:r>
            <w:r w:rsidRPr="0025037E">
              <w:rPr>
                <w:rFonts w:cs="Tahoma"/>
                <w:lang w:val="pt-BR"/>
              </w:rPr>
              <w:t xml:space="preserve"> em casos nos quais a combinação </w:t>
            </w:r>
            <w:r w:rsidRPr="0025037E">
              <w:rPr>
                <w:rFonts w:cs="Tahoma"/>
                <w:b/>
                <w:lang w:val="pt-BR"/>
              </w:rPr>
              <w:t>VV</w:t>
            </w:r>
            <w:r w:rsidRPr="0025037E">
              <w:rPr>
                <w:rFonts w:cs="Tahoma"/>
                <w:lang w:val="pt-BR"/>
              </w:rPr>
              <w:t xml:space="preserve"> (ditongo) é reduzida na língua oral (</w:t>
            </w:r>
            <w:r w:rsidRPr="0025037E">
              <w:rPr>
                <w:rFonts w:cs="Tahoma"/>
                <w:b/>
                <w:lang w:val="pt-BR"/>
              </w:rPr>
              <w:t>ai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ei</w:t>
            </w:r>
            <w:r w:rsidRPr="0025037E">
              <w:rPr>
                <w:rFonts w:cs="Tahoma"/>
                <w:lang w:val="pt-BR"/>
              </w:rPr>
              <w:t xml:space="preserve">, </w:t>
            </w:r>
            <w:r w:rsidRPr="0025037E">
              <w:rPr>
                <w:rFonts w:cs="Tahoma"/>
                <w:b/>
                <w:lang w:val="pt-BR"/>
              </w:rPr>
              <w:t>ou</w:t>
            </w:r>
            <w:r w:rsidRPr="0025037E">
              <w:rPr>
                <w:rFonts w:cs="Tahoma"/>
                <w:lang w:val="pt-BR"/>
              </w:rPr>
              <w:t>).</w:t>
            </w:r>
          </w:p>
        </w:tc>
      </w:tr>
      <w:tr w:rsidR="00054BAE" w:rsidRPr="0025037E" w14:paraId="5579BFD6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88572FC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7934" w:type="dxa"/>
          </w:tcPr>
          <w:p w14:paraId="2298E705" w14:textId="39CDEE2C" w:rsidR="00054BAE" w:rsidRPr="0025037E" w:rsidRDefault="00054BAE" w:rsidP="0025037E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(EF04LP23)</w:t>
            </w:r>
            <w:r w:rsidRPr="0025037E">
              <w:rPr>
                <w:rFonts w:cs="Tahoma"/>
                <w:szCs w:val="20"/>
                <w:lang w:val="pt-BR"/>
              </w:rPr>
              <w:t xml:space="preserve"> Grafar palavras utilizando regras de correspondência fonema-grafema</w:t>
            </w:r>
            <w:r w:rsidR="0025037E"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szCs w:val="20"/>
                <w:lang w:val="pt-BR"/>
              </w:rPr>
              <w:t>regulares e contextuais.</w:t>
            </w:r>
          </w:p>
        </w:tc>
      </w:tr>
      <w:tr w:rsidR="00054BAE" w:rsidRPr="0025037E" w14:paraId="6A2FEE30" w14:textId="77777777" w:rsidTr="0025037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AC160F0" w14:textId="77777777" w:rsidR="00054BAE" w:rsidRPr="007B2C19" w:rsidRDefault="00054BAE" w:rsidP="00054BAE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7934" w:type="dxa"/>
          </w:tcPr>
          <w:p w14:paraId="27B0BC1E" w14:textId="4F269551" w:rsidR="00054BAE" w:rsidRPr="0025037E" w:rsidRDefault="00054BAE" w:rsidP="0025037E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25037E">
              <w:rPr>
                <w:rFonts w:cs="Tahoma"/>
                <w:b/>
                <w:lang w:val="pt-BR"/>
              </w:rPr>
              <w:t>(EF04LP23)</w:t>
            </w:r>
            <w:r w:rsidRPr="0025037E">
              <w:rPr>
                <w:rFonts w:cs="Tahoma"/>
                <w:szCs w:val="20"/>
                <w:lang w:val="pt-BR"/>
              </w:rPr>
              <w:t xml:space="preserve"> Grafar palavras utilizando regras de correspondência fonema-grafema</w:t>
            </w:r>
            <w:r w:rsidR="0025037E" w:rsidRPr="0025037E">
              <w:rPr>
                <w:rFonts w:cs="Tahoma"/>
                <w:szCs w:val="20"/>
                <w:lang w:val="pt-BR"/>
              </w:rPr>
              <w:t xml:space="preserve"> </w:t>
            </w:r>
            <w:r w:rsidRPr="0025037E">
              <w:rPr>
                <w:rFonts w:cs="Tahoma"/>
                <w:szCs w:val="20"/>
                <w:lang w:val="pt-BR"/>
              </w:rPr>
              <w:t>regulares e contextuais.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44EF2" w14:textId="77777777" w:rsidR="001F11B3" w:rsidRDefault="001F11B3" w:rsidP="00B256BD">
      <w:r>
        <w:separator/>
      </w:r>
    </w:p>
    <w:p w14:paraId="0AF55E67" w14:textId="77777777" w:rsidR="001F11B3" w:rsidRDefault="001F11B3"/>
  </w:endnote>
  <w:endnote w:type="continuationSeparator" w:id="0">
    <w:p w14:paraId="049D0993" w14:textId="77777777" w:rsidR="001F11B3" w:rsidRDefault="001F11B3" w:rsidP="00B256BD">
      <w:r>
        <w:continuationSeparator/>
      </w:r>
    </w:p>
    <w:p w14:paraId="1784FC96" w14:textId="77777777" w:rsidR="001F11B3" w:rsidRDefault="001F11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4AF5C7-FFE3-44C3-85C1-461CB4944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BEF8F9-A647-4F39-9A2D-2C594E3928E9}"/>
    <w:embedBold r:id="rId3" w:fontKey="{64DD3AC8-8E89-4691-8448-261C4C8CF730}"/>
    <w:embedBoldItalic r:id="rId4" w:fontKey="{B2B484A2-6451-4B48-B7E7-EBA6C444EB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474D7FE-431A-425F-949B-78CF513A1A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D2A3572-3D0F-4456-9492-78E866486BB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485AB4FF-8A65-46E8-8F2E-388622689BEB}"/>
    <w:embedBold r:id="rId8" w:fontKey="{96AA52E2-28F0-44A6-961C-65F61F099EB1}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E98B7D4-8DA5-4B72-BFAE-F516265959F2}"/>
    <w:embedBold r:id="rId10" w:fontKey="{1FBE35A1-AEF0-4443-8A37-72C8B0BE64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DABCAEC-AFDE-4A1C-A0D3-2AE4672E8E0E}"/>
    <w:embedBold r:id="rId12" w:fontKey="{F13DBD15-DD4A-4DA5-8FCD-07833570BDC9}"/>
    <w:embedItalic r:id="rId13" w:fontKey="{CACC1D68-03C2-4502-84AF-A79E8C67C8A2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75AB37D-2690-41BF-A7B2-FCB13663C0D9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C71E5A84-505B-4A37-9A63-35A2405A5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73391" w14:textId="77777777" w:rsidR="007E255C" w:rsidRDefault="007E25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005D7F0F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3156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159D3" w14:textId="77777777" w:rsidR="007E255C" w:rsidRDefault="007E25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B3016" w14:textId="77777777" w:rsidR="001F11B3" w:rsidRDefault="001F11B3" w:rsidP="00B256BD">
      <w:r>
        <w:separator/>
      </w:r>
    </w:p>
    <w:p w14:paraId="50B0886B" w14:textId="77777777" w:rsidR="001F11B3" w:rsidRDefault="001F11B3"/>
  </w:footnote>
  <w:footnote w:type="continuationSeparator" w:id="0">
    <w:p w14:paraId="66C767AE" w14:textId="77777777" w:rsidR="001F11B3" w:rsidRDefault="001F11B3" w:rsidP="00B256BD">
      <w:r>
        <w:continuationSeparator/>
      </w:r>
    </w:p>
    <w:p w14:paraId="0AE17C78" w14:textId="77777777" w:rsidR="001F11B3" w:rsidRDefault="001F11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82BFC" w14:textId="77777777" w:rsidR="007E255C" w:rsidRDefault="007E25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EB21748" w:rsidR="00110AD9" w:rsidRDefault="007E255C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134018C" wp14:editId="632C09E9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56FDE" w14:textId="77777777" w:rsidR="007E255C" w:rsidRDefault="007E25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4BAE"/>
    <w:rsid w:val="00055BCC"/>
    <w:rsid w:val="0006185B"/>
    <w:rsid w:val="00064E05"/>
    <w:rsid w:val="00064E09"/>
    <w:rsid w:val="00065810"/>
    <w:rsid w:val="000709D4"/>
    <w:rsid w:val="0007756E"/>
    <w:rsid w:val="00091985"/>
    <w:rsid w:val="00095B8A"/>
    <w:rsid w:val="000A1017"/>
    <w:rsid w:val="000A23BE"/>
    <w:rsid w:val="000A63D0"/>
    <w:rsid w:val="000B09FA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11B3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037E"/>
    <w:rsid w:val="0025431D"/>
    <w:rsid w:val="00255CD8"/>
    <w:rsid w:val="00256565"/>
    <w:rsid w:val="0025747D"/>
    <w:rsid w:val="00261A1E"/>
    <w:rsid w:val="00272ED4"/>
    <w:rsid w:val="002807D8"/>
    <w:rsid w:val="002874CC"/>
    <w:rsid w:val="00295E71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3636C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1EF8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3D8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6BE3"/>
    <w:rsid w:val="007E255C"/>
    <w:rsid w:val="007E3D20"/>
    <w:rsid w:val="007F0774"/>
    <w:rsid w:val="007F1412"/>
    <w:rsid w:val="00800AA5"/>
    <w:rsid w:val="00802755"/>
    <w:rsid w:val="0081634A"/>
    <w:rsid w:val="00820EFE"/>
    <w:rsid w:val="00824691"/>
    <w:rsid w:val="00831564"/>
    <w:rsid w:val="00833E51"/>
    <w:rsid w:val="00836E01"/>
    <w:rsid w:val="00841BD6"/>
    <w:rsid w:val="00845E8B"/>
    <w:rsid w:val="00847457"/>
    <w:rsid w:val="00847F3B"/>
    <w:rsid w:val="0085120D"/>
    <w:rsid w:val="00854CA6"/>
    <w:rsid w:val="00860C97"/>
    <w:rsid w:val="00870A65"/>
    <w:rsid w:val="00885C5A"/>
    <w:rsid w:val="00885F24"/>
    <w:rsid w:val="008B1D6C"/>
    <w:rsid w:val="008B2687"/>
    <w:rsid w:val="008B62B5"/>
    <w:rsid w:val="008C31C7"/>
    <w:rsid w:val="008C528D"/>
    <w:rsid w:val="008D02DA"/>
    <w:rsid w:val="008D061D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4042C"/>
    <w:rsid w:val="00943E8E"/>
    <w:rsid w:val="00951C50"/>
    <w:rsid w:val="00951E47"/>
    <w:rsid w:val="00954260"/>
    <w:rsid w:val="0095636E"/>
    <w:rsid w:val="00963848"/>
    <w:rsid w:val="009641EF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CCC"/>
    <w:rsid w:val="00A6328B"/>
    <w:rsid w:val="00A6527E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E72DC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D7A09"/>
    <w:rsid w:val="00DE0935"/>
    <w:rsid w:val="00DF40BB"/>
    <w:rsid w:val="00E02BBD"/>
    <w:rsid w:val="00E0650F"/>
    <w:rsid w:val="00E11165"/>
    <w:rsid w:val="00E146FC"/>
    <w:rsid w:val="00E14AED"/>
    <w:rsid w:val="00E20BB6"/>
    <w:rsid w:val="00E268A2"/>
    <w:rsid w:val="00E3752B"/>
    <w:rsid w:val="00E40DB9"/>
    <w:rsid w:val="00E47C3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9D2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620A8C-8718-464E-952F-BB0AD471A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2021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2017-10-10T17:08:00Z</cp:lastPrinted>
  <dcterms:created xsi:type="dcterms:W3CDTF">2018-01-17T21:23:00Z</dcterms:created>
  <dcterms:modified xsi:type="dcterms:W3CDTF">2018-01-22T16:34:00Z</dcterms:modified>
  <cp:category/>
</cp:coreProperties>
</file>