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81EEC" w14:textId="0A8D94D2" w:rsidR="004315AC" w:rsidRDefault="009114C3" w:rsidP="00814813">
      <w:pPr>
        <w:pStyle w:val="00P1"/>
      </w:pPr>
      <w:r>
        <w:rPr>
          <w:caps w:val="0"/>
        </w:rPr>
        <w:t>F</w:t>
      </w:r>
      <w:r w:rsidRPr="0068450E">
        <w:rPr>
          <w:caps w:val="0"/>
        </w:rPr>
        <w:t xml:space="preserve">icha de acompanhamento de aprendizagem – </w:t>
      </w:r>
      <w:r>
        <w:rPr>
          <w:caps w:val="0"/>
        </w:rPr>
        <w:br/>
        <w:t>1</w:t>
      </w:r>
      <w:r w:rsidR="00B07747" w:rsidRPr="00EB1FAE">
        <w:rPr>
          <w:caps w:val="0"/>
          <w:u w:val="single"/>
          <w:vertAlign w:val="superscript"/>
        </w:rPr>
        <w:t>o</w:t>
      </w:r>
      <w:r w:rsidRPr="0068450E">
        <w:rPr>
          <w:caps w:val="0"/>
        </w:rPr>
        <w:t xml:space="preserve"> bimestre</w:t>
      </w:r>
    </w:p>
    <w:p w14:paraId="6B661025" w14:textId="77777777" w:rsidR="004315AC" w:rsidRDefault="004315AC" w:rsidP="004315AC">
      <w:pPr>
        <w:rPr>
          <w:rFonts w:ascii="Tahoma" w:eastAsia="Arial" w:hAnsi="Tahoma" w:cs="Tahoma"/>
          <w:color w:val="000000"/>
          <w:sz w:val="22"/>
          <w:szCs w:val="22"/>
          <w:lang w:eastAsia="es-ES"/>
        </w:rPr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4"/>
        <w:gridCol w:w="5172"/>
        <w:gridCol w:w="1161"/>
        <w:gridCol w:w="1647"/>
        <w:gridCol w:w="1178"/>
      </w:tblGrid>
      <w:tr w:rsidR="004315AC" w:rsidRPr="004D119E" w14:paraId="2F5BA510" w14:textId="77777777" w:rsidTr="004D119E">
        <w:trPr>
          <w:trHeight w:val="1187"/>
        </w:trPr>
        <w:tc>
          <w:tcPr>
            <w:tcW w:w="9622" w:type="dxa"/>
            <w:gridSpan w:val="5"/>
            <w:vAlign w:val="center"/>
          </w:tcPr>
          <w:p w14:paraId="458655B9" w14:textId="44EA57F6" w:rsidR="004315AC" w:rsidRPr="004D119E" w:rsidRDefault="004315AC" w:rsidP="004D119E">
            <w:pPr>
              <w:spacing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D119E">
              <w:rPr>
                <w:rFonts w:ascii="Tahoma" w:hAnsi="Tahoma" w:cs="Tahoma"/>
                <w:b/>
                <w:bCs/>
                <w:sz w:val="20"/>
                <w:szCs w:val="20"/>
              </w:rPr>
              <w:t>Nome:</w:t>
            </w:r>
            <w:r w:rsidR="00A95140" w:rsidRPr="004D119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4D119E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________________________________________________________________</w:t>
            </w:r>
          </w:p>
          <w:p w14:paraId="4D9384D4" w14:textId="1EE1DA85" w:rsidR="004315AC" w:rsidRPr="004D119E" w:rsidRDefault="004315AC" w:rsidP="004D119E">
            <w:pPr>
              <w:spacing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D119E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A95140" w:rsidRPr="004D119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4D119E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</w:tc>
      </w:tr>
      <w:tr w:rsidR="004315AC" w:rsidRPr="004D119E" w14:paraId="578FB52A" w14:textId="77777777" w:rsidTr="004D119E">
        <w:trPr>
          <w:trHeight w:val="567"/>
        </w:trPr>
        <w:tc>
          <w:tcPr>
            <w:tcW w:w="0" w:type="auto"/>
          </w:tcPr>
          <w:p w14:paraId="69D82DCD" w14:textId="77777777" w:rsidR="004315AC" w:rsidRPr="004D119E" w:rsidRDefault="004315AC" w:rsidP="001A69E3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25620D42" w14:textId="77777777" w:rsidR="004315AC" w:rsidRPr="004D119E" w:rsidRDefault="004315AC" w:rsidP="004D119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160" w:type="dxa"/>
            <w:vAlign w:val="center"/>
          </w:tcPr>
          <w:p w14:paraId="3DA35326" w14:textId="77777777" w:rsidR="004315AC" w:rsidRPr="004D119E" w:rsidRDefault="004315AC" w:rsidP="004D119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1646" w:type="dxa"/>
            <w:vAlign w:val="center"/>
          </w:tcPr>
          <w:p w14:paraId="3DB9BF28" w14:textId="77777777" w:rsidR="004315AC" w:rsidRPr="004D119E" w:rsidRDefault="004315AC" w:rsidP="004D119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1177" w:type="dxa"/>
            <w:vAlign w:val="center"/>
          </w:tcPr>
          <w:p w14:paraId="19E74005" w14:textId="77777777" w:rsidR="004315AC" w:rsidRPr="004D119E" w:rsidRDefault="004315AC" w:rsidP="004D119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b/>
                <w:sz w:val="20"/>
                <w:szCs w:val="20"/>
              </w:rPr>
              <w:t xml:space="preserve">Conhece </w:t>
            </w:r>
            <w:r w:rsidRPr="004D119E">
              <w:rPr>
                <w:rFonts w:ascii="Tahoma" w:hAnsi="Tahoma" w:cs="Tahoma"/>
                <w:b/>
                <w:sz w:val="20"/>
                <w:szCs w:val="20"/>
              </w:rPr>
              <w:br/>
              <w:t>pouco</w:t>
            </w:r>
          </w:p>
        </w:tc>
      </w:tr>
      <w:tr w:rsidR="008941D2" w:rsidRPr="004D119E" w14:paraId="69863E6E" w14:textId="77777777" w:rsidTr="004D119E">
        <w:trPr>
          <w:trHeight w:val="567"/>
        </w:trPr>
        <w:tc>
          <w:tcPr>
            <w:tcW w:w="0" w:type="auto"/>
            <w:vMerge w:val="restart"/>
            <w:textDirection w:val="btLr"/>
            <w:vAlign w:val="center"/>
          </w:tcPr>
          <w:p w14:paraId="3F25F2AF" w14:textId="5B6A0767" w:rsidR="008941D2" w:rsidRPr="004D119E" w:rsidRDefault="008941D2" w:rsidP="004D119E">
            <w:pPr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0" w:name="_GoBack" w:colFirst="1" w:colLast="1"/>
            <w:r w:rsidRPr="004D119E">
              <w:rPr>
                <w:rFonts w:ascii="Tahoma" w:hAnsi="Tahoma" w:cs="Tahoma"/>
                <w:b/>
                <w:bCs/>
                <w:sz w:val="20"/>
                <w:szCs w:val="20"/>
              </w:rPr>
              <w:t>Unidade 1</w:t>
            </w:r>
          </w:p>
        </w:tc>
        <w:tc>
          <w:tcPr>
            <w:tcW w:w="5169" w:type="dxa"/>
            <w:vAlign w:val="center"/>
          </w:tcPr>
          <w:p w14:paraId="2DDC0907" w14:textId="35918030" w:rsidR="008941D2" w:rsidRPr="004D119E" w:rsidRDefault="008941D2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1. Perceber o desenvolvimento dos sistemas de numeração como construção social.</w:t>
            </w:r>
          </w:p>
        </w:tc>
        <w:tc>
          <w:tcPr>
            <w:tcW w:w="1160" w:type="dxa"/>
          </w:tcPr>
          <w:p w14:paraId="6D532922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2A5DE428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6F068E19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941D2" w:rsidRPr="004D119E" w14:paraId="7670BD43" w14:textId="77777777" w:rsidTr="004D119E">
        <w:trPr>
          <w:trHeight w:val="567"/>
        </w:trPr>
        <w:tc>
          <w:tcPr>
            <w:tcW w:w="0" w:type="auto"/>
            <w:vMerge/>
            <w:vAlign w:val="center"/>
          </w:tcPr>
          <w:p w14:paraId="5E15EAA2" w14:textId="77777777" w:rsidR="008941D2" w:rsidRPr="004D119E" w:rsidRDefault="008941D2" w:rsidP="004D119E">
            <w:pPr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09D73F8B" w14:textId="659F55E3" w:rsidR="008941D2" w:rsidRPr="004D119E" w:rsidRDefault="008941D2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2. Conhecer as características dos sistemas de numeração egípcio e romano.</w:t>
            </w:r>
          </w:p>
        </w:tc>
        <w:tc>
          <w:tcPr>
            <w:tcW w:w="1160" w:type="dxa"/>
          </w:tcPr>
          <w:p w14:paraId="21AD602F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134FB6C1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7422CF1F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941D2" w:rsidRPr="004D119E" w14:paraId="36C03B2B" w14:textId="77777777" w:rsidTr="004D119E">
        <w:trPr>
          <w:trHeight w:val="567"/>
        </w:trPr>
        <w:tc>
          <w:tcPr>
            <w:tcW w:w="0" w:type="auto"/>
            <w:vMerge/>
            <w:vAlign w:val="center"/>
          </w:tcPr>
          <w:p w14:paraId="5E19ADD9" w14:textId="77777777" w:rsidR="008941D2" w:rsidRPr="004D119E" w:rsidRDefault="008941D2" w:rsidP="004D119E">
            <w:pPr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1A2F3713" w14:textId="35547997" w:rsidR="008941D2" w:rsidRPr="004D119E" w:rsidRDefault="008941D2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 xml:space="preserve">3. Representar números de até três ordens utilizando os símbolos </w:t>
            </w:r>
            <w:r w:rsidR="004D119E">
              <w:rPr>
                <w:rFonts w:ascii="Segoe UI" w:hAnsi="Segoe UI" w:cs="Segoe UI"/>
                <w:color w:val="000000"/>
                <w:sz w:val="20"/>
                <w:szCs w:val="20"/>
              </w:rPr>
              <w:t>do nosso sistema de numeração, do egípcio e do romano.</w:t>
            </w:r>
          </w:p>
        </w:tc>
        <w:tc>
          <w:tcPr>
            <w:tcW w:w="1160" w:type="dxa"/>
          </w:tcPr>
          <w:p w14:paraId="20609431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3421EFCC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14F93057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941D2" w:rsidRPr="004D119E" w14:paraId="5BA3F0C1" w14:textId="77777777" w:rsidTr="004D119E">
        <w:trPr>
          <w:trHeight w:val="567"/>
        </w:trPr>
        <w:tc>
          <w:tcPr>
            <w:tcW w:w="0" w:type="auto"/>
            <w:vMerge/>
            <w:vAlign w:val="center"/>
          </w:tcPr>
          <w:p w14:paraId="79E733BC" w14:textId="77777777" w:rsidR="008941D2" w:rsidRPr="004D119E" w:rsidRDefault="008941D2" w:rsidP="004D119E">
            <w:pPr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35B8B779" w14:textId="65D04246" w:rsidR="008941D2" w:rsidRPr="004D119E" w:rsidRDefault="008941D2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 xml:space="preserve">4. Compreender 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 xml:space="preserve">as características do nosso sistema de numeração, como agrupamos </w:t>
            </w:r>
            <w:r w:rsidR="006D505F" w:rsidRPr="004D119E">
              <w:rPr>
                <w:rFonts w:ascii="Tahoma" w:hAnsi="Tahoma" w:cs="Tahoma"/>
                <w:color w:val="000000"/>
                <w:sz w:val="20"/>
                <w:szCs w:val="20"/>
              </w:rPr>
              <w:t>as quantidades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 xml:space="preserve"> e o valor posicional</w:t>
            </w:r>
            <w:r w:rsidR="006D505F" w:rsidRPr="004D119E">
              <w:rPr>
                <w:rFonts w:ascii="Tahoma" w:hAnsi="Tahoma" w:cs="Tahoma"/>
                <w:color w:val="000000"/>
                <w:sz w:val="20"/>
                <w:szCs w:val="20"/>
              </w:rPr>
              <w:t xml:space="preserve"> dos algarismos no número</w:t>
            </w:r>
          </w:p>
        </w:tc>
        <w:tc>
          <w:tcPr>
            <w:tcW w:w="1160" w:type="dxa"/>
          </w:tcPr>
          <w:p w14:paraId="0A636052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2172E895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505157D9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941D2" w:rsidRPr="004D119E" w14:paraId="2EC78276" w14:textId="77777777" w:rsidTr="004D119E">
        <w:trPr>
          <w:trHeight w:val="567"/>
        </w:trPr>
        <w:tc>
          <w:tcPr>
            <w:tcW w:w="0" w:type="auto"/>
            <w:vMerge/>
            <w:vAlign w:val="center"/>
          </w:tcPr>
          <w:p w14:paraId="5440EB93" w14:textId="77777777" w:rsidR="008941D2" w:rsidRPr="004D119E" w:rsidRDefault="008941D2" w:rsidP="004D119E">
            <w:pPr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599A3E71" w14:textId="2F4529C4" w:rsidR="008941D2" w:rsidRPr="004D119E" w:rsidRDefault="008941D2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5. Ler, interpretar e comparar dados em tabelas simples.</w:t>
            </w:r>
          </w:p>
        </w:tc>
        <w:tc>
          <w:tcPr>
            <w:tcW w:w="1160" w:type="dxa"/>
          </w:tcPr>
          <w:p w14:paraId="0D5A5F4D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5F06D62D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245367F2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941D2" w:rsidRPr="004D119E" w14:paraId="12F7B6B9" w14:textId="77777777" w:rsidTr="004D119E">
        <w:trPr>
          <w:trHeight w:val="567"/>
        </w:trPr>
        <w:tc>
          <w:tcPr>
            <w:tcW w:w="0" w:type="auto"/>
            <w:vMerge/>
            <w:vAlign w:val="center"/>
          </w:tcPr>
          <w:p w14:paraId="5E71635E" w14:textId="77777777" w:rsidR="008941D2" w:rsidRPr="004D119E" w:rsidRDefault="008941D2" w:rsidP="004D119E">
            <w:pPr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3EFDED95" w14:textId="05F010E8" w:rsidR="008941D2" w:rsidRPr="004D119E" w:rsidRDefault="008941D2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 xml:space="preserve">6. 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>Favorecer o desenvolvimento da seguinte habilidade apresentada na BNCC (3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  <w:u w:val="single"/>
                <w:vertAlign w:val="superscript"/>
              </w:rPr>
              <w:t>a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 xml:space="preserve"> versão): EF03MA02</w:t>
            </w:r>
            <w:r w:rsidR="007027B3" w:rsidRPr="004D119E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60" w:type="dxa"/>
          </w:tcPr>
          <w:p w14:paraId="2E903E34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6EAF18E5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4E5AF862" w14:textId="77777777" w:rsidR="008941D2" w:rsidRPr="004D119E" w:rsidRDefault="008941D2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2104" w:rsidRPr="004D119E" w14:paraId="345E9C56" w14:textId="77777777" w:rsidTr="004D119E">
        <w:trPr>
          <w:trHeight w:val="567"/>
        </w:trPr>
        <w:tc>
          <w:tcPr>
            <w:tcW w:w="0" w:type="auto"/>
            <w:vMerge w:val="restart"/>
            <w:textDirection w:val="btLr"/>
            <w:vAlign w:val="center"/>
          </w:tcPr>
          <w:p w14:paraId="07AAB7FE" w14:textId="4C7E06AA" w:rsidR="00E92104" w:rsidRPr="004D119E" w:rsidRDefault="00C8095A" w:rsidP="004D119E">
            <w:pPr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D119E">
              <w:rPr>
                <w:rFonts w:ascii="Tahoma" w:hAnsi="Tahoma" w:cs="Tahoma"/>
                <w:b/>
                <w:bCs/>
                <w:sz w:val="20"/>
                <w:szCs w:val="20"/>
              </w:rPr>
              <w:t>Unidade 2</w:t>
            </w:r>
          </w:p>
        </w:tc>
        <w:tc>
          <w:tcPr>
            <w:tcW w:w="5169" w:type="dxa"/>
            <w:vAlign w:val="center"/>
          </w:tcPr>
          <w:p w14:paraId="3B6136CF" w14:textId="4F9E6EBA" w:rsidR="00E92104" w:rsidRPr="004D119E" w:rsidRDefault="00E92104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1. Conhecer os principais elementos dos prismas, com destaque para os cubos e paralelepípedos não cúbicos.</w:t>
            </w:r>
          </w:p>
        </w:tc>
        <w:tc>
          <w:tcPr>
            <w:tcW w:w="1160" w:type="dxa"/>
          </w:tcPr>
          <w:p w14:paraId="1B806B22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289AB937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52C03FDB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2104" w:rsidRPr="004D119E" w14:paraId="4CD36CEF" w14:textId="77777777" w:rsidTr="004D119E">
        <w:trPr>
          <w:trHeight w:val="567"/>
        </w:trPr>
        <w:tc>
          <w:tcPr>
            <w:tcW w:w="0" w:type="auto"/>
            <w:vMerge/>
          </w:tcPr>
          <w:p w14:paraId="2CA058AC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1E7698A0" w14:textId="138A6334" w:rsidR="00E92104" w:rsidRPr="004D119E" w:rsidRDefault="00E92104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2. Conhecer os principais elementos de pirâmides, cilindros, cones e esferas.</w:t>
            </w:r>
          </w:p>
        </w:tc>
        <w:tc>
          <w:tcPr>
            <w:tcW w:w="1160" w:type="dxa"/>
          </w:tcPr>
          <w:p w14:paraId="46C9F94F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4D6E149B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13194E09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2104" w:rsidRPr="004D119E" w14:paraId="50F3F1E7" w14:textId="77777777" w:rsidTr="004D119E">
        <w:trPr>
          <w:trHeight w:val="567"/>
        </w:trPr>
        <w:tc>
          <w:tcPr>
            <w:tcW w:w="0" w:type="auto"/>
            <w:vMerge/>
            <w:textDirection w:val="btLr"/>
          </w:tcPr>
          <w:p w14:paraId="6606F978" w14:textId="77777777" w:rsidR="00E92104" w:rsidRPr="004D119E" w:rsidRDefault="00E92104" w:rsidP="00E92104">
            <w:pPr>
              <w:ind w:left="113" w:right="113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349D58F8" w14:textId="018B5FCF" w:rsidR="00E92104" w:rsidRPr="004D119E" w:rsidRDefault="00E92104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 xml:space="preserve">3. 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 xml:space="preserve">Descrever características de algumas figuras geométricas não planas (prismas retos, pirâmides, cilindros, cones), relacionando-as com </w:t>
            </w:r>
            <w:r w:rsidR="00BE6D08" w:rsidRPr="004D119E">
              <w:rPr>
                <w:rFonts w:ascii="Tahoma" w:hAnsi="Tahoma" w:cs="Tahoma"/>
                <w:color w:val="000000"/>
                <w:sz w:val="20"/>
                <w:szCs w:val="20"/>
              </w:rPr>
              <w:t xml:space="preserve">a </w:t>
            </w:r>
            <w:r w:rsidR="006D505F" w:rsidRPr="004D119E">
              <w:rPr>
                <w:rFonts w:ascii="Tahoma" w:hAnsi="Tahoma" w:cs="Tahoma"/>
                <w:color w:val="000000"/>
                <w:sz w:val="20"/>
                <w:szCs w:val="20"/>
              </w:rPr>
              <w:t>planificação da superfície de cada uma</w:t>
            </w:r>
            <w:r w:rsidR="00E27D12" w:rsidRPr="004D119E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6D505F" w:rsidRPr="004D119E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60" w:type="dxa"/>
          </w:tcPr>
          <w:p w14:paraId="136AFCE9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0A752FD2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4CB82F1B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2104" w:rsidRPr="004D119E" w14:paraId="0058DEB5" w14:textId="77777777" w:rsidTr="004D119E">
        <w:trPr>
          <w:trHeight w:val="567"/>
        </w:trPr>
        <w:tc>
          <w:tcPr>
            <w:tcW w:w="0" w:type="auto"/>
            <w:vMerge/>
          </w:tcPr>
          <w:p w14:paraId="3994159E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010E1B0E" w14:textId="01E94ECA" w:rsidR="00E92104" w:rsidRPr="004D119E" w:rsidRDefault="00E92104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 xml:space="preserve">4. </w:t>
            </w:r>
            <w:r w:rsidRPr="004D119E">
              <w:rPr>
                <w:rFonts w:ascii="Tahoma" w:hAnsi="Tahoma" w:cs="Tahoma"/>
                <w:iCs/>
                <w:color w:val="000000"/>
                <w:sz w:val="20"/>
                <w:szCs w:val="20"/>
              </w:rPr>
              <w:t>Ler, interpretar e comparar dados em tabelas de dupla entrada.</w:t>
            </w:r>
          </w:p>
        </w:tc>
        <w:tc>
          <w:tcPr>
            <w:tcW w:w="1160" w:type="dxa"/>
          </w:tcPr>
          <w:p w14:paraId="15309499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03C16104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2CB3949C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2104" w:rsidRPr="004D119E" w14:paraId="410AB04D" w14:textId="77777777" w:rsidTr="004D119E">
        <w:trPr>
          <w:trHeight w:val="454"/>
        </w:trPr>
        <w:tc>
          <w:tcPr>
            <w:tcW w:w="0" w:type="auto"/>
            <w:vMerge/>
          </w:tcPr>
          <w:p w14:paraId="6C648028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69" w:type="dxa"/>
            <w:vAlign w:val="center"/>
          </w:tcPr>
          <w:p w14:paraId="66958224" w14:textId="2DADDB90" w:rsidR="00E92104" w:rsidRPr="004D119E" w:rsidRDefault="00E92104" w:rsidP="004D119E">
            <w:pPr>
              <w:spacing w:before="40" w:after="40"/>
              <w:rPr>
                <w:rFonts w:ascii="Tahoma" w:hAnsi="Tahoma" w:cs="Tahoma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 xml:space="preserve">5. 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>Favorecer o desenvolvimento das seguintes habilidades apresentadas na BNCC (3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  <w:u w:val="single"/>
                <w:vertAlign w:val="superscript"/>
              </w:rPr>
              <w:t>a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 xml:space="preserve"> versão): EF03MA13, EF03MA14, EF03MA27</w:t>
            </w:r>
            <w:r w:rsidR="00AE287E" w:rsidRPr="004D119E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60" w:type="dxa"/>
          </w:tcPr>
          <w:p w14:paraId="10AE9C70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6" w:type="dxa"/>
          </w:tcPr>
          <w:p w14:paraId="15B423BF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7" w:type="dxa"/>
          </w:tcPr>
          <w:p w14:paraId="3ACC0C8F" w14:textId="77777777" w:rsidR="00E92104" w:rsidRPr="004D119E" w:rsidRDefault="00E92104" w:rsidP="00E921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bookmarkEnd w:id="0"/>
    <w:p w14:paraId="3C5FEDA5" w14:textId="5BBE4A55" w:rsidR="00CD758A" w:rsidRDefault="00CD758A" w:rsidP="00CD758A">
      <w:pPr>
        <w:pStyle w:val="00textosemparagrafo"/>
        <w:jc w:val="right"/>
      </w:pPr>
      <w:r>
        <w:t>(</w:t>
      </w:r>
      <w:proofErr w:type="gramStart"/>
      <w:r>
        <w:t>continua</w:t>
      </w:r>
      <w:proofErr w:type="gramEnd"/>
      <w:r>
        <w:t>)</w:t>
      </w:r>
    </w:p>
    <w:p w14:paraId="769E74E9" w14:textId="319F0818" w:rsidR="00E92104" w:rsidRDefault="00E92104">
      <w:r>
        <w:br w:type="page"/>
      </w:r>
    </w:p>
    <w:p w14:paraId="3D064069" w14:textId="0FA49979" w:rsidR="00CD758A" w:rsidRDefault="00CD758A" w:rsidP="00CD758A">
      <w:pPr>
        <w:pStyle w:val="00textosemparagrafo"/>
      </w:pPr>
      <w:r>
        <w:lastRenderedPageBreak/>
        <w:t>(continuação)</w:t>
      </w: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4"/>
        <w:gridCol w:w="5175"/>
        <w:gridCol w:w="1272"/>
        <w:gridCol w:w="1534"/>
        <w:gridCol w:w="1177"/>
      </w:tblGrid>
      <w:tr w:rsidR="00E92104" w:rsidRPr="004D119E" w14:paraId="63E1E74A" w14:textId="77777777" w:rsidTr="004D119E">
        <w:trPr>
          <w:trHeight w:val="567"/>
        </w:trPr>
        <w:tc>
          <w:tcPr>
            <w:tcW w:w="279" w:type="dxa"/>
            <w:vMerge w:val="restart"/>
            <w:textDirection w:val="btLr"/>
            <w:vAlign w:val="center"/>
          </w:tcPr>
          <w:p w14:paraId="1BC21EB4" w14:textId="7BAC28C1" w:rsidR="00E92104" w:rsidRPr="004D119E" w:rsidRDefault="00C928FA" w:rsidP="004D119E">
            <w:pPr>
              <w:ind w:left="113" w:right="113"/>
              <w:jc w:val="center"/>
              <w:rPr>
                <w:rFonts w:ascii="Tahoma" w:hAnsi="Tahoma" w:cs="Arial"/>
                <w:b/>
                <w:bCs/>
                <w:sz w:val="20"/>
                <w:szCs w:val="20"/>
              </w:rPr>
            </w:pPr>
            <w:r w:rsidRPr="004D119E">
              <w:rPr>
                <w:rFonts w:ascii="Tahoma" w:hAnsi="Tahoma" w:cs="Arial"/>
                <w:b/>
                <w:bCs/>
                <w:sz w:val="20"/>
                <w:szCs w:val="20"/>
              </w:rPr>
              <w:t>Unidade 3</w:t>
            </w:r>
          </w:p>
        </w:tc>
        <w:tc>
          <w:tcPr>
            <w:tcW w:w="5175" w:type="dxa"/>
            <w:vAlign w:val="center"/>
          </w:tcPr>
          <w:p w14:paraId="0120A1B5" w14:textId="24362507" w:rsidR="00E92104" w:rsidRPr="004D119E" w:rsidRDefault="00E92104" w:rsidP="004D119E">
            <w:pPr>
              <w:spacing w:before="40" w:after="40"/>
              <w:rPr>
                <w:rFonts w:ascii="Tahoma" w:hAnsi="Tahoma" w:cs="Arial"/>
                <w:b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1. Recordar como representamos números de até três algarismos tendo como apoio o material dourado, o ábaco e o quadro de ordens.</w:t>
            </w:r>
          </w:p>
        </w:tc>
        <w:tc>
          <w:tcPr>
            <w:tcW w:w="1272" w:type="dxa"/>
          </w:tcPr>
          <w:p w14:paraId="5BE846B6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78EDA987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508D9D8C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E92104" w:rsidRPr="004D119E" w14:paraId="50AE82B3" w14:textId="77777777" w:rsidTr="004D119E">
        <w:trPr>
          <w:trHeight w:val="567"/>
        </w:trPr>
        <w:tc>
          <w:tcPr>
            <w:tcW w:w="279" w:type="dxa"/>
            <w:vMerge/>
          </w:tcPr>
          <w:p w14:paraId="6C72DD25" w14:textId="77777777" w:rsidR="00E92104" w:rsidRPr="004D119E" w:rsidRDefault="00E92104" w:rsidP="00E9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  <w:vAlign w:val="center"/>
          </w:tcPr>
          <w:p w14:paraId="0D9AB76D" w14:textId="01CCEC72" w:rsidR="00E92104" w:rsidRPr="004D119E" w:rsidRDefault="00E92104" w:rsidP="004D119E">
            <w:pPr>
              <w:spacing w:before="40" w:after="40"/>
              <w:rPr>
                <w:rFonts w:ascii="Tahoma" w:hAnsi="Tahoma" w:cs="Arial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 xml:space="preserve">2. Compreender a unidade de milhar como um agrupamento de 10 centenas ou 100 dezenas ou </w:t>
            </w:r>
            <w:r w:rsidR="00AE287E" w:rsidRPr="004D119E">
              <w:rPr>
                <w:rFonts w:ascii="Tahoma" w:hAnsi="Tahoma" w:cs="Tahoma"/>
                <w:sz w:val="20"/>
                <w:szCs w:val="20"/>
              </w:rPr>
              <w:br/>
            </w:r>
            <w:r w:rsidRPr="004D119E">
              <w:rPr>
                <w:rFonts w:ascii="Tahoma" w:hAnsi="Tahoma" w:cs="Tahoma"/>
                <w:sz w:val="20"/>
                <w:szCs w:val="20"/>
              </w:rPr>
              <w:t>1 000 unidades.</w:t>
            </w:r>
          </w:p>
        </w:tc>
        <w:tc>
          <w:tcPr>
            <w:tcW w:w="1272" w:type="dxa"/>
          </w:tcPr>
          <w:p w14:paraId="037B8221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343BE1F0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785785A2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E92104" w:rsidRPr="004D119E" w14:paraId="09975599" w14:textId="77777777" w:rsidTr="004D119E">
        <w:trPr>
          <w:trHeight w:val="567"/>
        </w:trPr>
        <w:tc>
          <w:tcPr>
            <w:tcW w:w="279" w:type="dxa"/>
            <w:vMerge/>
          </w:tcPr>
          <w:p w14:paraId="51D8E79D" w14:textId="77777777" w:rsidR="00E92104" w:rsidRPr="004D119E" w:rsidRDefault="00E92104" w:rsidP="00E9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  <w:vAlign w:val="center"/>
          </w:tcPr>
          <w:p w14:paraId="093A6308" w14:textId="468C0C4E" w:rsidR="00E92104" w:rsidRPr="004D119E" w:rsidRDefault="00E92104" w:rsidP="004D119E">
            <w:pPr>
              <w:spacing w:before="40" w:after="40"/>
              <w:rPr>
                <w:rFonts w:ascii="Tahoma" w:hAnsi="Tahoma" w:cs="Arial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3. Reconhecer e representar números de até quatro ordens tendo como apoio o material dourado, o ábaco e o quadro de ordens.</w:t>
            </w:r>
          </w:p>
        </w:tc>
        <w:tc>
          <w:tcPr>
            <w:tcW w:w="1272" w:type="dxa"/>
          </w:tcPr>
          <w:p w14:paraId="1FF5DA16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35BC4FF7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145485A2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E92104" w:rsidRPr="004D119E" w14:paraId="67D2F980" w14:textId="77777777" w:rsidTr="004D119E">
        <w:trPr>
          <w:trHeight w:val="567"/>
        </w:trPr>
        <w:tc>
          <w:tcPr>
            <w:tcW w:w="279" w:type="dxa"/>
            <w:vMerge/>
          </w:tcPr>
          <w:p w14:paraId="0DBB7579" w14:textId="77777777" w:rsidR="00E92104" w:rsidRPr="004D119E" w:rsidRDefault="00E92104" w:rsidP="00E9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  <w:vAlign w:val="center"/>
          </w:tcPr>
          <w:p w14:paraId="6B9660D8" w14:textId="51FDD888" w:rsidR="00E92104" w:rsidRPr="004D119E" w:rsidRDefault="00E92104" w:rsidP="004D119E">
            <w:pPr>
              <w:spacing w:before="40" w:after="40"/>
              <w:rPr>
                <w:rFonts w:ascii="Tahoma" w:hAnsi="Tahoma" w:cs="Arial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4. Compor e decompor números de até quatro ordens utilizando diferentes adições e subtrações.</w:t>
            </w:r>
          </w:p>
        </w:tc>
        <w:tc>
          <w:tcPr>
            <w:tcW w:w="1272" w:type="dxa"/>
          </w:tcPr>
          <w:p w14:paraId="030E4006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54BADBE7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1F930FD4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E92104" w:rsidRPr="004D119E" w14:paraId="5760C46F" w14:textId="77777777" w:rsidTr="004D119E">
        <w:trPr>
          <w:trHeight w:val="397"/>
        </w:trPr>
        <w:tc>
          <w:tcPr>
            <w:tcW w:w="279" w:type="dxa"/>
            <w:vMerge/>
          </w:tcPr>
          <w:p w14:paraId="23BA9A43" w14:textId="77777777" w:rsidR="00E92104" w:rsidRPr="004D119E" w:rsidRDefault="00E92104" w:rsidP="00E9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  <w:vAlign w:val="center"/>
          </w:tcPr>
          <w:p w14:paraId="48BCD25B" w14:textId="55BFA8E9" w:rsidR="00E92104" w:rsidRPr="004D119E" w:rsidRDefault="00E92104" w:rsidP="004D119E">
            <w:pPr>
              <w:spacing w:before="40" w:after="40"/>
              <w:rPr>
                <w:rFonts w:ascii="Tahoma" w:hAnsi="Tahoma" w:cs="Arial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5. Introduzir os conceitos de antecessor e sucessor de um número.</w:t>
            </w:r>
          </w:p>
        </w:tc>
        <w:tc>
          <w:tcPr>
            <w:tcW w:w="1272" w:type="dxa"/>
          </w:tcPr>
          <w:p w14:paraId="0EDEDAFB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16839492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50E76028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E92104" w:rsidRPr="004D119E" w14:paraId="2F7A1264" w14:textId="77777777" w:rsidTr="004D119E">
        <w:trPr>
          <w:trHeight w:val="567"/>
        </w:trPr>
        <w:tc>
          <w:tcPr>
            <w:tcW w:w="279" w:type="dxa"/>
            <w:vMerge/>
          </w:tcPr>
          <w:p w14:paraId="365CB15D" w14:textId="77777777" w:rsidR="00E92104" w:rsidRPr="004D119E" w:rsidRDefault="00E92104" w:rsidP="00E9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  <w:vAlign w:val="center"/>
          </w:tcPr>
          <w:p w14:paraId="1D0D0ADD" w14:textId="3FAC84D8" w:rsidR="00E92104" w:rsidRPr="004D119E" w:rsidRDefault="00E92104" w:rsidP="004D119E">
            <w:pPr>
              <w:spacing w:before="40" w:after="40"/>
              <w:rPr>
                <w:rFonts w:ascii="Tahoma" w:hAnsi="Tahoma" w:cs="Arial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>6. Comparar números de até quatro ordens.</w:t>
            </w:r>
          </w:p>
        </w:tc>
        <w:tc>
          <w:tcPr>
            <w:tcW w:w="1272" w:type="dxa"/>
          </w:tcPr>
          <w:p w14:paraId="18667E1B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2F007FAB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412E7CE4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E92104" w:rsidRPr="004D119E" w14:paraId="77FDDC7F" w14:textId="77777777" w:rsidTr="004D119E">
        <w:trPr>
          <w:trHeight w:val="567"/>
        </w:trPr>
        <w:tc>
          <w:tcPr>
            <w:tcW w:w="279" w:type="dxa"/>
            <w:vMerge/>
          </w:tcPr>
          <w:p w14:paraId="79205ED1" w14:textId="77777777" w:rsidR="00E92104" w:rsidRPr="004D119E" w:rsidRDefault="00E92104" w:rsidP="00E9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  <w:vAlign w:val="center"/>
          </w:tcPr>
          <w:p w14:paraId="69E2659E" w14:textId="09BD78DD" w:rsidR="00E92104" w:rsidRPr="004D119E" w:rsidRDefault="00E92104" w:rsidP="004D119E">
            <w:pPr>
              <w:spacing w:before="40" w:after="40"/>
              <w:rPr>
                <w:rFonts w:ascii="Tahoma" w:hAnsi="Tahoma" w:cs="Arial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 xml:space="preserve">7. 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>Construir gráficos de barras verticais e horizontais utilizando planilhas eletrônicas.</w:t>
            </w:r>
          </w:p>
        </w:tc>
        <w:tc>
          <w:tcPr>
            <w:tcW w:w="1272" w:type="dxa"/>
          </w:tcPr>
          <w:p w14:paraId="2D615B9B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0B0410CB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3604FA2A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E92104" w:rsidRPr="004D119E" w14:paraId="613BDA39" w14:textId="77777777" w:rsidTr="004D119E">
        <w:trPr>
          <w:trHeight w:val="794"/>
        </w:trPr>
        <w:tc>
          <w:tcPr>
            <w:tcW w:w="279" w:type="dxa"/>
            <w:vMerge/>
          </w:tcPr>
          <w:p w14:paraId="6100D9AA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5175" w:type="dxa"/>
            <w:vAlign w:val="center"/>
          </w:tcPr>
          <w:p w14:paraId="78AB2D64" w14:textId="3D3B3CDC" w:rsidR="00E92104" w:rsidRPr="004D119E" w:rsidRDefault="00E92104" w:rsidP="004D119E">
            <w:pPr>
              <w:spacing w:before="40" w:after="40"/>
              <w:rPr>
                <w:rFonts w:ascii="Tahoma" w:hAnsi="Tahoma" w:cs="Arial"/>
                <w:sz w:val="20"/>
                <w:szCs w:val="20"/>
              </w:rPr>
            </w:pPr>
            <w:r w:rsidRPr="004D119E">
              <w:rPr>
                <w:rFonts w:ascii="Tahoma" w:hAnsi="Tahoma" w:cs="Tahoma"/>
                <w:sz w:val="20"/>
                <w:szCs w:val="20"/>
              </w:rPr>
              <w:t xml:space="preserve">8. 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>Favorecer o desenvolvimento das seguintes habilidades apresentadas na BNCC (3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  <w:u w:val="single"/>
                <w:vertAlign w:val="superscript"/>
              </w:rPr>
              <w:t>a</w:t>
            </w:r>
            <w:r w:rsidRPr="004D119E">
              <w:rPr>
                <w:rFonts w:ascii="Tahoma" w:hAnsi="Tahoma" w:cs="Tahoma"/>
                <w:color w:val="000000"/>
                <w:sz w:val="20"/>
                <w:szCs w:val="20"/>
              </w:rPr>
              <w:t xml:space="preserve"> versão): EF03MA01, EF03MA02, EF03MA28</w:t>
            </w:r>
            <w:r w:rsidR="00AE287E" w:rsidRPr="004D119E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2" w:type="dxa"/>
          </w:tcPr>
          <w:p w14:paraId="59F93EFA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49F1DB01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5E6B9B90" w14:textId="77777777" w:rsidR="00E92104" w:rsidRPr="004D119E" w:rsidRDefault="00E92104" w:rsidP="00E92104">
            <w:pPr>
              <w:rPr>
                <w:rFonts w:ascii="Tahoma" w:hAnsi="Tahoma" w:cs="Arial"/>
                <w:sz w:val="20"/>
                <w:szCs w:val="20"/>
              </w:rPr>
            </w:pPr>
          </w:p>
        </w:tc>
      </w:tr>
    </w:tbl>
    <w:p w14:paraId="5C6F9FD7" w14:textId="77777777" w:rsidR="00E92104" w:rsidRPr="00944D34" w:rsidRDefault="00E92104" w:rsidP="004315AC">
      <w:pPr>
        <w:pStyle w:val="00Textogeral"/>
        <w:ind w:firstLine="0"/>
      </w:pPr>
    </w:p>
    <w:sectPr w:rsidR="00E92104" w:rsidRPr="00944D34" w:rsidSect="00897089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85440" w14:textId="77777777" w:rsidR="003D0BEF" w:rsidRDefault="003D0BEF" w:rsidP="00B256BD">
      <w:r>
        <w:separator/>
      </w:r>
    </w:p>
  </w:endnote>
  <w:endnote w:type="continuationSeparator" w:id="0">
    <w:p w14:paraId="6F9C1246" w14:textId="77777777" w:rsidR="003D0BEF" w:rsidRDefault="003D0BEF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A808A3-14DC-40BC-9D63-1EDF41A9DE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436996-19A1-455E-AAC8-723198FD6FB1}"/>
    <w:embedBold r:id="rId3" w:fontKey="{17D0AE68-9F19-4BF0-A7D4-95B4AEF4F2CF}"/>
    <w:embedBoldItalic r:id="rId4" w:fontKey="{DDE95860-BC3D-4139-AC3F-9A491BE9FA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4CCB648-1C1F-4C4F-B2E0-5C2E64AD85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9BCBD28-207F-4ED4-A15F-E0FE6B32D68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841FAA61-A806-4414-8837-9020B11F086C}"/>
    <w:embedBold r:id="rId8" w:fontKey="{5DC436A5-D9D6-4809-88A3-A80812CEFFD6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BFC7B02-7CDF-49BD-9C2F-F6AD761003E1}"/>
    <w:embedBold r:id="rId10" w:fontKey="{A2675D7F-BD0C-4A59-97F8-101EBCCA80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25E97AD-5883-41E7-BF25-D8C2C180077B}"/>
    <w:embedBold r:id="rId12" w:fontKey="{5F85B1C3-ADB1-4FFC-A6E5-C554CDF747C5}"/>
    <w:embedItalic r:id="rId13" w:fontKey="{A58CDD9B-9E8A-487D-A0B2-7B89E2C2DBF3}"/>
  </w:font>
  <w:font w:name="Cambria-Bold">
    <w:altName w:val="Cambria"/>
    <w:charset w:val="00"/>
    <w:family w:val="auto"/>
    <w:pitch w:val="variable"/>
    <w:sig w:usb0="00000001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D04A1D53-BBED-48A1-B0BB-89F1CA9F28A2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35208C60-A61A-4D0A-8674-B1C99B9B4FB8}"/>
  </w:font>
  <w:font w:name="Frutiger LT Std 55 Roman">
    <w:altName w:val="Frutige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6C61282F-6C0B-45CE-9B9C-AD0EB7696B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B1252" w14:textId="4A2AAAD8" w:rsidR="00571237" w:rsidRDefault="00571237" w:rsidP="0057123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D119E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7BFCE74A" w:rsidR="001A69E3" w:rsidRPr="00571237" w:rsidRDefault="00571237" w:rsidP="00571237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ADF62" w14:textId="77777777" w:rsidR="003D0BEF" w:rsidRDefault="003D0BEF" w:rsidP="00B256BD">
      <w:r>
        <w:separator/>
      </w:r>
    </w:p>
  </w:footnote>
  <w:footnote w:type="continuationSeparator" w:id="0">
    <w:p w14:paraId="161F82EF" w14:textId="77777777" w:rsidR="003D0BEF" w:rsidRDefault="003D0BEF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17655065" w:rsidR="001A69E3" w:rsidRDefault="00E92104" w:rsidP="00BA5D7C">
    <w:pPr>
      <w:ind w:right="360"/>
    </w:pPr>
    <w:r>
      <w:rPr>
        <w:noProof/>
        <w:lang w:eastAsia="pt-BR"/>
      </w:rPr>
      <w:drawing>
        <wp:inline distT="0" distB="0" distL="0" distR="0" wp14:anchorId="24C9E69E" wp14:editId="70A11084">
          <wp:extent cx="5940000" cy="289846"/>
          <wp:effectExtent l="0" t="0" r="381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ARJA_ARM3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FA913C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D9705B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0823C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BD8CA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BE04D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3C4DC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5C86A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904FB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B364B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6301C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3780B07A"/>
    <w:lvl w:ilvl="0" w:tplc="D144AA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5BE10514"/>
    <w:multiLevelType w:val="hybridMultilevel"/>
    <w:tmpl w:val="6756E1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1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42"/>
  </w:num>
  <w:num w:numId="4">
    <w:abstractNumId w:val="29"/>
  </w:num>
  <w:num w:numId="5">
    <w:abstractNumId w:val="46"/>
  </w:num>
  <w:num w:numId="6">
    <w:abstractNumId w:val="9"/>
  </w:num>
  <w:num w:numId="7">
    <w:abstractNumId w:val="16"/>
  </w:num>
  <w:num w:numId="8">
    <w:abstractNumId w:val="25"/>
  </w:num>
  <w:num w:numId="9">
    <w:abstractNumId w:val="1"/>
  </w:num>
  <w:num w:numId="10">
    <w:abstractNumId w:val="19"/>
  </w:num>
  <w:num w:numId="11">
    <w:abstractNumId w:val="17"/>
  </w:num>
  <w:num w:numId="12">
    <w:abstractNumId w:val="31"/>
  </w:num>
  <w:num w:numId="13">
    <w:abstractNumId w:val="38"/>
  </w:num>
  <w:num w:numId="14">
    <w:abstractNumId w:val="24"/>
  </w:num>
  <w:num w:numId="15">
    <w:abstractNumId w:val="32"/>
  </w:num>
  <w:num w:numId="16">
    <w:abstractNumId w:val="45"/>
  </w:num>
  <w:num w:numId="17">
    <w:abstractNumId w:val="44"/>
  </w:num>
  <w:num w:numId="18">
    <w:abstractNumId w:val="26"/>
  </w:num>
  <w:num w:numId="19">
    <w:abstractNumId w:val="34"/>
  </w:num>
  <w:num w:numId="20">
    <w:abstractNumId w:val="23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8"/>
  </w:num>
  <w:num w:numId="34">
    <w:abstractNumId w:val="40"/>
  </w:num>
  <w:num w:numId="35">
    <w:abstractNumId w:val="27"/>
  </w:num>
  <w:num w:numId="36">
    <w:abstractNumId w:val="21"/>
  </w:num>
  <w:num w:numId="37">
    <w:abstractNumId w:val="22"/>
  </w:num>
  <w:num w:numId="38">
    <w:abstractNumId w:val="33"/>
  </w:num>
  <w:num w:numId="39">
    <w:abstractNumId w:val="36"/>
  </w:num>
  <w:num w:numId="40">
    <w:abstractNumId w:val="12"/>
  </w:num>
  <w:num w:numId="41">
    <w:abstractNumId w:val="18"/>
  </w:num>
  <w:num w:numId="42">
    <w:abstractNumId w:val="20"/>
  </w:num>
  <w:num w:numId="43">
    <w:abstractNumId w:val="30"/>
  </w:num>
  <w:num w:numId="44">
    <w:abstractNumId w:val="15"/>
  </w:num>
  <w:num w:numId="45">
    <w:abstractNumId w:val="14"/>
  </w:num>
  <w:num w:numId="46">
    <w:abstractNumId w:val="13"/>
  </w:num>
  <w:num w:numId="47">
    <w:abstractNumId w:val="41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F73"/>
    <w:rsid w:val="00017047"/>
    <w:rsid w:val="0002238A"/>
    <w:rsid w:val="00025531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64B56"/>
    <w:rsid w:val="0006771B"/>
    <w:rsid w:val="00067976"/>
    <w:rsid w:val="00074182"/>
    <w:rsid w:val="00074203"/>
    <w:rsid w:val="000748BF"/>
    <w:rsid w:val="000904F7"/>
    <w:rsid w:val="00095B8A"/>
    <w:rsid w:val="000A02BB"/>
    <w:rsid w:val="000A1017"/>
    <w:rsid w:val="000A1D6A"/>
    <w:rsid w:val="000A23BE"/>
    <w:rsid w:val="000A4728"/>
    <w:rsid w:val="000B0986"/>
    <w:rsid w:val="000B09FA"/>
    <w:rsid w:val="000B27D3"/>
    <w:rsid w:val="000B571B"/>
    <w:rsid w:val="000C3634"/>
    <w:rsid w:val="000C6F1B"/>
    <w:rsid w:val="000C7AEE"/>
    <w:rsid w:val="000D10D6"/>
    <w:rsid w:val="000D7A5E"/>
    <w:rsid w:val="000E5715"/>
    <w:rsid w:val="000F1BAB"/>
    <w:rsid w:val="00100AC6"/>
    <w:rsid w:val="00110076"/>
    <w:rsid w:val="001227D3"/>
    <w:rsid w:val="0012283B"/>
    <w:rsid w:val="00126F45"/>
    <w:rsid w:val="00127B90"/>
    <w:rsid w:val="0013552F"/>
    <w:rsid w:val="001402A8"/>
    <w:rsid w:val="001402BF"/>
    <w:rsid w:val="00155D41"/>
    <w:rsid w:val="00160D2B"/>
    <w:rsid w:val="00165BB3"/>
    <w:rsid w:val="00166146"/>
    <w:rsid w:val="001662FC"/>
    <w:rsid w:val="00172731"/>
    <w:rsid w:val="0017293B"/>
    <w:rsid w:val="0017688C"/>
    <w:rsid w:val="00180130"/>
    <w:rsid w:val="00181CAF"/>
    <w:rsid w:val="001924DB"/>
    <w:rsid w:val="00192937"/>
    <w:rsid w:val="001A5D7A"/>
    <w:rsid w:val="001A69E3"/>
    <w:rsid w:val="001B0CBD"/>
    <w:rsid w:val="001B2485"/>
    <w:rsid w:val="001B3BBA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42CC2"/>
    <w:rsid w:val="00246282"/>
    <w:rsid w:val="00250E51"/>
    <w:rsid w:val="00256565"/>
    <w:rsid w:val="0025747D"/>
    <w:rsid w:val="002578F5"/>
    <w:rsid w:val="00261A1E"/>
    <w:rsid w:val="00262DFF"/>
    <w:rsid w:val="00266782"/>
    <w:rsid w:val="0027048A"/>
    <w:rsid w:val="0027165A"/>
    <w:rsid w:val="00272ED4"/>
    <w:rsid w:val="00273B14"/>
    <w:rsid w:val="00281DA1"/>
    <w:rsid w:val="002A31FF"/>
    <w:rsid w:val="002B157E"/>
    <w:rsid w:val="002B7999"/>
    <w:rsid w:val="002C7E44"/>
    <w:rsid w:val="002D5AFE"/>
    <w:rsid w:val="00304634"/>
    <w:rsid w:val="0030480C"/>
    <w:rsid w:val="00313090"/>
    <w:rsid w:val="0031591B"/>
    <w:rsid w:val="0032678E"/>
    <w:rsid w:val="003378F5"/>
    <w:rsid w:val="00353D10"/>
    <w:rsid w:val="00371CF6"/>
    <w:rsid w:val="00374972"/>
    <w:rsid w:val="00375B0E"/>
    <w:rsid w:val="00382DCC"/>
    <w:rsid w:val="00393DF4"/>
    <w:rsid w:val="003941AB"/>
    <w:rsid w:val="00395473"/>
    <w:rsid w:val="0039729A"/>
    <w:rsid w:val="00397C03"/>
    <w:rsid w:val="003A7080"/>
    <w:rsid w:val="003B5F59"/>
    <w:rsid w:val="003D0BEF"/>
    <w:rsid w:val="003D6550"/>
    <w:rsid w:val="003E1396"/>
    <w:rsid w:val="003F2233"/>
    <w:rsid w:val="00402C9C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315AC"/>
    <w:rsid w:val="004405CF"/>
    <w:rsid w:val="004457D8"/>
    <w:rsid w:val="0044624D"/>
    <w:rsid w:val="00447D09"/>
    <w:rsid w:val="0045079F"/>
    <w:rsid w:val="004515F3"/>
    <w:rsid w:val="00455D65"/>
    <w:rsid w:val="004641FA"/>
    <w:rsid w:val="00464B12"/>
    <w:rsid w:val="00464EC7"/>
    <w:rsid w:val="0046614C"/>
    <w:rsid w:val="00477976"/>
    <w:rsid w:val="00486496"/>
    <w:rsid w:val="00491A5A"/>
    <w:rsid w:val="00492AD3"/>
    <w:rsid w:val="004968C4"/>
    <w:rsid w:val="004A2DF5"/>
    <w:rsid w:val="004A3B6F"/>
    <w:rsid w:val="004A3F8C"/>
    <w:rsid w:val="004B0502"/>
    <w:rsid w:val="004B3B9D"/>
    <w:rsid w:val="004B5E5A"/>
    <w:rsid w:val="004C3DDF"/>
    <w:rsid w:val="004D119E"/>
    <w:rsid w:val="004E3E21"/>
    <w:rsid w:val="004E7996"/>
    <w:rsid w:val="004E7997"/>
    <w:rsid w:val="004F1B39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37C06"/>
    <w:rsid w:val="0054243D"/>
    <w:rsid w:val="0055421A"/>
    <w:rsid w:val="00560B3C"/>
    <w:rsid w:val="0056338D"/>
    <w:rsid w:val="00567394"/>
    <w:rsid w:val="00567952"/>
    <w:rsid w:val="00567FB2"/>
    <w:rsid w:val="00571237"/>
    <w:rsid w:val="005730BA"/>
    <w:rsid w:val="0057313F"/>
    <w:rsid w:val="00573590"/>
    <w:rsid w:val="00574D98"/>
    <w:rsid w:val="0058178D"/>
    <w:rsid w:val="00590883"/>
    <w:rsid w:val="00590CEA"/>
    <w:rsid w:val="00591289"/>
    <w:rsid w:val="00594914"/>
    <w:rsid w:val="00595DDF"/>
    <w:rsid w:val="00597843"/>
    <w:rsid w:val="005A288A"/>
    <w:rsid w:val="005A35F2"/>
    <w:rsid w:val="005A5DE1"/>
    <w:rsid w:val="005C2855"/>
    <w:rsid w:val="005C67F2"/>
    <w:rsid w:val="005D0854"/>
    <w:rsid w:val="005D593F"/>
    <w:rsid w:val="005D5E95"/>
    <w:rsid w:val="005E5044"/>
    <w:rsid w:val="00604D12"/>
    <w:rsid w:val="00612983"/>
    <w:rsid w:val="0062160D"/>
    <w:rsid w:val="006236E0"/>
    <w:rsid w:val="006242AD"/>
    <w:rsid w:val="00630463"/>
    <w:rsid w:val="00631CB8"/>
    <w:rsid w:val="00637378"/>
    <w:rsid w:val="00637B31"/>
    <w:rsid w:val="006438DA"/>
    <w:rsid w:val="0064695D"/>
    <w:rsid w:val="00652BFA"/>
    <w:rsid w:val="00653E45"/>
    <w:rsid w:val="00657BF2"/>
    <w:rsid w:val="006622AE"/>
    <w:rsid w:val="0066376E"/>
    <w:rsid w:val="00665D45"/>
    <w:rsid w:val="00665DE2"/>
    <w:rsid w:val="00672EC9"/>
    <w:rsid w:val="0068185E"/>
    <w:rsid w:val="0068450E"/>
    <w:rsid w:val="006868B0"/>
    <w:rsid w:val="00687A05"/>
    <w:rsid w:val="00690D68"/>
    <w:rsid w:val="00690F61"/>
    <w:rsid w:val="00693C70"/>
    <w:rsid w:val="006A58BC"/>
    <w:rsid w:val="006B194D"/>
    <w:rsid w:val="006C0907"/>
    <w:rsid w:val="006C466B"/>
    <w:rsid w:val="006C53F2"/>
    <w:rsid w:val="006C6CB2"/>
    <w:rsid w:val="006D4FF3"/>
    <w:rsid w:val="006D505F"/>
    <w:rsid w:val="006E1484"/>
    <w:rsid w:val="006E35D3"/>
    <w:rsid w:val="006E6CD2"/>
    <w:rsid w:val="006E7A3B"/>
    <w:rsid w:val="006F6724"/>
    <w:rsid w:val="006F6FC9"/>
    <w:rsid w:val="00700C5D"/>
    <w:rsid w:val="007027B3"/>
    <w:rsid w:val="007030E3"/>
    <w:rsid w:val="00703B0F"/>
    <w:rsid w:val="00720F34"/>
    <w:rsid w:val="00725F0E"/>
    <w:rsid w:val="00734F82"/>
    <w:rsid w:val="00740F72"/>
    <w:rsid w:val="00746C25"/>
    <w:rsid w:val="0075127C"/>
    <w:rsid w:val="007538DD"/>
    <w:rsid w:val="00754D2D"/>
    <w:rsid w:val="00755774"/>
    <w:rsid w:val="0076040B"/>
    <w:rsid w:val="00760C32"/>
    <w:rsid w:val="00760E4E"/>
    <w:rsid w:val="007621BA"/>
    <w:rsid w:val="007725F7"/>
    <w:rsid w:val="00782C5E"/>
    <w:rsid w:val="00786424"/>
    <w:rsid w:val="00786F9C"/>
    <w:rsid w:val="00792481"/>
    <w:rsid w:val="007A0F53"/>
    <w:rsid w:val="007B0D89"/>
    <w:rsid w:val="007B30B9"/>
    <w:rsid w:val="007B3E5A"/>
    <w:rsid w:val="007B5275"/>
    <w:rsid w:val="007B5D3A"/>
    <w:rsid w:val="007B6890"/>
    <w:rsid w:val="007C2C8A"/>
    <w:rsid w:val="007C4ACD"/>
    <w:rsid w:val="007C6BE3"/>
    <w:rsid w:val="007E3D20"/>
    <w:rsid w:val="007E4227"/>
    <w:rsid w:val="007F0774"/>
    <w:rsid w:val="007F5A3C"/>
    <w:rsid w:val="00802755"/>
    <w:rsid w:val="00813409"/>
    <w:rsid w:val="00814813"/>
    <w:rsid w:val="00816322"/>
    <w:rsid w:val="008165ED"/>
    <w:rsid w:val="008249B0"/>
    <w:rsid w:val="00825EE7"/>
    <w:rsid w:val="008320AD"/>
    <w:rsid w:val="00836E01"/>
    <w:rsid w:val="008401EF"/>
    <w:rsid w:val="00841BD6"/>
    <w:rsid w:val="0084796A"/>
    <w:rsid w:val="0085017D"/>
    <w:rsid w:val="00850ACF"/>
    <w:rsid w:val="00854CA6"/>
    <w:rsid w:val="00863B48"/>
    <w:rsid w:val="00880568"/>
    <w:rsid w:val="00885A6E"/>
    <w:rsid w:val="00885F24"/>
    <w:rsid w:val="008941D2"/>
    <w:rsid w:val="00897089"/>
    <w:rsid w:val="008A79DB"/>
    <w:rsid w:val="008B1D6C"/>
    <w:rsid w:val="008B2687"/>
    <w:rsid w:val="008B664E"/>
    <w:rsid w:val="008C0CFC"/>
    <w:rsid w:val="008C31C7"/>
    <w:rsid w:val="008D25D9"/>
    <w:rsid w:val="008D30DA"/>
    <w:rsid w:val="008D3E07"/>
    <w:rsid w:val="008D6B2B"/>
    <w:rsid w:val="008E1F9F"/>
    <w:rsid w:val="008E2115"/>
    <w:rsid w:val="008E373D"/>
    <w:rsid w:val="008F0654"/>
    <w:rsid w:val="008F428E"/>
    <w:rsid w:val="008F4D50"/>
    <w:rsid w:val="008F5816"/>
    <w:rsid w:val="008F64C1"/>
    <w:rsid w:val="0090597E"/>
    <w:rsid w:val="00906AA4"/>
    <w:rsid w:val="00907375"/>
    <w:rsid w:val="009109DE"/>
    <w:rsid w:val="00911306"/>
    <w:rsid w:val="009114C3"/>
    <w:rsid w:val="009122A7"/>
    <w:rsid w:val="0091249E"/>
    <w:rsid w:val="00921264"/>
    <w:rsid w:val="009251CB"/>
    <w:rsid w:val="00925B12"/>
    <w:rsid w:val="00927E71"/>
    <w:rsid w:val="0093527A"/>
    <w:rsid w:val="00944D34"/>
    <w:rsid w:val="00953B26"/>
    <w:rsid w:val="00954260"/>
    <w:rsid w:val="00961654"/>
    <w:rsid w:val="009617A3"/>
    <w:rsid w:val="00963493"/>
    <w:rsid w:val="009658AE"/>
    <w:rsid w:val="00972D2F"/>
    <w:rsid w:val="0097340C"/>
    <w:rsid w:val="00974F27"/>
    <w:rsid w:val="009801A5"/>
    <w:rsid w:val="009A01B8"/>
    <w:rsid w:val="009A1CC4"/>
    <w:rsid w:val="009A2A21"/>
    <w:rsid w:val="009D4BD3"/>
    <w:rsid w:val="009D5BC6"/>
    <w:rsid w:val="009E0062"/>
    <w:rsid w:val="009E0AC7"/>
    <w:rsid w:val="009E0F4D"/>
    <w:rsid w:val="00A01215"/>
    <w:rsid w:val="00A04CC7"/>
    <w:rsid w:val="00A1065D"/>
    <w:rsid w:val="00A116C5"/>
    <w:rsid w:val="00A1197D"/>
    <w:rsid w:val="00A222AD"/>
    <w:rsid w:val="00A267D7"/>
    <w:rsid w:val="00A3110F"/>
    <w:rsid w:val="00A404E0"/>
    <w:rsid w:val="00A47D03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95140"/>
    <w:rsid w:val="00AA3488"/>
    <w:rsid w:val="00AA39B7"/>
    <w:rsid w:val="00AA5998"/>
    <w:rsid w:val="00AA5A7B"/>
    <w:rsid w:val="00AB3131"/>
    <w:rsid w:val="00AC3A95"/>
    <w:rsid w:val="00AC6EFA"/>
    <w:rsid w:val="00AD1D22"/>
    <w:rsid w:val="00AE1BBB"/>
    <w:rsid w:val="00AE287E"/>
    <w:rsid w:val="00AE2A63"/>
    <w:rsid w:val="00AE2D04"/>
    <w:rsid w:val="00AE4480"/>
    <w:rsid w:val="00B048DA"/>
    <w:rsid w:val="00B07747"/>
    <w:rsid w:val="00B10396"/>
    <w:rsid w:val="00B16A82"/>
    <w:rsid w:val="00B16F2C"/>
    <w:rsid w:val="00B256BD"/>
    <w:rsid w:val="00B35A58"/>
    <w:rsid w:val="00B35FB1"/>
    <w:rsid w:val="00B40D8B"/>
    <w:rsid w:val="00B62470"/>
    <w:rsid w:val="00B65ECA"/>
    <w:rsid w:val="00B70B2C"/>
    <w:rsid w:val="00BA21FB"/>
    <w:rsid w:val="00BA3458"/>
    <w:rsid w:val="00BA43FE"/>
    <w:rsid w:val="00BA5D7C"/>
    <w:rsid w:val="00BA60B8"/>
    <w:rsid w:val="00BB25D2"/>
    <w:rsid w:val="00BB2811"/>
    <w:rsid w:val="00BB6A73"/>
    <w:rsid w:val="00BC0171"/>
    <w:rsid w:val="00BC7C27"/>
    <w:rsid w:val="00BD573A"/>
    <w:rsid w:val="00BD5C7B"/>
    <w:rsid w:val="00BD7450"/>
    <w:rsid w:val="00BE3BF2"/>
    <w:rsid w:val="00BE42CF"/>
    <w:rsid w:val="00BE6D08"/>
    <w:rsid w:val="00BF170E"/>
    <w:rsid w:val="00C03CC2"/>
    <w:rsid w:val="00C10510"/>
    <w:rsid w:val="00C1187E"/>
    <w:rsid w:val="00C12830"/>
    <w:rsid w:val="00C15C4E"/>
    <w:rsid w:val="00C1781A"/>
    <w:rsid w:val="00C20B0C"/>
    <w:rsid w:val="00C23F69"/>
    <w:rsid w:val="00C26235"/>
    <w:rsid w:val="00C42357"/>
    <w:rsid w:val="00C47A64"/>
    <w:rsid w:val="00C50DFF"/>
    <w:rsid w:val="00C5155E"/>
    <w:rsid w:val="00C53394"/>
    <w:rsid w:val="00C57D82"/>
    <w:rsid w:val="00C62962"/>
    <w:rsid w:val="00C62F72"/>
    <w:rsid w:val="00C652B0"/>
    <w:rsid w:val="00C72828"/>
    <w:rsid w:val="00C73F66"/>
    <w:rsid w:val="00C75888"/>
    <w:rsid w:val="00C8095A"/>
    <w:rsid w:val="00C87BCA"/>
    <w:rsid w:val="00C91DAC"/>
    <w:rsid w:val="00C928FA"/>
    <w:rsid w:val="00CA7F67"/>
    <w:rsid w:val="00CB3E76"/>
    <w:rsid w:val="00CB727E"/>
    <w:rsid w:val="00CC4D1D"/>
    <w:rsid w:val="00CD3200"/>
    <w:rsid w:val="00CD4D4F"/>
    <w:rsid w:val="00CD758A"/>
    <w:rsid w:val="00CE3AB7"/>
    <w:rsid w:val="00CE5DC7"/>
    <w:rsid w:val="00CE6747"/>
    <w:rsid w:val="00CE7183"/>
    <w:rsid w:val="00CF3A90"/>
    <w:rsid w:val="00CF5D88"/>
    <w:rsid w:val="00D02E09"/>
    <w:rsid w:val="00D045BC"/>
    <w:rsid w:val="00D06073"/>
    <w:rsid w:val="00D061DC"/>
    <w:rsid w:val="00D10D06"/>
    <w:rsid w:val="00D1543E"/>
    <w:rsid w:val="00D2115B"/>
    <w:rsid w:val="00D2143F"/>
    <w:rsid w:val="00D22465"/>
    <w:rsid w:val="00D22FD4"/>
    <w:rsid w:val="00D23AA7"/>
    <w:rsid w:val="00D2457B"/>
    <w:rsid w:val="00D24E5E"/>
    <w:rsid w:val="00D254A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872BF"/>
    <w:rsid w:val="00D9493C"/>
    <w:rsid w:val="00D96BB8"/>
    <w:rsid w:val="00D97C51"/>
    <w:rsid w:val="00DA5B87"/>
    <w:rsid w:val="00DA75EE"/>
    <w:rsid w:val="00DB0809"/>
    <w:rsid w:val="00DB3839"/>
    <w:rsid w:val="00DB5A3A"/>
    <w:rsid w:val="00DB62DC"/>
    <w:rsid w:val="00DB7498"/>
    <w:rsid w:val="00DC158A"/>
    <w:rsid w:val="00DC3A48"/>
    <w:rsid w:val="00DC66AE"/>
    <w:rsid w:val="00DC67AF"/>
    <w:rsid w:val="00DC6E93"/>
    <w:rsid w:val="00DD3856"/>
    <w:rsid w:val="00DD3D73"/>
    <w:rsid w:val="00DD707D"/>
    <w:rsid w:val="00DD7A09"/>
    <w:rsid w:val="00DF0209"/>
    <w:rsid w:val="00DF272E"/>
    <w:rsid w:val="00DF4A87"/>
    <w:rsid w:val="00DF54D9"/>
    <w:rsid w:val="00DF78AD"/>
    <w:rsid w:val="00E02F05"/>
    <w:rsid w:val="00E05C16"/>
    <w:rsid w:val="00E11D48"/>
    <w:rsid w:val="00E152AD"/>
    <w:rsid w:val="00E24928"/>
    <w:rsid w:val="00E264F7"/>
    <w:rsid w:val="00E279EC"/>
    <w:rsid w:val="00E27D12"/>
    <w:rsid w:val="00E3752B"/>
    <w:rsid w:val="00E44393"/>
    <w:rsid w:val="00E63D4E"/>
    <w:rsid w:val="00E77DE9"/>
    <w:rsid w:val="00E855E6"/>
    <w:rsid w:val="00E92104"/>
    <w:rsid w:val="00EA14C3"/>
    <w:rsid w:val="00EA1575"/>
    <w:rsid w:val="00EA68DD"/>
    <w:rsid w:val="00EB72F4"/>
    <w:rsid w:val="00EB7F06"/>
    <w:rsid w:val="00EC2539"/>
    <w:rsid w:val="00EC5A63"/>
    <w:rsid w:val="00EC6B75"/>
    <w:rsid w:val="00EE3311"/>
    <w:rsid w:val="00EE7936"/>
    <w:rsid w:val="00EF2AFD"/>
    <w:rsid w:val="00F01223"/>
    <w:rsid w:val="00F0313F"/>
    <w:rsid w:val="00F06368"/>
    <w:rsid w:val="00F06ECC"/>
    <w:rsid w:val="00F153B3"/>
    <w:rsid w:val="00F24673"/>
    <w:rsid w:val="00F24C9C"/>
    <w:rsid w:val="00F53275"/>
    <w:rsid w:val="00F547EE"/>
    <w:rsid w:val="00F54D6C"/>
    <w:rsid w:val="00F57A7A"/>
    <w:rsid w:val="00F660A8"/>
    <w:rsid w:val="00F66E4D"/>
    <w:rsid w:val="00F67BD1"/>
    <w:rsid w:val="00F74237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B4F8C"/>
    <w:rsid w:val="00FC020C"/>
    <w:rsid w:val="00FC0A1D"/>
    <w:rsid w:val="00FC4198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2C332AE3-978D-4DFC-8EEC-A003EAD6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17293B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81481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B25D2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A5D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5D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5DE1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5D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5DE1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E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E1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264F7"/>
    <w:rPr>
      <w:rFonts w:ascii="Times New Roman" w:hAnsi="Times New Roman" w:cs="Times New Roman"/>
    </w:rPr>
  </w:style>
  <w:style w:type="paragraph" w:customStyle="1" w:styleId="Default">
    <w:name w:val="Default"/>
    <w:rsid w:val="00447D09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132EC10-75D7-427A-90B6-BFC9935E0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359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14</cp:revision>
  <cp:lastPrinted>2017-10-09T19:08:00Z</cp:lastPrinted>
  <dcterms:created xsi:type="dcterms:W3CDTF">2017-12-20T19:34:00Z</dcterms:created>
  <dcterms:modified xsi:type="dcterms:W3CDTF">2018-01-04T18:33:00Z</dcterms:modified>
</cp:coreProperties>
</file>