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Default Extension="odttf" ContentType="application/vnd.openxmlformats-officedocument.obfuscatedFon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2EEAF7A8" w14:textId="77777777" w:rsidR="00110FA0" w:rsidRPr="006B4C40" w:rsidRDefault="00110FA0" w:rsidP="006B4C40">
      <w:pPr>
        <w:pStyle w:val="00cabeos"/>
      </w:pPr>
      <w:r w:rsidRPr="006B4C40">
        <w:t xml:space="preserve">Acompanhamento de aprendizagem </w:t>
      </w:r>
    </w:p>
    <w:p w14:paraId="072BA1F4" w14:textId="77777777" w:rsidR="00110FA0" w:rsidRPr="006B4C40" w:rsidRDefault="00110FA0" w:rsidP="006B4C40">
      <w:pPr>
        <w:pStyle w:val="00cabeos"/>
      </w:pPr>
      <w:r w:rsidRPr="006B4C40">
        <w:t>2º ano | 3º bimestre</w:t>
      </w:r>
    </w:p>
    <w:p w14:paraId="2FF0D0C7" w14:textId="77777777" w:rsidR="00110FA0" w:rsidRDefault="00110FA0" w:rsidP="00110FA0">
      <w:pPr>
        <w:pStyle w:val="00textosemparagrafo"/>
      </w:pPr>
    </w:p>
    <w:p w14:paraId="4486328B" w14:textId="77777777" w:rsidR="00110FA0" w:rsidRDefault="00110FA0" w:rsidP="00110FA0">
      <w:pPr>
        <w:pStyle w:val="00Peso1"/>
      </w:pPr>
      <w:r w:rsidRPr="00E661F3">
        <w:t xml:space="preserve">Grade </w:t>
      </w:r>
      <w:r w:rsidRPr="00C5318E">
        <w:t>de</w:t>
      </w:r>
      <w:r w:rsidRPr="00E661F3">
        <w:t xml:space="preserve"> correção da avaliação</w:t>
      </w:r>
      <w:r>
        <w:t xml:space="preserve"> </w:t>
      </w:r>
    </w:p>
    <w:p w14:paraId="6B4DC693" w14:textId="77777777" w:rsidR="00110FA0" w:rsidRDefault="00110FA0" w:rsidP="00110FA0">
      <w:pPr>
        <w:pStyle w:val="00textosemparagrafo"/>
      </w:pPr>
    </w:p>
    <w:tbl>
      <w:tblPr>
        <w:tblStyle w:val="Tabelacomgrade"/>
        <w:tblW w:w="9484" w:type="dxa"/>
        <w:tblInd w:w="111" w:type="dxa"/>
        <w:tblLayout w:type="fixed"/>
        <w:tblLook w:val="04A0" w:firstRow="1" w:lastRow="0" w:firstColumn="1" w:lastColumn="0" w:noHBand="0" w:noVBand="1"/>
      </w:tblPr>
      <w:tblGrid>
        <w:gridCol w:w="1160"/>
        <w:gridCol w:w="7088"/>
        <w:gridCol w:w="1236"/>
      </w:tblGrid>
      <w:tr w:rsidR="00110FA0" w:rsidRPr="00202D03" w14:paraId="08F44519" w14:textId="77777777" w:rsidTr="00E22DD1">
        <w:trPr>
          <w:trHeight w:val="115"/>
        </w:trPr>
        <w:tc>
          <w:tcPr>
            <w:tcW w:w="9484" w:type="dxa"/>
            <w:gridSpan w:val="3"/>
          </w:tcPr>
          <w:p w14:paraId="34972EB3" w14:textId="77777777" w:rsidR="00110FA0" w:rsidRPr="00202D03" w:rsidRDefault="00110FA0" w:rsidP="00110FA0">
            <w:pPr>
              <w:spacing w:before="300" w:after="120" w:line="360" w:lineRule="auto"/>
              <w:jc w:val="both"/>
              <w:rPr>
                <w:b/>
                <w:bCs/>
                <w:i w:val="0"/>
                <w:iCs w:val="0"/>
              </w:rPr>
            </w:pPr>
            <w:proofErr w:type="gramStart"/>
            <w:r w:rsidRPr="00202D03">
              <w:rPr>
                <w:b/>
                <w:bCs/>
                <w:i w:val="0"/>
                <w:iCs w:val="0"/>
              </w:rPr>
              <w:t>Nome:_</w:t>
            </w:r>
            <w:proofErr w:type="gramEnd"/>
            <w:r w:rsidRPr="00202D03">
              <w:rPr>
                <w:b/>
                <w:bCs/>
                <w:i w:val="0"/>
                <w:iCs w:val="0"/>
              </w:rPr>
              <w:t>____________________________________________________________</w:t>
            </w:r>
          </w:p>
          <w:p w14:paraId="0DA4DE63" w14:textId="26E75B3A" w:rsidR="00110FA0" w:rsidRPr="00202D03" w:rsidRDefault="00110FA0" w:rsidP="00110FA0">
            <w:pPr>
              <w:jc w:val="both"/>
              <w:rPr>
                <w:i w:val="0"/>
              </w:rPr>
            </w:pPr>
            <w:r w:rsidRPr="00202D03">
              <w:rPr>
                <w:b/>
                <w:bCs/>
                <w:i w:val="0"/>
                <w:iCs w:val="0"/>
              </w:rPr>
              <w:t>Turma:_____________________________________________________________</w:t>
            </w:r>
          </w:p>
        </w:tc>
      </w:tr>
      <w:tr w:rsidR="00110FA0" w:rsidRPr="00202D03" w14:paraId="68F8A297" w14:textId="77777777" w:rsidTr="00110FA0">
        <w:tc>
          <w:tcPr>
            <w:tcW w:w="1160" w:type="dxa"/>
          </w:tcPr>
          <w:p w14:paraId="1E0B8E5A" w14:textId="5F12E254" w:rsidR="00110FA0" w:rsidRPr="00202D03" w:rsidRDefault="00110FA0" w:rsidP="00110FA0">
            <w:pPr>
              <w:jc w:val="center"/>
              <w:rPr>
                <w:b/>
                <w:i w:val="0"/>
              </w:rPr>
            </w:pPr>
            <w:r w:rsidRPr="00202D03">
              <w:rPr>
                <w:b/>
                <w:i w:val="0"/>
              </w:rPr>
              <w:t>Nota/</w:t>
            </w:r>
            <w:r w:rsidRPr="00202D03">
              <w:rPr>
                <w:b/>
                <w:i w:val="0"/>
              </w:rPr>
              <w:br/>
              <w:t>Conceito</w:t>
            </w:r>
          </w:p>
        </w:tc>
        <w:tc>
          <w:tcPr>
            <w:tcW w:w="7088" w:type="dxa"/>
          </w:tcPr>
          <w:p w14:paraId="3C60C400" w14:textId="77777777" w:rsidR="00110FA0" w:rsidRPr="00202D03" w:rsidRDefault="00110FA0" w:rsidP="00110FA0">
            <w:pPr>
              <w:jc w:val="center"/>
              <w:rPr>
                <w:b/>
                <w:i w:val="0"/>
              </w:rPr>
            </w:pPr>
            <w:r w:rsidRPr="00202D03">
              <w:rPr>
                <w:b/>
                <w:i w:val="0"/>
              </w:rPr>
              <w:t>Habilidade avaliada</w:t>
            </w:r>
          </w:p>
        </w:tc>
        <w:tc>
          <w:tcPr>
            <w:tcW w:w="1236" w:type="dxa"/>
          </w:tcPr>
          <w:p w14:paraId="674BFB68" w14:textId="77777777" w:rsidR="00110FA0" w:rsidRPr="00202D03" w:rsidRDefault="00110FA0" w:rsidP="00110FA0">
            <w:pPr>
              <w:jc w:val="center"/>
              <w:rPr>
                <w:b/>
                <w:i w:val="0"/>
              </w:rPr>
            </w:pPr>
            <w:r w:rsidRPr="00202D03">
              <w:rPr>
                <w:b/>
                <w:i w:val="0"/>
              </w:rPr>
              <w:t>Nota/</w:t>
            </w:r>
            <w:r w:rsidRPr="00202D03">
              <w:rPr>
                <w:b/>
                <w:i w:val="0"/>
              </w:rPr>
              <w:br/>
              <w:t>Conceito</w:t>
            </w:r>
          </w:p>
        </w:tc>
      </w:tr>
      <w:tr w:rsidR="00110FA0" w:rsidRPr="00202D03" w14:paraId="4C416C3F" w14:textId="77777777" w:rsidTr="00110FA0">
        <w:tc>
          <w:tcPr>
            <w:tcW w:w="1160" w:type="dxa"/>
          </w:tcPr>
          <w:p w14:paraId="25826495" w14:textId="77777777" w:rsidR="00110FA0" w:rsidRPr="00202D03" w:rsidRDefault="00110FA0" w:rsidP="00110FA0">
            <w:pPr>
              <w:jc w:val="center"/>
              <w:rPr>
                <w:i w:val="0"/>
              </w:rPr>
            </w:pPr>
            <w:r w:rsidRPr="00202D03">
              <w:rPr>
                <w:i w:val="0"/>
              </w:rPr>
              <w:t>1</w:t>
            </w:r>
          </w:p>
        </w:tc>
        <w:tc>
          <w:tcPr>
            <w:tcW w:w="7088" w:type="dxa"/>
          </w:tcPr>
          <w:p w14:paraId="7ECE2773" w14:textId="275C0B4D" w:rsidR="00110FA0" w:rsidRPr="00202D03" w:rsidRDefault="00110FA0" w:rsidP="00110FA0">
            <w:pPr>
              <w:rPr>
                <w:i w:val="0"/>
              </w:rPr>
            </w:pPr>
            <w:r w:rsidRPr="00202D03">
              <w:rPr>
                <w:i w:val="0"/>
              </w:rPr>
              <w:t>(EF02HI04) Selecionar e comparar objetos e documentos pessoais como fontes de memórias e histórias nos âmbitos pessoal, familiar e escolar.</w:t>
            </w:r>
          </w:p>
        </w:tc>
        <w:tc>
          <w:tcPr>
            <w:tcW w:w="1236" w:type="dxa"/>
          </w:tcPr>
          <w:p w14:paraId="45CC5E10" w14:textId="77777777" w:rsidR="00110FA0" w:rsidRPr="00202D03" w:rsidRDefault="00110FA0" w:rsidP="00110FA0">
            <w:pPr>
              <w:rPr>
                <w:i w:val="0"/>
              </w:rPr>
            </w:pPr>
          </w:p>
        </w:tc>
      </w:tr>
      <w:tr w:rsidR="00110FA0" w:rsidRPr="00202D03" w14:paraId="75BDDB9B" w14:textId="77777777" w:rsidTr="00110FA0">
        <w:tc>
          <w:tcPr>
            <w:tcW w:w="1160" w:type="dxa"/>
          </w:tcPr>
          <w:p w14:paraId="04E27DF7" w14:textId="77777777" w:rsidR="00110FA0" w:rsidRPr="00202D03" w:rsidRDefault="00110FA0" w:rsidP="00110FA0">
            <w:pPr>
              <w:jc w:val="center"/>
              <w:rPr>
                <w:i w:val="0"/>
              </w:rPr>
            </w:pPr>
            <w:r w:rsidRPr="00202D03">
              <w:rPr>
                <w:i w:val="0"/>
              </w:rPr>
              <w:t>2</w:t>
            </w:r>
          </w:p>
        </w:tc>
        <w:tc>
          <w:tcPr>
            <w:tcW w:w="7088" w:type="dxa"/>
          </w:tcPr>
          <w:p w14:paraId="00070E61" w14:textId="4CB43F4C" w:rsidR="00110FA0" w:rsidRPr="00202D03" w:rsidRDefault="00110FA0" w:rsidP="00110FA0">
            <w:pPr>
              <w:rPr>
                <w:i w:val="0"/>
              </w:rPr>
            </w:pPr>
            <w:r w:rsidRPr="00202D03">
              <w:rPr>
                <w:i w:val="0"/>
              </w:rPr>
              <w:t>(EF02HI03</w:t>
            </w:r>
            <w:proofErr w:type="gramStart"/>
            <w:r w:rsidRPr="00202D03">
              <w:rPr>
                <w:i w:val="0"/>
              </w:rPr>
              <w:t>) Selecionar</w:t>
            </w:r>
            <w:proofErr w:type="gramEnd"/>
            <w:r w:rsidRPr="00202D03">
              <w:rPr>
                <w:i w:val="0"/>
              </w:rPr>
              <w:t xml:space="preserve"> situações cotidianas que remetam à percepção de mudança, pertencimento e memória</w:t>
            </w:r>
            <w:r w:rsidR="00915212" w:rsidRPr="00202D03">
              <w:rPr>
                <w:i w:val="0"/>
              </w:rPr>
              <w:t>.</w:t>
            </w:r>
          </w:p>
          <w:p w14:paraId="29488583" w14:textId="452B2B9D" w:rsidR="00110FA0" w:rsidRPr="00202D03" w:rsidRDefault="00110FA0" w:rsidP="00110FA0">
            <w:pPr>
              <w:rPr>
                <w:i w:val="0"/>
              </w:rPr>
            </w:pPr>
            <w:r w:rsidRPr="00202D03">
              <w:rPr>
                <w:i w:val="0"/>
              </w:rPr>
              <w:t>(EF02HI04) Selecionar e comparar objetos e documentos pessoais como fontes de memórias e histórias nos âmbitos pessoal, familiar e escolar.</w:t>
            </w:r>
          </w:p>
        </w:tc>
        <w:tc>
          <w:tcPr>
            <w:tcW w:w="1236" w:type="dxa"/>
          </w:tcPr>
          <w:p w14:paraId="5E36C203" w14:textId="77777777" w:rsidR="00110FA0" w:rsidRPr="00202D03" w:rsidRDefault="00110FA0" w:rsidP="00110FA0">
            <w:pPr>
              <w:rPr>
                <w:i w:val="0"/>
              </w:rPr>
            </w:pPr>
          </w:p>
        </w:tc>
      </w:tr>
      <w:tr w:rsidR="00110FA0" w:rsidRPr="00202D03" w14:paraId="4F4FD07C" w14:textId="77777777" w:rsidTr="00110FA0">
        <w:tc>
          <w:tcPr>
            <w:tcW w:w="1160" w:type="dxa"/>
          </w:tcPr>
          <w:p w14:paraId="0F9EC671" w14:textId="77777777" w:rsidR="00110FA0" w:rsidRPr="00202D03" w:rsidRDefault="00110FA0" w:rsidP="00110FA0">
            <w:pPr>
              <w:jc w:val="center"/>
              <w:rPr>
                <w:i w:val="0"/>
              </w:rPr>
            </w:pPr>
            <w:r w:rsidRPr="00202D03">
              <w:rPr>
                <w:i w:val="0"/>
              </w:rPr>
              <w:t>3</w:t>
            </w:r>
          </w:p>
        </w:tc>
        <w:tc>
          <w:tcPr>
            <w:tcW w:w="7088" w:type="dxa"/>
          </w:tcPr>
          <w:p w14:paraId="592F9DB6" w14:textId="6D6479FF" w:rsidR="00110FA0" w:rsidRPr="00202D03" w:rsidRDefault="00110FA0" w:rsidP="00110FA0">
            <w:pPr>
              <w:rPr>
                <w:i w:val="0"/>
              </w:rPr>
            </w:pPr>
            <w:r w:rsidRPr="00202D03">
              <w:rPr>
                <w:i w:val="0"/>
              </w:rPr>
              <w:t>(EF02HI03</w:t>
            </w:r>
            <w:proofErr w:type="gramStart"/>
            <w:r w:rsidRPr="00202D03">
              <w:rPr>
                <w:i w:val="0"/>
              </w:rPr>
              <w:t>) Selecionar</w:t>
            </w:r>
            <w:proofErr w:type="gramEnd"/>
            <w:r w:rsidRPr="00202D03">
              <w:rPr>
                <w:i w:val="0"/>
              </w:rPr>
              <w:t xml:space="preserve"> situações cotidianas que remetam à percepção de mudança, pertencimento e memória</w:t>
            </w:r>
            <w:r w:rsidR="00D635C0" w:rsidRPr="00202D03">
              <w:rPr>
                <w:i w:val="0"/>
              </w:rPr>
              <w:t xml:space="preserve">. </w:t>
            </w:r>
          </w:p>
          <w:p w14:paraId="12C245F5" w14:textId="42A91A02" w:rsidR="00110FA0" w:rsidRPr="00202D03" w:rsidRDefault="00110FA0" w:rsidP="00110FA0">
            <w:pPr>
              <w:rPr>
                <w:i w:val="0"/>
              </w:rPr>
            </w:pPr>
            <w:r w:rsidRPr="00202D03">
              <w:rPr>
                <w:i w:val="0"/>
              </w:rPr>
              <w:t>(EF02HI04</w:t>
            </w:r>
            <w:proofErr w:type="gramStart"/>
            <w:r w:rsidRPr="00202D03">
              <w:rPr>
                <w:i w:val="0"/>
              </w:rPr>
              <w:t>) Selecionar e comparar</w:t>
            </w:r>
            <w:proofErr w:type="gramEnd"/>
            <w:r w:rsidRPr="00202D03">
              <w:rPr>
                <w:i w:val="0"/>
              </w:rPr>
              <w:t xml:space="preserve"> objetos e documentos pessoais como fontes de memórias e histórias nos âmbitos pessoal, familiar e escolar</w:t>
            </w:r>
            <w:r w:rsidR="00D635C0" w:rsidRPr="00202D03">
              <w:rPr>
                <w:i w:val="0"/>
              </w:rPr>
              <w:t xml:space="preserve">. </w:t>
            </w:r>
          </w:p>
          <w:p w14:paraId="42027EA0" w14:textId="6C5787A1" w:rsidR="00110FA0" w:rsidRPr="00202D03" w:rsidRDefault="00110FA0" w:rsidP="00110FA0">
            <w:pPr>
              <w:rPr>
                <w:i w:val="0"/>
              </w:rPr>
            </w:pPr>
            <w:r w:rsidRPr="00202D03">
              <w:rPr>
                <w:i w:val="0"/>
              </w:rPr>
              <w:t>(EF02HI05</w:t>
            </w:r>
            <w:proofErr w:type="gramStart"/>
            <w:r w:rsidRPr="00202D03">
              <w:rPr>
                <w:i w:val="0"/>
              </w:rPr>
              <w:t>) Selecionar</w:t>
            </w:r>
            <w:proofErr w:type="gramEnd"/>
            <w:r w:rsidRPr="00202D03">
              <w:rPr>
                <w:i w:val="0"/>
              </w:rPr>
              <w:t xml:space="preserve"> objetos e documentos pessoais e de grupos próximos ao seu convívio e compreender sua função, seu uso e seu significado</w:t>
            </w:r>
            <w:r w:rsidR="00D635C0" w:rsidRPr="00202D03">
              <w:rPr>
                <w:i w:val="0"/>
              </w:rPr>
              <w:t xml:space="preserve">. </w:t>
            </w:r>
          </w:p>
          <w:p w14:paraId="1E43AEDC" w14:textId="3B7EB328" w:rsidR="00110FA0" w:rsidRPr="00202D03" w:rsidRDefault="00110FA0" w:rsidP="00110FA0">
            <w:pPr>
              <w:rPr>
                <w:i w:val="0"/>
              </w:rPr>
            </w:pPr>
            <w:r w:rsidRPr="00202D03">
              <w:rPr>
                <w:i w:val="0"/>
              </w:rPr>
              <w:t>(EF02HI09) Identificar objetos e documentos pessoais que remetam à própria experiência ou à da família, e discutir as razões pelas quais alguns objetos são preservados e outros são descartados.</w:t>
            </w:r>
          </w:p>
        </w:tc>
        <w:tc>
          <w:tcPr>
            <w:tcW w:w="1236" w:type="dxa"/>
          </w:tcPr>
          <w:p w14:paraId="2597E598" w14:textId="77777777" w:rsidR="00110FA0" w:rsidRPr="00202D03" w:rsidRDefault="00110FA0" w:rsidP="00110FA0">
            <w:pPr>
              <w:rPr>
                <w:i w:val="0"/>
              </w:rPr>
            </w:pPr>
          </w:p>
        </w:tc>
      </w:tr>
      <w:tr w:rsidR="00110FA0" w:rsidRPr="00202D03" w14:paraId="45D470C4" w14:textId="77777777" w:rsidTr="00110FA0">
        <w:tc>
          <w:tcPr>
            <w:tcW w:w="1160" w:type="dxa"/>
          </w:tcPr>
          <w:p w14:paraId="43FDFDD6" w14:textId="77777777" w:rsidR="00110FA0" w:rsidRPr="00202D03" w:rsidRDefault="00110FA0" w:rsidP="00110FA0">
            <w:pPr>
              <w:jc w:val="center"/>
              <w:rPr>
                <w:i w:val="0"/>
              </w:rPr>
            </w:pPr>
            <w:r w:rsidRPr="00202D03">
              <w:rPr>
                <w:i w:val="0"/>
              </w:rPr>
              <w:t>4</w:t>
            </w:r>
          </w:p>
        </w:tc>
        <w:tc>
          <w:tcPr>
            <w:tcW w:w="7088" w:type="dxa"/>
          </w:tcPr>
          <w:p w14:paraId="01FFDDF4" w14:textId="74FB2193" w:rsidR="00110FA0" w:rsidRPr="00202D03" w:rsidRDefault="00110FA0" w:rsidP="00110FA0">
            <w:pPr>
              <w:rPr>
                <w:i w:val="0"/>
              </w:rPr>
            </w:pPr>
            <w:r w:rsidRPr="00202D03">
              <w:rPr>
                <w:i w:val="0"/>
              </w:rPr>
              <w:t>(EF02HI03</w:t>
            </w:r>
            <w:proofErr w:type="gramStart"/>
            <w:r w:rsidRPr="00202D03">
              <w:rPr>
                <w:i w:val="0"/>
              </w:rPr>
              <w:t>) Selecionar</w:t>
            </w:r>
            <w:proofErr w:type="gramEnd"/>
            <w:r w:rsidRPr="00202D03">
              <w:rPr>
                <w:i w:val="0"/>
              </w:rPr>
              <w:t xml:space="preserve"> situações cotidianas que remetam à percepção de mudança, pertencimento e memória</w:t>
            </w:r>
            <w:r w:rsidR="00D635C0" w:rsidRPr="00202D03">
              <w:rPr>
                <w:i w:val="0"/>
              </w:rPr>
              <w:t xml:space="preserve">. </w:t>
            </w:r>
          </w:p>
          <w:p w14:paraId="24312B33" w14:textId="67DB501F" w:rsidR="00110FA0" w:rsidRPr="00202D03" w:rsidRDefault="00110FA0" w:rsidP="00110FA0">
            <w:pPr>
              <w:rPr>
                <w:i w:val="0"/>
              </w:rPr>
            </w:pPr>
            <w:r w:rsidRPr="00202D03">
              <w:rPr>
                <w:i w:val="0"/>
              </w:rPr>
              <w:t>(EF02HI04) Selecionar e comparar objetos e documentos pessoais como fontes de memórias e histórias nos âmbitos pessoal, familiar e escolar</w:t>
            </w:r>
            <w:r w:rsidR="00D635C0" w:rsidRPr="00202D03">
              <w:rPr>
                <w:i w:val="0"/>
              </w:rPr>
              <w:t>.</w:t>
            </w:r>
          </w:p>
        </w:tc>
        <w:tc>
          <w:tcPr>
            <w:tcW w:w="1236" w:type="dxa"/>
          </w:tcPr>
          <w:p w14:paraId="0D530ADD" w14:textId="77777777" w:rsidR="00110FA0" w:rsidRPr="00202D03" w:rsidRDefault="00110FA0" w:rsidP="00110FA0">
            <w:pPr>
              <w:rPr>
                <w:i w:val="0"/>
              </w:rPr>
            </w:pPr>
          </w:p>
        </w:tc>
      </w:tr>
      <w:tr w:rsidR="00110FA0" w:rsidRPr="00202D03" w14:paraId="15692670" w14:textId="77777777" w:rsidTr="00110FA0">
        <w:tc>
          <w:tcPr>
            <w:tcW w:w="1160" w:type="dxa"/>
          </w:tcPr>
          <w:p w14:paraId="01F6D6B0" w14:textId="77777777" w:rsidR="00110FA0" w:rsidRPr="00202D03" w:rsidRDefault="00110FA0" w:rsidP="00110FA0">
            <w:pPr>
              <w:jc w:val="center"/>
              <w:rPr>
                <w:i w:val="0"/>
              </w:rPr>
            </w:pPr>
            <w:r w:rsidRPr="00202D03">
              <w:rPr>
                <w:i w:val="0"/>
              </w:rPr>
              <w:t>5</w:t>
            </w:r>
          </w:p>
        </w:tc>
        <w:tc>
          <w:tcPr>
            <w:tcW w:w="7088" w:type="dxa"/>
          </w:tcPr>
          <w:p w14:paraId="7596DC5A" w14:textId="6143E86E" w:rsidR="00110FA0" w:rsidRPr="00202D03" w:rsidRDefault="00110FA0" w:rsidP="00110FA0">
            <w:pPr>
              <w:rPr>
                <w:i w:val="0"/>
              </w:rPr>
            </w:pPr>
            <w:r w:rsidRPr="00202D03">
              <w:rPr>
                <w:i w:val="0"/>
              </w:rPr>
              <w:t>(EF02HI08</w:t>
            </w:r>
            <w:proofErr w:type="gramStart"/>
            <w:r w:rsidRPr="00202D03">
              <w:rPr>
                <w:i w:val="0"/>
              </w:rPr>
              <w:t>) Compilar</w:t>
            </w:r>
            <w:proofErr w:type="gramEnd"/>
            <w:r w:rsidRPr="00202D03">
              <w:rPr>
                <w:i w:val="0"/>
              </w:rPr>
              <w:t xml:space="preserve"> histórias da família e de conhecidos registradas em diferentes fontes</w:t>
            </w:r>
            <w:r w:rsidR="00D635C0" w:rsidRPr="00202D03">
              <w:rPr>
                <w:i w:val="0"/>
              </w:rPr>
              <w:t xml:space="preserve">. </w:t>
            </w:r>
          </w:p>
          <w:p w14:paraId="3618B637" w14:textId="1F25320D" w:rsidR="00110FA0" w:rsidRPr="00202D03" w:rsidRDefault="00110FA0" w:rsidP="00110FA0">
            <w:pPr>
              <w:rPr>
                <w:i w:val="0"/>
              </w:rPr>
            </w:pPr>
            <w:r w:rsidRPr="00202D03">
              <w:rPr>
                <w:i w:val="0"/>
              </w:rPr>
              <w:t>(EF02HI09) Identificar objetos e documentos pessoais que remetam à própria experiência ou à da família, e discutir as razões pelas quais alguns objetos são preservados e outros são descartados.</w:t>
            </w:r>
          </w:p>
        </w:tc>
        <w:tc>
          <w:tcPr>
            <w:tcW w:w="1236" w:type="dxa"/>
          </w:tcPr>
          <w:p w14:paraId="6D133871" w14:textId="77777777" w:rsidR="00110FA0" w:rsidRPr="00202D03" w:rsidRDefault="00110FA0" w:rsidP="00110FA0">
            <w:pPr>
              <w:rPr>
                <w:i w:val="0"/>
              </w:rPr>
            </w:pPr>
          </w:p>
        </w:tc>
      </w:tr>
      <w:tr w:rsidR="00110FA0" w:rsidRPr="00202D03" w14:paraId="50AA4CD9" w14:textId="77777777" w:rsidTr="00110FA0">
        <w:tc>
          <w:tcPr>
            <w:tcW w:w="1160" w:type="dxa"/>
          </w:tcPr>
          <w:p w14:paraId="7DF45300" w14:textId="77777777" w:rsidR="00110FA0" w:rsidRPr="00202D03" w:rsidRDefault="00110FA0" w:rsidP="00110FA0">
            <w:pPr>
              <w:jc w:val="center"/>
              <w:rPr>
                <w:i w:val="0"/>
              </w:rPr>
            </w:pPr>
            <w:r w:rsidRPr="00202D03">
              <w:rPr>
                <w:i w:val="0"/>
              </w:rPr>
              <w:t>6</w:t>
            </w:r>
          </w:p>
        </w:tc>
        <w:tc>
          <w:tcPr>
            <w:tcW w:w="7088" w:type="dxa"/>
          </w:tcPr>
          <w:p w14:paraId="21212FAC" w14:textId="0D4D1017" w:rsidR="00110FA0" w:rsidRPr="00202D03" w:rsidRDefault="00110FA0" w:rsidP="00110FA0">
            <w:pPr>
              <w:rPr>
                <w:i w:val="0"/>
              </w:rPr>
            </w:pPr>
            <w:r w:rsidRPr="00202D03">
              <w:rPr>
                <w:i w:val="0"/>
              </w:rPr>
              <w:t>(EF02HI08</w:t>
            </w:r>
            <w:proofErr w:type="gramStart"/>
            <w:r w:rsidRPr="00202D03">
              <w:rPr>
                <w:i w:val="0"/>
              </w:rPr>
              <w:t>) Compilar</w:t>
            </w:r>
            <w:proofErr w:type="gramEnd"/>
            <w:r w:rsidRPr="00202D03">
              <w:rPr>
                <w:i w:val="0"/>
              </w:rPr>
              <w:t xml:space="preserve"> histórias da família e de conhecidos registradas em diferentes fontes</w:t>
            </w:r>
            <w:r w:rsidR="00D635C0" w:rsidRPr="00202D03">
              <w:rPr>
                <w:i w:val="0"/>
              </w:rPr>
              <w:t>.</w:t>
            </w:r>
            <w:r w:rsidRPr="00202D03">
              <w:rPr>
                <w:i w:val="0"/>
              </w:rPr>
              <w:t xml:space="preserve"> </w:t>
            </w:r>
          </w:p>
          <w:p w14:paraId="43AE7659" w14:textId="3E39891F" w:rsidR="00110FA0" w:rsidRPr="00202D03" w:rsidRDefault="00110FA0" w:rsidP="00110FA0">
            <w:pPr>
              <w:rPr>
                <w:i w:val="0"/>
              </w:rPr>
            </w:pPr>
            <w:r w:rsidRPr="00202D03">
              <w:rPr>
                <w:i w:val="0"/>
              </w:rPr>
              <w:t>(EF02HI09) Identificar objetos e documentos pessoais que remetam à própria experiência ou à da família, e discutir as razões pelas quais alguns objetos são preservados e outros são descartados.</w:t>
            </w:r>
          </w:p>
        </w:tc>
        <w:tc>
          <w:tcPr>
            <w:tcW w:w="1236" w:type="dxa"/>
          </w:tcPr>
          <w:p w14:paraId="16FF0688" w14:textId="77777777" w:rsidR="00110FA0" w:rsidRPr="00202D03" w:rsidRDefault="00110FA0" w:rsidP="00110FA0">
            <w:pPr>
              <w:rPr>
                <w:i w:val="0"/>
              </w:rPr>
            </w:pPr>
          </w:p>
        </w:tc>
      </w:tr>
      <w:tr w:rsidR="00110FA0" w:rsidRPr="00202D03" w14:paraId="1A436EC1" w14:textId="77777777" w:rsidTr="00110FA0">
        <w:tc>
          <w:tcPr>
            <w:tcW w:w="1160" w:type="dxa"/>
          </w:tcPr>
          <w:p w14:paraId="3052F893" w14:textId="77777777" w:rsidR="00110FA0" w:rsidRPr="00202D03" w:rsidRDefault="00110FA0" w:rsidP="00110FA0">
            <w:pPr>
              <w:jc w:val="center"/>
              <w:rPr>
                <w:i w:val="0"/>
              </w:rPr>
            </w:pPr>
            <w:r w:rsidRPr="00202D03">
              <w:rPr>
                <w:i w:val="0"/>
              </w:rPr>
              <w:t>7</w:t>
            </w:r>
          </w:p>
        </w:tc>
        <w:tc>
          <w:tcPr>
            <w:tcW w:w="7088" w:type="dxa"/>
          </w:tcPr>
          <w:p w14:paraId="7A16EDC6" w14:textId="77777777" w:rsidR="00110FA0" w:rsidRPr="00202D03" w:rsidRDefault="00110FA0" w:rsidP="00110FA0">
            <w:pPr>
              <w:rPr>
                <w:i w:val="0"/>
              </w:rPr>
            </w:pPr>
            <w:r w:rsidRPr="00202D03">
              <w:rPr>
                <w:i w:val="0"/>
              </w:rPr>
              <w:t>(EF02HI08</w:t>
            </w:r>
            <w:proofErr w:type="gramStart"/>
            <w:r w:rsidRPr="00202D03">
              <w:rPr>
                <w:i w:val="0"/>
              </w:rPr>
              <w:t>) Compilar</w:t>
            </w:r>
            <w:proofErr w:type="gramEnd"/>
            <w:r w:rsidRPr="00202D03">
              <w:rPr>
                <w:i w:val="0"/>
              </w:rPr>
              <w:t xml:space="preserve"> histórias da família e de conhecidos registradas em diferentes fontes. </w:t>
            </w:r>
          </w:p>
          <w:p w14:paraId="6B0DBB5B" w14:textId="63AF5BE2" w:rsidR="00110FA0" w:rsidRPr="00202D03" w:rsidRDefault="00110FA0" w:rsidP="00110FA0">
            <w:pPr>
              <w:rPr>
                <w:i w:val="0"/>
              </w:rPr>
            </w:pPr>
            <w:r w:rsidRPr="00202D03">
              <w:rPr>
                <w:i w:val="0"/>
              </w:rPr>
              <w:t>(EF02HI09) Identificar objetos e documentos pessoais que remetam à própria experiência ou à da família, e discutir as razões pelas quais alguns objetos são preservados e outros são descartados.</w:t>
            </w:r>
          </w:p>
        </w:tc>
        <w:tc>
          <w:tcPr>
            <w:tcW w:w="1236" w:type="dxa"/>
          </w:tcPr>
          <w:p w14:paraId="08D97AAA" w14:textId="77777777" w:rsidR="00110FA0" w:rsidRPr="00202D03" w:rsidRDefault="00110FA0" w:rsidP="00110FA0">
            <w:pPr>
              <w:rPr>
                <w:i w:val="0"/>
              </w:rPr>
            </w:pPr>
          </w:p>
        </w:tc>
      </w:tr>
    </w:tbl>
    <w:p w14:paraId="3F056D6B" w14:textId="34FE1F28" w:rsidR="00202D03" w:rsidRDefault="00110FA0">
      <w:r>
        <w:br w:type="page"/>
      </w:r>
    </w:p>
    <w:tbl>
      <w:tblPr>
        <w:tblStyle w:val="Tabelacomgrade"/>
        <w:tblW w:w="9484" w:type="dxa"/>
        <w:tblInd w:w="111" w:type="dxa"/>
        <w:tblLayout w:type="fixed"/>
        <w:tblLook w:val="04A0" w:firstRow="1" w:lastRow="0" w:firstColumn="1" w:lastColumn="0" w:noHBand="0" w:noVBand="1"/>
      </w:tblPr>
      <w:tblGrid>
        <w:gridCol w:w="1160"/>
        <w:gridCol w:w="7088"/>
        <w:gridCol w:w="1236"/>
      </w:tblGrid>
      <w:tr w:rsidR="00110FA0" w:rsidRPr="00110FA0" w14:paraId="3824F2FF" w14:textId="77777777" w:rsidTr="00110FA0">
        <w:tc>
          <w:tcPr>
            <w:tcW w:w="1160" w:type="dxa"/>
          </w:tcPr>
          <w:p w14:paraId="27FC8EEC" w14:textId="32C15C79" w:rsidR="00110FA0" w:rsidRPr="005D22AB" w:rsidRDefault="00110FA0" w:rsidP="00110FA0">
            <w:pPr>
              <w:jc w:val="center"/>
              <w:rPr>
                <w:i w:val="0"/>
              </w:rPr>
            </w:pPr>
            <w:r w:rsidRPr="005D22AB">
              <w:rPr>
                <w:i w:val="0"/>
              </w:rPr>
              <w:lastRenderedPageBreak/>
              <w:t>8</w:t>
            </w:r>
          </w:p>
        </w:tc>
        <w:tc>
          <w:tcPr>
            <w:tcW w:w="7088" w:type="dxa"/>
          </w:tcPr>
          <w:p w14:paraId="1F03BF0A" w14:textId="77777777" w:rsidR="00110FA0" w:rsidRPr="00110FA0" w:rsidRDefault="00110FA0" w:rsidP="00110FA0">
            <w:pPr>
              <w:rPr>
                <w:i w:val="0"/>
              </w:rPr>
            </w:pPr>
            <w:r w:rsidRPr="00110FA0">
              <w:rPr>
                <w:i w:val="0"/>
              </w:rPr>
              <w:t>(EF02HI08</w:t>
            </w:r>
            <w:proofErr w:type="gramStart"/>
            <w:r w:rsidRPr="00110FA0">
              <w:rPr>
                <w:i w:val="0"/>
              </w:rPr>
              <w:t>) Compilar</w:t>
            </w:r>
            <w:proofErr w:type="gramEnd"/>
            <w:r w:rsidRPr="00110FA0">
              <w:rPr>
                <w:i w:val="0"/>
              </w:rPr>
              <w:t xml:space="preserve"> histórias da família e de conhecidos registradas em diferentes fontes.</w:t>
            </w:r>
          </w:p>
          <w:p w14:paraId="2CE73D81" w14:textId="7F80BE9A" w:rsidR="00110FA0" w:rsidRPr="00110FA0" w:rsidRDefault="00110FA0" w:rsidP="00110FA0">
            <w:pPr>
              <w:rPr>
                <w:i w:val="0"/>
              </w:rPr>
            </w:pPr>
            <w:r w:rsidRPr="00110FA0">
              <w:rPr>
                <w:i w:val="0"/>
              </w:rPr>
              <w:t>(EF02HI09) Identificar objetos e documentos pessoais que remetam à própria experiência ou à da família, e discutir as razões pelas quais alguns objetos são preservados e outros são descartados.</w:t>
            </w:r>
          </w:p>
        </w:tc>
        <w:tc>
          <w:tcPr>
            <w:tcW w:w="1236" w:type="dxa"/>
          </w:tcPr>
          <w:p w14:paraId="3E2F5036" w14:textId="77777777" w:rsidR="00110FA0" w:rsidRPr="00110FA0" w:rsidRDefault="00110FA0" w:rsidP="00110FA0">
            <w:pPr>
              <w:rPr>
                <w:i w:val="0"/>
              </w:rPr>
            </w:pPr>
          </w:p>
        </w:tc>
      </w:tr>
      <w:tr w:rsidR="00110FA0" w:rsidRPr="00110FA0" w14:paraId="5A09C8C0" w14:textId="77777777" w:rsidTr="00110FA0">
        <w:tc>
          <w:tcPr>
            <w:tcW w:w="1160" w:type="dxa"/>
          </w:tcPr>
          <w:p w14:paraId="7C8AF022" w14:textId="77777777" w:rsidR="00110FA0" w:rsidRPr="005D22AB" w:rsidRDefault="00110FA0" w:rsidP="00110FA0">
            <w:pPr>
              <w:jc w:val="center"/>
              <w:rPr>
                <w:i w:val="0"/>
              </w:rPr>
            </w:pPr>
            <w:r w:rsidRPr="005D22AB">
              <w:rPr>
                <w:i w:val="0"/>
              </w:rPr>
              <w:t>9</w:t>
            </w:r>
          </w:p>
        </w:tc>
        <w:tc>
          <w:tcPr>
            <w:tcW w:w="7088" w:type="dxa"/>
          </w:tcPr>
          <w:p w14:paraId="792B3DD6" w14:textId="0538B0B0" w:rsidR="00110FA0" w:rsidRPr="00110FA0" w:rsidRDefault="00110FA0" w:rsidP="00110FA0">
            <w:pPr>
              <w:rPr>
                <w:i w:val="0"/>
              </w:rPr>
            </w:pPr>
            <w:r w:rsidRPr="00110FA0">
              <w:rPr>
                <w:i w:val="0"/>
              </w:rPr>
              <w:t>(EF02HI08</w:t>
            </w:r>
            <w:proofErr w:type="gramStart"/>
            <w:r w:rsidRPr="00110FA0">
              <w:rPr>
                <w:i w:val="0"/>
              </w:rPr>
              <w:t>) Compilar</w:t>
            </w:r>
            <w:proofErr w:type="gramEnd"/>
            <w:r w:rsidRPr="00110FA0">
              <w:rPr>
                <w:i w:val="0"/>
              </w:rPr>
              <w:t xml:space="preserve"> histórias da família e de conhecidos registradas em diferentes fontes</w:t>
            </w:r>
            <w:r w:rsidR="00D635C0">
              <w:rPr>
                <w:i w:val="0"/>
              </w:rPr>
              <w:t>.</w:t>
            </w:r>
            <w:r w:rsidR="00D635C0" w:rsidRPr="00110FA0">
              <w:rPr>
                <w:i w:val="0"/>
              </w:rPr>
              <w:t xml:space="preserve"> </w:t>
            </w:r>
          </w:p>
          <w:p w14:paraId="3BFE3414" w14:textId="7914C192" w:rsidR="00110FA0" w:rsidRPr="00110FA0" w:rsidRDefault="00110FA0" w:rsidP="00110FA0">
            <w:pPr>
              <w:rPr>
                <w:i w:val="0"/>
              </w:rPr>
            </w:pPr>
            <w:r w:rsidRPr="00110FA0">
              <w:rPr>
                <w:i w:val="0"/>
              </w:rPr>
              <w:t>(EF02HI09) Identificar objetos e documentos pessoais que remetam à própria experiência ou à da família, e discutir as razões pelas quais alguns objetos são preservados e outros são descartados.</w:t>
            </w:r>
          </w:p>
        </w:tc>
        <w:tc>
          <w:tcPr>
            <w:tcW w:w="1236" w:type="dxa"/>
          </w:tcPr>
          <w:p w14:paraId="2220A940" w14:textId="77777777" w:rsidR="00110FA0" w:rsidRPr="00110FA0" w:rsidRDefault="00110FA0" w:rsidP="00110FA0">
            <w:pPr>
              <w:rPr>
                <w:i w:val="0"/>
              </w:rPr>
            </w:pPr>
          </w:p>
        </w:tc>
      </w:tr>
      <w:tr w:rsidR="00110FA0" w:rsidRPr="00110FA0" w14:paraId="6E4104FF" w14:textId="77777777" w:rsidTr="00110FA0">
        <w:tc>
          <w:tcPr>
            <w:tcW w:w="1160" w:type="dxa"/>
          </w:tcPr>
          <w:p w14:paraId="4467590C" w14:textId="77777777" w:rsidR="00110FA0" w:rsidRPr="005D22AB" w:rsidRDefault="00110FA0" w:rsidP="00110FA0">
            <w:pPr>
              <w:jc w:val="center"/>
              <w:rPr>
                <w:i w:val="0"/>
              </w:rPr>
            </w:pPr>
            <w:r w:rsidRPr="005D22AB">
              <w:rPr>
                <w:i w:val="0"/>
              </w:rPr>
              <w:t>10</w:t>
            </w:r>
          </w:p>
        </w:tc>
        <w:tc>
          <w:tcPr>
            <w:tcW w:w="7088" w:type="dxa"/>
          </w:tcPr>
          <w:p w14:paraId="4BCFFF65" w14:textId="6ADEF28D" w:rsidR="00110FA0" w:rsidRPr="00110FA0" w:rsidRDefault="00110FA0" w:rsidP="00110FA0">
            <w:pPr>
              <w:rPr>
                <w:i w:val="0"/>
              </w:rPr>
            </w:pPr>
            <w:r w:rsidRPr="00110FA0">
              <w:rPr>
                <w:i w:val="0"/>
              </w:rPr>
              <w:t>(EF02HI08</w:t>
            </w:r>
            <w:proofErr w:type="gramStart"/>
            <w:r w:rsidRPr="00110FA0">
              <w:rPr>
                <w:i w:val="0"/>
              </w:rPr>
              <w:t>) Compilar</w:t>
            </w:r>
            <w:proofErr w:type="gramEnd"/>
            <w:r w:rsidRPr="00110FA0">
              <w:rPr>
                <w:i w:val="0"/>
              </w:rPr>
              <w:t xml:space="preserve"> histórias da família e de conhecidos registradas em diferentes fontes</w:t>
            </w:r>
            <w:r w:rsidR="00D635C0">
              <w:rPr>
                <w:i w:val="0"/>
              </w:rPr>
              <w:t>.</w:t>
            </w:r>
          </w:p>
          <w:p w14:paraId="720998CB" w14:textId="710EEFFA" w:rsidR="00110FA0" w:rsidRPr="00110FA0" w:rsidRDefault="00110FA0" w:rsidP="00110FA0">
            <w:pPr>
              <w:rPr>
                <w:i w:val="0"/>
              </w:rPr>
            </w:pPr>
            <w:r w:rsidRPr="00110FA0">
              <w:rPr>
                <w:i w:val="0"/>
              </w:rPr>
              <w:t>(EF02HI09) Identificar objetos e documentos pessoais que remetam à própria experiência ou à da família, e discutir as razões pelas quais alguns objetos são preservados e outros são descartados.</w:t>
            </w:r>
          </w:p>
        </w:tc>
        <w:tc>
          <w:tcPr>
            <w:tcW w:w="1236" w:type="dxa"/>
          </w:tcPr>
          <w:p w14:paraId="753786F3" w14:textId="77777777" w:rsidR="00110FA0" w:rsidRPr="00110FA0" w:rsidRDefault="00110FA0" w:rsidP="00110FA0">
            <w:pPr>
              <w:rPr>
                <w:i w:val="0"/>
              </w:rPr>
            </w:pPr>
          </w:p>
        </w:tc>
      </w:tr>
      <w:tr w:rsidR="00110FA0" w:rsidRPr="00110FA0" w14:paraId="5DED4E5F" w14:textId="77777777" w:rsidTr="00110FA0">
        <w:tc>
          <w:tcPr>
            <w:tcW w:w="1160" w:type="dxa"/>
          </w:tcPr>
          <w:p w14:paraId="4F699A0E" w14:textId="77777777" w:rsidR="00110FA0" w:rsidRPr="005D22AB" w:rsidRDefault="00110FA0" w:rsidP="00110FA0">
            <w:pPr>
              <w:jc w:val="center"/>
              <w:rPr>
                <w:i w:val="0"/>
              </w:rPr>
            </w:pPr>
            <w:r w:rsidRPr="005D22AB">
              <w:rPr>
                <w:i w:val="0"/>
              </w:rPr>
              <w:t>11</w:t>
            </w:r>
          </w:p>
        </w:tc>
        <w:tc>
          <w:tcPr>
            <w:tcW w:w="7088" w:type="dxa"/>
          </w:tcPr>
          <w:p w14:paraId="2147E8D3" w14:textId="060C0848" w:rsidR="00110FA0" w:rsidRPr="00110FA0" w:rsidRDefault="00110FA0" w:rsidP="00110FA0">
            <w:pPr>
              <w:rPr>
                <w:i w:val="0"/>
              </w:rPr>
            </w:pPr>
            <w:r w:rsidRPr="00110FA0">
              <w:rPr>
                <w:i w:val="0"/>
              </w:rPr>
              <w:t>(EF02HI08</w:t>
            </w:r>
            <w:proofErr w:type="gramStart"/>
            <w:r w:rsidRPr="00110FA0">
              <w:rPr>
                <w:i w:val="0"/>
              </w:rPr>
              <w:t>) Compilar</w:t>
            </w:r>
            <w:proofErr w:type="gramEnd"/>
            <w:r w:rsidRPr="00110FA0">
              <w:rPr>
                <w:i w:val="0"/>
              </w:rPr>
              <w:t xml:space="preserve"> histórias da família e de conhecidos registradas em diferentes fontes</w:t>
            </w:r>
            <w:r w:rsidR="00D635C0">
              <w:rPr>
                <w:i w:val="0"/>
              </w:rPr>
              <w:t>.</w:t>
            </w:r>
            <w:r w:rsidR="00D635C0" w:rsidRPr="00110FA0">
              <w:rPr>
                <w:i w:val="0"/>
              </w:rPr>
              <w:t xml:space="preserve"> </w:t>
            </w:r>
          </w:p>
          <w:p w14:paraId="5F6AC645" w14:textId="5EC28E5F" w:rsidR="00110FA0" w:rsidRPr="00110FA0" w:rsidRDefault="00110FA0" w:rsidP="00110FA0">
            <w:pPr>
              <w:rPr>
                <w:i w:val="0"/>
              </w:rPr>
            </w:pPr>
            <w:r w:rsidRPr="00110FA0">
              <w:rPr>
                <w:i w:val="0"/>
              </w:rPr>
              <w:t>(EF02HI09) Identificar objetos e documentos pessoais que remetam à própria experiência ou à da família, e discutir as razões pelas quais alguns objetos são preservados e outros são descartados.</w:t>
            </w:r>
          </w:p>
        </w:tc>
        <w:tc>
          <w:tcPr>
            <w:tcW w:w="1236" w:type="dxa"/>
          </w:tcPr>
          <w:p w14:paraId="1E4526C6" w14:textId="77777777" w:rsidR="00110FA0" w:rsidRPr="00110FA0" w:rsidRDefault="00110FA0" w:rsidP="00110FA0">
            <w:pPr>
              <w:rPr>
                <w:i w:val="0"/>
              </w:rPr>
            </w:pPr>
          </w:p>
        </w:tc>
      </w:tr>
      <w:tr w:rsidR="00110FA0" w:rsidRPr="00110FA0" w14:paraId="2200C703" w14:textId="77777777" w:rsidTr="00110FA0">
        <w:tc>
          <w:tcPr>
            <w:tcW w:w="1160" w:type="dxa"/>
          </w:tcPr>
          <w:p w14:paraId="73E4878C" w14:textId="77777777" w:rsidR="00110FA0" w:rsidRPr="005D22AB" w:rsidRDefault="00110FA0" w:rsidP="00110FA0">
            <w:pPr>
              <w:jc w:val="center"/>
              <w:rPr>
                <w:i w:val="0"/>
              </w:rPr>
            </w:pPr>
            <w:r w:rsidRPr="005D22AB">
              <w:rPr>
                <w:i w:val="0"/>
              </w:rPr>
              <w:t>12</w:t>
            </w:r>
          </w:p>
        </w:tc>
        <w:tc>
          <w:tcPr>
            <w:tcW w:w="7088" w:type="dxa"/>
          </w:tcPr>
          <w:p w14:paraId="2130FB6D" w14:textId="16A66BC7" w:rsidR="00110FA0" w:rsidRPr="00110FA0" w:rsidRDefault="00110FA0" w:rsidP="00110FA0">
            <w:pPr>
              <w:rPr>
                <w:i w:val="0"/>
              </w:rPr>
            </w:pPr>
            <w:r w:rsidRPr="00110FA0">
              <w:rPr>
                <w:i w:val="0"/>
              </w:rPr>
              <w:t>(EF02HI08</w:t>
            </w:r>
            <w:proofErr w:type="gramStart"/>
            <w:r w:rsidRPr="00110FA0">
              <w:rPr>
                <w:i w:val="0"/>
              </w:rPr>
              <w:t>) Compilar</w:t>
            </w:r>
            <w:proofErr w:type="gramEnd"/>
            <w:r w:rsidRPr="00110FA0">
              <w:rPr>
                <w:i w:val="0"/>
              </w:rPr>
              <w:t xml:space="preserve"> histórias da família e de conhecidos registradas em diferentes fontes</w:t>
            </w:r>
            <w:r w:rsidR="00D635C0">
              <w:rPr>
                <w:i w:val="0"/>
              </w:rPr>
              <w:t>.</w:t>
            </w:r>
          </w:p>
          <w:p w14:paraId="6F2A37EC" w14:textId="77777777" w:rsidR="00110FA0" w:rsidRPr="00110FA0" w:rsidRDefault="00110FA0" w:rsidP="00110FA0">
            <w:pPr>
              <w:rPr>
                <w:i w:val="0"/>
              </w:rPr>
            </w:pPr>
            <w:r w:rsidRPr="00110FA0">
              <w:rPr>
                <w:i w:val="0"/>
              </w:rPr>
              <w:t>(EF02HI09) Identificar objetos e documentos pessoais que remetam à própria experiência ou à da família, e discutir as razões pelas quais alguns objetos são preservados e outros são descartados.</w:t>
            </w:r>
          </w:p>
        </w:tc>
        <w:tc>
          <w:tcPr>
            <w:tcW w:w="1236" w:type="dxa"/>
          </w:tcPr>
          <w:p w14:paraId="41B042D5" w14:textId="77777777" w:rsidR="00110FA0" w:rsidRPr="00110FA0" w:rsidRDefault="00110FA0" w:rsidP="00110FA0">
            <w:pPr>
              <w:rPr>
                <w:i w:val="0"/>
              </w:rPr>
            </w:pPr>
          </w:p>
        </w:tc>
      </w:tr>
      <w:tr w:rsidR="00110FA0" w:rsidRPr="00110FA0" w14:paraId="71606513" w14:textId="77777777" w:rsidTr="00110FA0">
        <w:tc>
          <w:tcPr>
            <w:tcW w:w="1160" w:type="dxa"/>
          </w:tcPr>
          <w:p w14:paraId="12DF8B92" w14:textId="77777777" w:rsidR="00110FA0" w:rsidRPr="005D22AB" w:rsidRDefault="00110FA0" w:rsidP="00110FA0">
            <w:pPr>
              <w:jc w:val="center"/>
              <w:rPr>
                <w:i w:val="0"/>
              </w:rPr>
            </w:pPr>
            <w:r w:rsidRPr="005D22AB">
              <w:rPr>
                <w:i w:val="0"/>
              </w:rPr>
              <w:t>13</w:t>
            </w:r>
          </w:p>
        </w:tc>
        <w:tc>
          <w:tcPr>
            <w:tcW w:w="7088" w:type="dxa"/>
          </w:tcPr>
          <w:p w14:paraId="24FA0C79" w14:textId="09817EEC" w:rsidR="00110FA0" w:rsidRPr="00110FA0" w:rsidRDefault="00110FA0" w:rsidP="00110FA0">
            <w:pPr>
              <w:rPr>
                <w:i w:val="0"/>
              </w:rPr>
            </w:pPr>
            <w:r w:rsidRPr="00110FA0">
              <w:rPr>
                <w:i w:val="0"/>
              </w:rPr>
              <w:t>(EF02HI03</w:t>
            </w:r>
            <w:proofErr w:type="gramStart"/>
            <w:r w:rsidRPr="00110FA0">
              <w:rPr>
                <w:i w:val="0"/>
              </w:rPr>
              <w:t>) Selecionar</w:t>
            </w:r>
            <w:proofErr w:type="gramEnd"/>
            <w:r w:rsidRPr="00110FA0">
              <w:rPr>
                <w:i w:val="0"/>
              </w:rPr>
              <w:t xml:space="preserve"> situações cotidianas que remetam à percepção de mudança, pertencimento e memória</w:t>
            </w:r>
            <w:r w:rsidR="00D635C0">
              <w:rPr>
                <w:i w:val="0"/>
              </w:rPr>
              <w:t>.</w:t>
            </w:r>
          </w:p>
          <w:p w14:paraId="27BD4CC9" w14:textId="31CB7864" w:rsidR="00110FA0" w:rsidRPr="00110FA0" w:rsidRDefault="00110FA0" w:rsidP="00110FA0">
            <w:pPr>
              <w:rPr>
                <w:i w:val="0"/>
              </w:rPr>
            </w:pPr>
            <w:r w:rsidRPr="00110FA0">
              <w:rPr>
                <w:i w:val="0"/>
              </w:rPr>
              <w:t>(EF02HI04) Selecionar e comparar objetos e documentos pessoais como fontes de memórias e histórias nos âmbitos pessoal, familiar e escolar</w:t>
            </w:r>
            <w:r w:rsidR="00D635C0">
              <w:rPr>
                <w:i w:val="0"/>
              </w:rPr>
              <w:t>.</w:t>
            </w:r>
          </w:p>
          <w:p w14:paraId="7E154A1D" w14:textId="1378764E" w:rsidR="00110FA0" w:rsidRPr="00110FA0" w:rsidRDefault="00110FA0" w:rsidP="00110FA0">
            <w:pPr>
              <w:rPr>
                <w:i w:val="0"/>
              </w:rPr>
            </w:pPr>
            <w:r w:rsidRPr="00110FA0">
              <w:rPr>
                <w:i w:val="0"/>
              </w:rPr>
              <w:t>(EF02HI05) Selecionar objetos e documentos pessoais e de grupos próximos ao seu convívio e compreender sua função, seu uso e seu significado.</w:t>
            </w:r>
          </w:p>
        </w:tc>
        <w:tc>
          <w:tcPr>
            <w:tcW w:w="1236" w:type="dxa"/>
          </w:tcPr>
          <w:p w14:paraId="11C944C8" w14:textId="77777777" w:rsidR="00110FA0" w:rsidRPr="00110FA0" w:rsidRDefault="00110FA0" w:rsidP="00110FA0">
            <w:pPr>
              <w:rPr>
                <w:i w:val="0"/>
              </w:rPr>
            </w:pPr>
          </w:p>
        </w:tc>
      </w:tr>
      <w:tr w:rsidR="00110FA0" w:rsidRPr="00110FA0" w14:paraId="418D231F" w14:textId="77777777" w:rsidTr="00110FA0">
        <w:tc>
          <w:tcPr>
            <w:tcW w:w="1160" w:type="dxa"/>
          </w:tcPr>
          <w:p w14:paraId="1A12817E" w14:textId="77777777" w:rsidR="00110FA0" w:rsidRPr="005D22AB" w:rsidRDefault="00110FA0" w:rsidP="00110FA0">
            <w:pPr>
              <w:jc w:val="center"/>
              <w:rPr>
                <w:i w:val="0"/>
              </w:rPr>
            </w:pPr>
            <w:r w:rsidRPr="005D22AB">
              <w:rPr>
                <w:i w:val="0"/>
              </w:rPr>
              <w:t>14</w:t>
            </w:r>
          </w:p>
        </w:tc>
        <w:tc>
          <w:tcPr>
            <w:tcW w:w="7088" w:type="dxa"/>
          </w:tcPr>
          <w:p w14:paraId="52FE6E5A" w14:textId="65D67236" w:rsidR="00110FA0" w:rsidRPr="00110FA0" w:rsidRDefault="00110FA0" w:rsidP="00110FA0">
            <w:pPr>
              <w:rPr>
                <w:i w:val="0"/>
              </w:rPr>
            </w:pPr>
            <w:r w:rsidRPr="00110FA0">
              <w:rPr>
                <w:i w:val="0"/>
              </w:rPr>
              <w:t>(EF02HI03</w:t>
            </w:r>
            <w:proofErr w:type="gramStart"/>
            <w:r w:rsidRPr="00110FA0">
              <w:rPr>
                <w:i w:val="0"/>
              </w:rPr>
              <w:t>) Selecionar</w:t>
            </w:r>
            <w:proofErr w:type="gramEnd"/>
            <w:r w:rsidRPr="00110FA0">
              <w:rPr>
                <w:i w:val="0"/>
              </w:rPr>
              <w:t xml:space="preserve"> situações cotidianas que remetam à percepção de mudança, pertencimento e memória</w:t>
            </w:r>
            <w:r w:rsidR="00D635C0">
              <w:rPr>
                <w:i w:val="0"/>
              </w:rPr>
              <w:t>.</w:t>
            </w:r>
          </w:p>
          <w:p w14:paraId="05DC59A7" w14:textId="6EE8724F" w:rsidR="00110FA0" w:rsidRPr="00110FA0" w:rsidRDefault="00110FA0" w:rsidP="00110FA0">
            <w:pPr>
              <w:rPr>
                <w:i w:val="0"/>
              </w:rPr>
            </w:pPr>
            <w:r w:rsidRPr="00110FA0">
              <w:rPr>
                <w:i w:val="0"/>
              </w:rPr>
              <w:t>(EF02HI04) Selecionar e comparar objetos e documentos pessoais como fontes de memórias e histórias nos âmbitos pessoal, familiar e escolar</w:t>
            </w:r>
            <w:r w:rsidR="00D635C0">
              <w:rPr>
                <w:i w:val="0"/>
              </w:rPr>
              <w:t>.</w:t>
            </w:r>
          </w:p>
          <w:p w14:paraId="3DA72C4F" w14:textId="51A9B4E6" w:rsidR="00110FA0" w:rsidRPr="00110FA0" w:rsidRDefault="00110FA0" w:rsidP="00110FA0">
            <w:pPr>
              <w:rPr>
                <w:i w:val="0"/>
              </w:rPr>
            </w:pPr>
            <w:r w:rsidRPr="00110FA0">
              <w:rPr>
                <w:i w:val="0"/>
              </w:rPr>
              <w:t>(EF02HI05) Selecionar objetos e documentos pessoais e de grupos próximos ao seu convívio e compreender sua função, seu uso e seu significado.</w:t>
            </w:r>
          </w:p>
        </w:tc>
        <w:tc>
          <w:tcPr>
            <w:tcW w:w="1236" w:type="dxa"/>
          </w:tcPr>
          <w:p w14:paraId="515B95C2" w14:textId="77777777" w:rsidR="00110FA0" w:rsidRPr="00110FA0" w:rsidRDefault="00110FA0" w:rsidP="00110FA0">
            <w:pPr>
              <w:rPr>
                <w:i w:val="0"/>
              </w:rPr>
            </w:pPr>
          </w:p>
        </w:tc>
      </w:tr>
      <w:tr w:rsidR="00110FA0" w:rsidRPr="00110FA0" w14:paraId="0D16921B" w14:textId="77777777" w:rsidTr="00110FA0">
        <w:trPr>
          <w:trHeight w:val="269"/>
        </w:trPr>
        <w:tc>
          <w:tcPr>
            <w:tcW w:w="1160" w:type="dxa"/>
          </w:tcPr>
          <w:p w14:paraId="5E892876" w14:textId="77777777" w:rsidR="00110FA0" w:rsidRPr="005D22AB" w:rsidRDefault="00110FA0" w:rsidP="00110FA0">
            <w:pPr>
              <w:jc w:val="center"/>
              <w:rPr>
                <w:i w:val="0"/>
              </w:rPr>
            </w:pPr>
            <w:r w:rsidRPr="005D22AB">
              <w:rPr>
                <w:i w:val="0"/>
              </w:rPr>
              <w:t>15</w:t>
            </w:r>
          </w:p>
        </w:tc>
        <w:tc>
          <w:tcPr>
            <w:tcW w:w="7088" w:type="dxa"/>
          </w:tcPr>
          <w:p w14:paraId="4EE22CA7" w14:textId="667621BB" w:rsidR="00110FA0" w:rsidRPr="00110FA0" w:rsidRDefault="00110FA0" w:rsidP="00110FA0">
            <w:pPr>
              <w:rPr>
                <w:i w:val="0"/>
              </w:rPr>
            </w:pPr>
            <w:r w:rsidRPr="00110FA0">
              <w:rPr>
                <w:i w:val="0"/>
              </w:rPr>
              <w:t>(EF02HI03</w:t>
            </w:r>
            <w:proofErr w:type="gramStart"/>
            <w:r w:rsidRPr="00110FA0">
              <w:rPr>
                <w:i w:val="0"/>
              </w:rPr>
              <w:t>) Selecionar</w:t>
            </w:r>
            <w:proofErr w:type="gramEnd"/>
            <w:r w:rsidRPr="00110FA0">
              <w:rPr>
                <w:i w:val="0"/>
              </w:rPr>
              <w:t xml:space="preserve"> situações cotidianas que remetam à percepção de mudança, pertencimento e memória</w:t>
            </w:r>
            <w:r w:rsidR="00D635C0">
              <w:rPr>
                <w:i w:val="0"/>
              </w:rPr>
              <w:t>.</w:t>
            </w:r>
          </w:p>
          <w:p w14:paraId="584C9534" w14:textId="4C356BC7" w:rsidR="00110FA0" w:rsidRPr="00110FA0" w:rsidRDefault="00110FA0" w:rsidP="00110FA0">
            <w:pPr>
              <w:rPr>
                <w:i w:val="0"/>
              </w:rPr>
            </w:pPr>
            <w:r w:rsidRPr="00110FA0">
              <w:rPr>
                <w:i w:val="0"/>
              </w:rPr>
              <w:t>(EF02HI04) Selecionar e comparar objetos e documentos pessoais como fontes de memórias e histórias nos âmbitos pessoal, familiar e escolar</w:t>
            </w:r>
            <w:r w:rsidR="00D635C0">
              <w:rPr>
                <w:i w:val="0"/>
              </w:rPr>
              <w:t>.</w:t>
            </w:r>
          </w:p>
        </w:tc>
        <w:tc>
          <w:tcPr>
            <w:tcW w:w="1236" w:type="dxa"/>
          </w:tcPr>
          <w:p w14:paraId="0D04D2C5" w14:textId="77777777" w:rsidR="00110FA0" w:rsidRPr="00110FA0" w:rsidRDefault="00110FA0" w:rsidP="00110FA0">
            <w:pPr>
              <w:rPr>
                <w:i w:val="0"/>
              </w:rPr>
            </w:pPr>
          </w:p>
        </w:tc>
      </w:tr>
      <w:tr w:rsidR="00110FA0" w:rsidRPr="00110FA0" w14:paraId="0197D0DA" w14:textId="77777777" w:rsidTr="00110FA0">
        <w:tc>
          <w:tcPr>
            <w:tcW w:w="1160" w:type="dxa"/>
          </w:tcPr>
          <w:p w14:paraId="35EFD4AD" w14:textId="77777777" w:rsidR="00110FA0" w:rsidRPr="00110FA0" w:rsidRDefault="00110FA0" w:rsidP="00110FA0">
            <w:pPr>
              <w:rPr>
                <w:i w:val="0"/>
              </w:rPr>
            </w:pPr>
          </w:p>
        </w:tc>
        <w:tc>
          <w:tcPr>
            <w:tcW w:w="7088" w:type="dxa"/>
          </w:tcPr>
          <w:p w14:paraId="4CBEB389" w14:textId="77777777" w:rsidR="00110FA0" w:rsidRPr="005D22AB" w:rsidRDefault="00110FA0" w:rsidP="00110FA0">
            <w:pPr>
              <w:jc w:val="right"/>
              <w:rPr>
                <w:b/>
                <w:i w:val="0"/>
              </w:rPr>
            </w:pPr>
            <w:bookmarkStart w:id="0" w:name="_GoBack"/>
            <w:r w:rsidRPr="005D22AB">
              <w:rPr>
                <w:b/>
                <w:i w:val="0"/>
              </w:rPr>
              <w:t>Total</w:t>
            </w:r>
            <w:bookmarkEnd w:id="0"/>
          </w:p>
        </w:tc>
        <w:tc>
          <w:tcPr>
            <w:tcW w:w="1236" w:type="dxa"/>
          </w:tcPr>
          <w:p w14:paraId="4AFA5B92" w14:textId="77777777" w:rsidR="00110FA0" w:rsidRPr="00110FA0" w:rsidRDefault="00110FA0" w:rsidP="00110FA0">
            <w:pPr>
              <w:rPr>
                <w:i w:val="0"/>
              </w:rPr>
            </w:pPr>
          </w:p>
        </w:tc>
      </w:tr>
    </w:tbl>
    <w:p w14:paraId="3833E262" w14:textId="77777777" w:rsidR="00110FA0" w:rsidRPr="00B83588" w:rsidRDefault="00110FA0" w:rsidP="00110FA0"/>
    <w:p w14:paraId="45A4D7E8" w14:textId="30119E19" w:rsidR="004030D1" w:rsidRPr="00110FA0" w:rsidRDefault="004030D1" w:rsidP="00110FA0"/>
    <w:sectPr w:rsidR="004030D1" w:rsidRPr="00110FA0" w:rsidSect="00202D03">
      <w:headerReference w:type="default" r:id="rId8"/>
      <w:footerReference w:type="default" r:id="rId9"/>
      <w:pgSz w:w="11906" w:h="16838"/>
      <w:pgMar w:top="1985" w:right="1134" w:bottom="1134" w:left="1134" w:header="1134" w:footer="850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6754ADB5" w14:textId="77777777" w:rsidR="00473A83" w:rsidRDefault="00473A83" w:rsidP="0054457B">
      <w:pPr>
        <w:spacing w:line="240" w:lineRule="auto"/>
      </w:pPr>
      <w:r>
        <w:separator/>
      </w:r>
    </w:p>
  </w:endnote>
  <w:endnote w:type="continuationSeparator" w:id="0">
    <w:p w14:paraId="2505570B" w14:textId="77777777" w:rsidR="00473A83" w:rsidRDefault="00473A83" w:rsidP="0054457B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  <w:embedRegular r:id="rId1" w:fontKey="{ADEFB0DA-CB8A-4408-A4C0-626C7E9C1CEC}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2" w:fontKey="{F692B650-E121-498A-B973-06A69754F360}"/>
    <w:embedBold r:id="rId3" w:fontKey="{52090EEA-E7DE-43B1-B23E-B2D95F7EE925}"/>
    <w:embedItalic r:id="rId4" w:fontKey="{4C44C869-47D3-4E46-BBE9-9F3174943067}"/>
    <w:embedBoldItalic r:id="rId5" w:fontKey="{F62692D5-BA9C-41B1-82BE-E272E936B2AE}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  <w:embedRegular r:id="rId6" w:fontKey="{92E05B8B-8686-41F1-87F7-3F1652CA39CF}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  <w:embedRegular r:id="rId7" w:fontKey="{990413A2-67D7-4926-BABD-9BDD32F8B4CB}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  <w:embedRegular r:id="rId8" w:fontKey="{F4570544-AAF3-4622-BDA6-E98761624E22}"/>
    <w:embedBold r:id="rId9" w:fontKey="{6E0B0A04-5EFE-4416-968B-5D19256FFE78}"/>
    <w:embedItalic r:id="rId10" w:fontKey="{0A8A3343-3F54-412C-B564-D64C4B1E9501}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  <w:embedRegular r:id="rId11" w:fontKey="{152A33E6-0276-4087-80F5-3F250052D9E3}"/>
    <w:embedItalic r:id="rId12" w:fontKey="{3B9BAFC2-F923-44DF-AD1C-F914D016061B}"/>
    <w:embedBoldItalic r:id="rId13" w:fontKey="{7DE2D0AD-A87A-4EDE-94C5-2AAC072EEEE9}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mbria Bold">
    <w:altName w:val="Cambria"/>
    <w:panose1 w:val="02040803050406030204"/>
    <w:charset w:val="00"/>
    <w:family w:val="auto"/>
    <w:pitch w:val="variable"/>
    <w:sig w:usb0="E00002FF" w:usb1="4000045F" w:usb2="00000000" w:usb3="00000000" w:csb0="0000019F" w:csb1="00000000"/>
  </w:font>
  <w:font w:name="Cambria-Bold">
    <w:altName w:val="Cambria"/>
    <w:charset w:val="00"/>
    <w:family w:val="auto"/>
    <w:pitch w:val="variable"/>
    <w:sig w:usb0="E00002FF" w:usb1="4000045F" w:usb2="00000000" w:usb3="00000000" w:csb0="0000019F" w:csb1="00000000"/>
  </w:font>
  <w:font w:name="Cambria">
    <w:panose1 w:val="02040503050406030204"/>
    <w:charset w:val="00"/>
    <w:family w:val="roman"/>
    <w:pitch w:val="variable"/>
    <w:sig w:usb0="E00006FF" w:usb1="400004FF" w:usb2="00000000" w:usb3="00000000" w:csb0="0000019F" w:csb1="00000000"/>
    <w:embedRegular r:id="rId14" w:fontKey="{B6D67740-610E-4A70-A91A-00B8FA7B0909}"/>
    <w:embedBold r:id="rId15" w:fontKey="{B6518D2D-DE86-4C44-A4FC-FA7141B987D6}"/>
    <w:embedItalic r:id="rId16" w:fontKey="{02DBE4EC-B93B-446E-BDA9-12379F636CFA}"/>
    <w:embedBoldItalic r:id="rId17" w:fontKey="{F8D9D1EB-BEEB-484A-AEF9-AD30A4DC00C7}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18" w:fontKey="{F80E3952-F3BF-4CCF-BA24-84DD7EF7E747}"/>
    <w:embedBold r:id="rId19" w:fontKey="{8841E6BA-1947-4C07-A0F2-B0AD6F10B5EE}"/>
    <w:embedItalic r:id="rId20" w:fontKey="{7DABD586-F1CC-41E7-9F14-960314C0FEF9}"/>
  </w:font>
  <w:font w:name="Arial-BoldMT">
    <w:altName w:val="Arial"/>
    <w:charset w:val="00"/>
    <w:family w:val="swiss"/>
    <w:pitch w:val="variable"/>
    <w:sig w:usb0="00000000" w:usb1="C0007843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  <w:embedRegular r:id="rId21" w:fontKey="{B8157CEA-D5BE-4D40-BD86-0380AD537AB3}"/>
    <w:embedBold r:id="rId22" w:fontKey="{B93C95F7-E55E-4083-A188-90D250EB18FB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5E278E1D" w14:textId="12B64B97" w:rsidR="00202D03" w:rsidRPr="00202D03" w:rsidRDefault="00202D03" w:rsidP="00202D03">
    <w:pPr>
      <w:pStyle w:val="Rodap"/>
      <w:framePr w:wrap="around" w:vAnchor="text" w:hAnchor="margin" w:xAlign="right" w:y="1"/>
      <w:rPr>
        <w:rStyle w:val="Nmerodepgina"/>
        <w:i w:val="0"/>
        <w:iCs w:val="0"/>
      </w:rPr>
    </w:pPr>
    <w:r w:rsidRPr="00202D03">
      <w:rPr>
        <w:rStyle w:val="Nmerodepgina"/>
        <w:i w:val="0"/>
      </w:rPr>
      <w:fldChar w:fldCharType="begin"/>
    </w:r>
    <w:r w:rsidRPr="00202D03">
      <w:rPr>
        <w:rStyle w:val="Nmerodepgina"/>
        <w:i w:val="0"/>
      </w:rPr>
      <w:instrText xml:space="preserve">PAGE  </w:instrText>
    </w:r>
    <w:r w:rsidRPr="00202D03">
      <w:rPr>
        <w:rStyle w:val="Nmerodepgina"/>
        <w:i w:val="0"/>
      </w:rPr>
      <w:fldChar w:fldCharType="separate"/>
    </w:r>
    <w:r w:rsidR="005D22AB">
      <w:rPr>
        <w:rStyle w:val="Nmerodepgina"/>
        <w:i w:val="0"/>
        <w:noProof/>
      </w:rPr>
      <w:t>2</w:t>
    </w:r>
    <w:r w:rsidRPr="00202D03">
      <w:rPr>
        <w:rStyle w:val="Nmerodepgina"/>
        <w:i w:val="0"/>
      </w:rPr>
      <w:fldChar w:fldCharType="end"/>
    </w:r>
  </w:p>
  <w:p w14:paraId="0C103659" w14:textId="091EA947" w:rsidR="00981E98" w:rsidRPr="00202D03" w:rsidRDefault="00202D03" w:rsidP="00202D03">
    <w:pPr>
      <w:ind w:right="1694"/>
      <w:rPr>
        <w:rFonts w:ascii="Tahoma" w:eastAsia="Times New Roman" w:hAnsi="Tahoma" w:cs="Tahoma"/>
        <w:i w:val="0"/>
        <w:color w:val="3B3838" w:themeColor="background2" w:themeShade="40"/>
        <w:sz w:val="14"/>
        <w:szCs w:val="14"/>
        <w:shd w:val="clear" w:color="auto" w:fill="FFFFFF"/>
      </w:rPr>
    </w:pPr>
    <w:r w:rsidRPr="00202D03">
      <w:rPr>
        <w:rFonts w:ascii="Tahoma" w:eastAsia="Calibri" w:hAnsi="Tahoma" w:cs="Tahoma"/>
        <w:i w:val="0"/>
        <w:iCs w:val="0"/>
        <w:color w:val="3B3838" w:themeColor="background2" w:themeShade="40"/>
        <w:sz w:val="14"/>
        <w:szCs w:val="14"/>
        <w:shd w:val="clear" w:color="auto" w:fill="FFFFFF"/>
      </w:rPr>
      <w:t>Este material está em Licença Aberta — CC BY NC (permite a edição ou a criação de obras derivadas sobre a obra com fins não comerciais, contanto que atribuam crédito e que licenciem as criações sob os mesmos parâmetros da Licença Aberta).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6DCE22D9" w14:textId="77777777" w:rsidR="00473A83" w:rsidRDefault="00473A83" w:rsidP="0054457B">
      <w:pPr>
        <w:spacing w:line="240" w:lineRule="auto"/>
      </w:pPr>
      <w:r>
        <w:separator/>
      </w:r>
    </w:p>
  </w:footnote>
  <w:footnote w:type="continuationSeparator" w:id="0">
    <w:p w14:paraId="00E646FC" w14:textId="77777777" w:rsidR="00473A83" w:rsidRDefault="00473A83" w:rsidP="0054457B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6DD100CD" w14:textId="4675906D" w:rsidR="00981E98" w:rsidRDefault="00C522FE">
    <w:pPr>
      <w:pStyle w:val="Cabealho"/>
    </w:pPr>
    <w:r>
      <w:rPr>
        <w:noProof/>
        <w:lang w:eastAsia="pt-BR"/>
      </w:rPr>
      <w:drawing>
        <wp:inline distT="0" distB="0" distL="0" distR="0" wp14:anchorId="27327CD1" wp14:editId="4E6E2A5F">
          <wp:extent cx="5940000" cy="295817"/>
          <wp:effectExtent l="0" t="0" r="0" b="9525"/>
          <wp:docPr id="1" name="Imagem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TARJA_PBH2_MD_3Bim_G19.jp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5940000" cy="295817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FFFFFF7C"/>
    <w:multiLevelType w:val="singleLevel"/>
    <w:tmpl w:val="45B2496E"/>
    <w:lvl w:ilvl="0">
      <w:start w:val="1"/>
      <w:numFmt w:val="decimal"/>
      <w:lvlText w:val="%1."/>
      <w:lvlJc w:val="left"/>
      <w:pPr>
        <w:tabs>
          <w:tab w:val="num" w:pos="1492"/>
        </w:tabs>
        <w:ind w:left="1492" w:hanging="360"/>
      </w:pPr>
    </w:lvl>
  </w:abstractNum>
  <w:abstractNum w:abstractNumId="1" w15:restartNumberingAfterBreak="0">
    <w:nsid w:val="FFFFFF7D"/>
    <w:multiLevelType w:val="singleLevel"/>
    <w:tmpl w:val="7F7640F4"/>
    <w:lvl w:ilvl="0">
      <w:start w:val="1"/>
      <w:numFmt w:val="decimal"/>
      <w:lvlText w:val="%1."/>
      <w:lvlJc w:val="left"/>
      <w:pPr>
        <w:tabs>
          <w:tab w:val="num" w:pos="1209"/>
        </w:tabs>
        <w:ind w:left="1209" w:hanging="360"/>
      </w:pPr>
    </w:lvl>
  </w:abstractNum>
  <w:abstractNum w:abstractNumId="2" w15:restartNumberingAfterBreak="0">
    <w:nsid w:val="FFFFFF7E"/>
    <w:multiLevelType w:val="singleLevel"/>
    <w:tmpl w:val="3D401440"/>
    <w:lvl w:ilvl="0">
      <w:start w:val="1"/>
      <w:numFmt w:val="decimal"/>
      <w:lvlText w:val="%1."/>
      <w:lvlJc w:val="left"/>
      <w:pPr>
        <w:tabs>
          <w:tab w:val="num" w:pos="926"/>
        </w:tabs>
        <w:ind w:left="926" w:hanging="360"/>
      </w:pPr>
    </w:lvl>
  </w:abstractNum>
  <w:abstractNum w:abstractNumId="3" w15:restartNumberingAfterBreak="0">
    <w:nsid w:val="FFFFFF7F"/>
    <w:multiLevelType w:val="singleLevel"/>
    <w:tmpl w:val="43765F66"/>
    <w:lvl w:ilvl="0">
      <w:start w:val="1"/>
      <w:numFmt w:val="decimal"/>
      <w:lvlText w:val="%1."/>
      <w:lvlJc w:val="left"/>
      <w:pPr>
        <w:tabs>
          <w:tab w:val="num" w:pos="643"/>
        </w:tabs>
        <w:ind w:left="643" w:hanging="360"/>
      </w:pPr>
    </w:lvl>
  </w:abstractNum>
  <w:abstractNum w:abstractNumId="4" w15:restartNumberingAfterBreak="0">
    <w:nsid w:val="FFFFFF80"/>
    <w:multiLevelType w:val="singleLevel"/>
    <w:tmpl w:val="2606F91E"/>
    <w:lvl w:ilvl="0">
      <w:start w:val="1"/>
      <w:numFmt w:val="bullet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427011E6"/>
    <w:lvl w:ilvl="0">
      <w:start w:val="1"/>
      <w:numFmt w:val="bullet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E0884B40"/>
    <w:lvl w:ilvl="0">
      <w:start w:val="1"/>
      <w:numFmt w:val="bullet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4558CD2E"/>
    <w:lvl w:ilvl="0">
      <w:start w:val="1"/>
      <w:numFmt w:val="bullet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8" w15:restartNumberingAfterBreak="0">
    <w:nsid w:val="FFFFFF88"/>
    <w:multiLevelType w:val="singleLevel"/>
    <w:tmpl w:val="3F143C38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 w15:restartNumberingAfterBreak="0">
    <w:nsid w:val="FFFFFF89"/>
    <w:multiLevelType w:val="singleLevel"/>
    <w:tmpl w:val="7E807F62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 w15:restartNumberingAfterBreak="0">
    <w:nsid w:val="FFFFFFFE"/>
    <w:multiLevelType w:val="singleLevel"/>
    <w:tmpl w:val="BCA471A4"/>
    <w:lvl w:ilvl="0">
      <w:numFmt w:val="bullet"/>
      <w:lvlText w:val="*"/>
      <w:lvlJc w:val="left"/>
    </w:lvl>
  </w:abstractNum>
  <w:abstractNum w:abstractNumId="11" w15:restartNumberingAfterBreak="0">
    <w:nsid w:val="0A5061EE"/>
    <w:multiLevelType w:val="hybridMultilevel"/>
    <w:tmpl w:val="34FC0282"/>
    <w:lvl w:ilvl="0" w:tplc="AEB26D42">
      <w:start w:val="1"/>
      <w:numFmt w:val="bullet"/>
      <w:lvlText w:val=""/>
      <w:lvlJc w:val="left"/>
      <w:pPr>
        <w:ind w:left="284" w:hanging="284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64DC28DF"/>
    <w:multiLevelType w:val="hybridMultilevel"/>
    <w:tmpl w:val="B95474EA"/>
    <w:lvl w:ilvl="0" w:tplc="1B3E7542">
      <w:start w:val="1"/>
      <w:numFmt w:val="bullet"/>
      <w:pStyle w:val="00Textogeralbullet"/>
      <w:lvlText w:val=""/>
      <w:lvlJc w:val="left"/>
      <w:pPr>
        <w:ind w:left="284" w:hanging="284"/>
      </w:pPr>
      <w:rPr>
        <w:rFonts w:ascii="Symbol" w:hAnsi="Symbol" w:hint="default"/>
        <w:u w:color="000000" w:themeColor="text1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68DB56C4"/>
    <w:multiLevelType w:val="multilevel"/>
    <w:tmpl w:val="D402FB8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num w:numId="1">
    <w:abstractNumId w:val="11"/>
  </w:num>
  <w:num w:numId="2">
    <w:abstractNumId w:val="12"/>
  </w:num>
  <w:num w:numId="3">
    <w:abstractNumId w:val="10"/>
    <w:lvlOverride w:ilvl="0">
      <w:lvl w:ilvl="0">
        <w:numFmt w:val="bullet"/>
        <w:lvlText w:val=""/>
        <w:legacy w:legacy="1" w:legacySpace="0" w:legacyIndent="0"/>
        <w:lvlJc w:val="left"/>
        <w:rPr>
          <w:rFonts w:ascii="Symbol" w:hAnsi="Symbol" w:hint="default"/>
        </w:rPr>
      </w:lvl>
    </w:lvlOverride>
  </w:num>
  <w:num w:numId="4">
    <w:abstractNumId w:val="13"/>
  </w:num>
  <w:num w:numId="5">
    <w:abstractNumId w:val="9"/>
  </w:num>
  <w:num w:numId="6">
    <w:abstractNumId w:val="7"/>
  </w:num>
  <w:num w:numId="7">
    <w:abstractNumId w:val="6"/>
  </w:num>
  <w:num w:numId="8">
    <w:abstractNumId w:val="5"/>
  </w:num>
  <w:num w:numId="9">
    <w:abstractNumId w:val="4"/>
  </w:num>
  <w:num w:numId="10">
    <w:abstractNumId w:val="8"/>
  </w:num>
  <w:num w:numId="11">
    <w:abstractNumId w:val="3"/>
  </w:num>
  <w:num w:numId="12">
    <w:abstractNumId w:val="2"/>
  </w:num>
  <w:num w:numId="13">
    <w:abstractNumId w:val="1"/>
  </w:num>
  <w:num w:numId="14">
    <w:abstractNumId w:val="0"/>
  </w:num>
  <w:numIdMacAtCleanup w:val="3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60"/>
  <w:embedTrueTypeFonts/>
  <w:embedSystemFonts/>
  <w:gutterAtTop/>
  <w:activeWritingStyle w:appName="MSWord" w:lang="en-US" w:vendorID="64" w:dllVersion="4096" w:nlCheck="1" w:checkStyle="0"/>
  <w:activeWritingStyle w:appName="MSWord" w:lang="pt-BR" w:vendorID="64" w:dllVersion="0" w:nlCheck="1" w:checkStyle="0"/>
  <w:activeWritingStyle w:appName="MSWord" w:lang="en-US" w:vendorID="64" w:dllVersion="0" w:nlCheck="1" w:checkStyle="0"/>
  <w:activeWritingStyle w:appName="MSWord" w:lang="pt-BR" w:vendorID="64" w:dllVersion="6" w:nlCheck="1" w:checkStyle="0"/>
  <w:activeWritingStyle w:appName="MSWord" w:lang="en-US" w:vendorID="64" w:dllVersion="6" w:nlCheck="1" w:checkStyle="1"/>
  <w:activeWritingStyle w:appName="MSWord" w:lang="pt-BR" w:vendorID="64" w:dllVersion="4096" w:nlCheck="1" w:checkStyle="0"/>
  <w:activeWritingStyle w:appName="MSWord" w:lang="pt-BR" w:vendorID="64" w:dllVersion="131078" w:nlCheck="1" w:checkStyle="0"/>
  <w:activeWritingStyle w:appName="MSWord" w:lang="en-US" w:vendorID="2" w:dllVersion="6" w:checkStyle="0"/>
  <w:activeWritingStyle w:appName="MSWord" w:lang="pt-BR" w:vendorID="1" w:dllVersion="513" w:checkStyle="1"/>
  <w:proofState w:spelling="clean" w:grammar="clean"/>
  <w:stylePaneFormatFilter w:val="1F04" w:allStyles="0" w:customStyles="0" w:latentStyles="1" w:stylesInUse="0" w:headingStyles="0" w:numberingStyles="0" w:tableStyles="0" w:directFormattingOnRuns="1" w:directFormattingOnParagraphs="1" w:directFormattingOnNumbering="1" w:directFormattingOnTables="1" w:clearFormatting="1" w:top3HeadingStyles="0" w:visibleStyles="0" w:alternateStyleNames="0"/>
  <w:stylePaneSortMethod w:val="0000"/>
  <w:defaultTabStop w:val="709"/>
  <w:hyphenationZone w:val="425"/>
  <w:drawingGridHorizontalSpacing w:val="100"/>
  <w:displayHorizontalDrawingGridEvery w:val="2"/>
  <w:displayVerticalDrawingGridEvery w:val="2"/>
  <w:characterSpacingControl w:val="doNotCompress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87611"/>
    <w:rsid w:val="00001981"/>
    <w:rsid w:val="00001E34"/>
    <w:rsid w:val="0000310B"/>
    <w:rsid w:val="0000479A"/>
    <w:rsid w:val="0000704C"/>
    <w:rsid w:val="0001388D"/>
    <w:rsid w:val="000139CE"/>
    <w:rsid w:val="00013C6F"/>
    <w:rsid w:val="000142C3"/>
    <w:rsid w:val="0002018B"/>
    <w:rsid w:val="000231A8"/>
    <w:rsid w:val="00025DC6"/>
    <w:rsid w:val="00034974"/>
    <w:rsid w:val="00034A1E"/>
    <w:rsid w:val="00040935"/>
    <w:rsid w:val="00047478"/>
    <w:rsid w:val="0005672C"/>
    <w:rsid w:val="00071881"/>
    <w:rsid w:val="0007283C"/>
    <w:rsid w:val="00072A42"/>
    <w:rsid w:val="00073F7D"/>
    <w:rsid w:val="00076B42"/>
    <w:rsid w:val="000802E3"/>
    <w:rsid w:val="00081846"/>
    <w:rsid w:val="00082B56"/>
    <w:rsid w:val="00084521"/>
    <w:rsid w:val="00091778"/>
    <w:rsid w:val="000A3F5E"/>
    <w:rsid w:val="000A6183"/>
    <w:rsid w:val="000A709C"/>
    <w:rsid w:val="000B12B5"/>
    <w:rsid w:val="000C0D2C"/>
    <w:rsid w:val="000C1801"/>
    <w:rsid w:val="000C4614"/>
    <w:rsid w:val="000C5FD6"/>
    <w:rsid w:val="000C73CE"/>
    <w:rsid w:val="000D2313"/>
    <w:rsid w:val="000D343F"/>
    <w:rsid w:val="000D6124"/>
    <w:rsid w:val="000E2E45"/>
    <w:rsid w:val="000E4457"/>
    <w:rsid w:val="000E4C22"/>
    <w:rsid w:val="000E7DC2"/>
    <w:rsid w:val="000F5CA0"/>
    <w:rsid w:val="001057DC"/>
    <w:rsid w:val="00107DEE"/>
    <w:rsid w:val="00110FA0"/>
    <w:rsid w:val="001118BB"/>
    <w:rsid w:val="00116BCD"/>
    <w:rsid w:val="001170D7"/>
    <w:rsid w:val="0012736E"/>
    <w:rsid w:val="0013337C"/>
    <w:rsid w:val="001368B5"/>
    <w:rsid w:val="001370EC"/>
    <w:rsid w:val="001459A0"/>
    <w:rsid w:val="00146565"/>
    <w:rsid w:val="00146718"/>
    <w:rsid w:val="00151B44"/>
    <w:rsid w:val="00155397"/>
    <w:rsid w:val="00155D6C"/>
    <w:rsid w:val="001673D5"/>
    <w:rsid w:val="0017370C"/>
    <w:rsid w:val="001914B7"/>
    <w:rsid w:val="001930A7"/>
    <w:rsid w:val="001944AA"/>
    <w:rsid w:val="001A136D"/>
    <w:rsid w:val="001A2479"/>
    <w:rsid w:val="001B2EDB"/>
    <w:rsid w:val="001B34B9"/>
    <w:rsid w:val="001B3673"/>
    <w:rsid w:val="001B47B1"/>
    <w:rsid w:val="001B7AF2"/>
    <w:rsid w:val="001C3BF4"/>
    <w:rsid w:val="001D00F4"/>
    <w:rsid w:val="001D0112"/>
    <w:rsid w:val="001D0413"/>
    <w:rsid w:val="001D769C"/>
    <w:rsid w:val="001D7F42"/>
    <w:rsid w:val="001E02E9"/>
    <w:rsid w:val="001E2FDA"/>
    <w:rsid w:val="001E4F41"/>
    <w:rsid w:val="001E502A"/>
    <w:rsid w:val="001F389C"/>
    <w:rsid w:val="001F6B17"/>
    <w:rsid w:val="00202D03"/>
    <w:rsid w:val="0020738E"/>
    <w:rsid w:val="00210431"/>
    <w:rsid w:val="00212C24"/>
    <w:rsid w:val="00213941"/>
    <w:rsid w:val="00213F85"/>
    <w:rsid w:val="00216F3D"/>
    <w:rsid w:val="00217611"/>
    <w:rsid w:val="00217A86"/>
    <w:rsid w:val="00221E26"/>
    <w:rsid w:val="00230C56"/>
    <w:rsid w:val="00231A42"/>
    <w:rsid w:val="002322DC"/>
    <w:rsid w:val="0023608F"/>
    <w:rsid w:val="002367D1"/>
    <w:rsid w:val="00240211"/>
    <w:rsid w:val="002416F6"/>
    <w:rsid w:val="00246B22"/>
    <w:rsid w:val="0026010D"/>
    <w:rsid w:val="0027053C"/>
    <w:rsid w:val="00275BED"/>
    <w:rsid w:val="00280BA3"/>
    <w:rsid w:val="002814DE"/>
    <w:rsid w:val="002816F8"/>
    <w:rsid w:val="00281937"/>
    <w:rsid w:val="00284141"/>
    <w:rsid w:val="00291E22"/>
    <w:rsid w:val="0029281F"/>
    <w:rsid w:val="0029419C"/>
    <w:rsid w:val="002943AE"/>
    <w:rsid w:val="0029485E"/>
    <w:rsid w:val="00296555"/>
    <w:rsid w:val="002A01F3"/>
    <w:rsid w:val="002A1B60"/>
    <w:rsid w:val="002A356A"/>
    <w:rsid w:val="002A3650"/>
    <w:rsid w:val="002A37D0"/>
    <w:rsid w:val="002A417F"/>
    <w:rsid w:val="002B503E"/>
    <w:rsid w:val="002C1794"/>
    <w:rsid w:val="002C2CEE"/>
    <w:rsid w:val="002D0C5D"/>
    <w:rsid w:val="002D14D0"/>
    <w:rsid w:val="002D6415"/>
    <w:rsid w:val="002D74E9"/>
    <w:rsid w:val="002E1E30"/>
    <w:rsid w:val="002E1F0C"/>
    <w:rsid w:val="002E2622"/>
    <w:rsid w:val="002F1F8E"/>
    <w:rsid w:val="002F4ACC"/>
    <w:rsid w:val="002F50B9"/>
    <w:rsid w:val="003011B8"/>
    <w:rsid w:val="00301B84"/>
    <w:rsid w:val="00302A3F"/>
    <w:rsid w:val="003036AB"/>
    <w:rsid w:val="00307511"/>
    <w:rsid w:val="003105BA"/>
    <w:rsid w:val="003138E5"/>
    <w:rsid w:val="0031393D"/>
    <w:rsid w:val="00317EE8"/>
    <w:rsid w:val="00322E26"/>
    <w:rsid w:val="00322F9E"/>
    <w:rsid w:val="00330ADC"/>
    <w:rsid w:val="00331A34"/>
    <w:rsid w:val="00332359"/>
    <w:rsid w:val="00335D73"/>
    <w:rsid w:val="0034534F"/>
    <w:rsid w:val="00346ABC"/>
    <w:rsid w:val="00351338"/>
    <w:rsid w:val="00351676"/>
    <w:rsid w:val="00352323"/>
    <w:rsid w:val="003537D6"/>
    <w:rsid w:val="00355C7A"/>
    <w:rsid w:val="00361033"/>
    <w:rsid w:val="0038044D"/>
    <w:rsid w:val="00380506"/>
    <w:rsid w:val="003836FA"/>
    <w:rsid w:val="0038495C"/>
    <w:rsid w:val="00387FE8"/>
    <w:rsid w:val="003934F1"/>
    <w:rsid w:val="00394985"/>
    <w:rsid w:val="0039631E"/>
    <w:rsid w:val="00397DE7"/>
    <w:rsid w:val="003A0027"/>
    <w:rsid w:val="003A40C6"/>
    <w:rsid w:val="003A4AA2"/>
    <w:rsid w:val="003A73B1"/>
    <w:rsid w:val="003B2587"/>
    <w:rsid w:val="003C02C4"/>
    <w:rsid w:val="003D1BF9"/>
    <w:rsid w:val="003D1F8C"/>
    <w:rsid w:val="003D591F"/>
    <w:rsid w:val="003D6FF3"/>
    <w:rsid w:val="003E0DFB"/>
    <w:rsid w:val="003E596A"/>
    <w:rsid w:val="003E6424"/>
    <w:rsid w:val="003E6855"/>
    <w:rsid w:val="003E7231"/>
    <w:rsid w:val="003F2B0A"/>
    <w:rsid w:val="003F4827"/>
    <w:rsid w:val="003F7F71"/>
    <w:rsid w:val="004030D1"/>
    <w:rsid w:val="00403960"/>
    <w:rsid w:val="00403CA0"/>
    <w:rsid w:val="00403DBD"/>
    <w:rsid w:val="00406FAE"/>
    <w:rsid w:val="00414B71"/>
    <w:rsid w:val="0041518A"/>
    <w:rsid w:val="0042739C"/>
    <w:rsid w:val="00432620"/>
    <w:rsid w:val="004331DC"/>
    <w:rsid w:val="00433903"/>
    <w:rsid w:val="004346DC"/>
    <w:rsid w:val="004351EA"/>
    <w:rsid w:val="00437713"/>
    <w:rsid w:val="004413E0"/>
    <w:rsid w:val="00444F90"/>
    <w:rsid w:val="00453422"/>
    <w:rsid w:val="00456F2D"/>
    <w:rsid w:val="004660CE"/>
    <w:rsid w:val="00466DBF"/>
    <w:rsid w:val="004670A2"/>
    <w:rsid w:val="004702F5"/>
    <w:rsid w:val="00472A38"/>
    <w:rsid w:val="00473A83"/>
    <w:rsid w:val="00474EFD"/>
    <w:rsid w:val="00476CC4"/>
    <w:rsid w:val="00477FEB"/>
    <w:rsid w:val="00481C84"/>
    <w:rsid w:val="00482E68"/>
    <w:rsid w:val="00486B14"/>
    <w:rsid w:val="004876F8"/>
    <w:rsid w:val="00491905"/>
    <w:rsid w:val="004949A0"/>
    <w:rsid w:val="004A0219"/>
    <w:rsid w:val="004A17AF"/>
    <w:rsid w:val="004A1FDC"/>
    <w:rsid w:val="004A350A"/>
    <w:rsid w:val="004A4392"/>
    <w:rsid w:val="004A64A9"/>
    <w:rsid w:val="004B0333"/>
    <w:rsid w:val="004B429B"/>
    <w:rsid w:val="004B5F4F"/>
    <w:rsid w:val="004B7ABF"/>
    <w:rsid w:val="004C1F6A"/>
    <w:rsid w:val="004D3789"/>
    <w:rsid w:val="004D41C1"/>
    <w:rsid w:val="004D4FD5"/>
    <w:rsid w:val="004D7EF4"/>
    <w:rsid w:val="004E03C8"/>
    <w:rsid w:val="004E5323"/>
    <w:rsid w:val="004E6E07"/>
    <w:rsid w:val="00505CF0"/>
    <w:rsid w:val="00506EC0"/>
    <w:rsid w:val="00507632"/>
    <w:rsid w:val="005079EF"/>
    <w:rsid w:val="00522088"/>
    <w:rsid w:val="00523BEA"/>
    <w:rsid w:val="00527DA0"/>
    <w:rsid w:val="00531B9C"/>
    <w:rsid w:val="005415D1"/>
    <w:rsid w:val="0054457B"/>
    <w:rsid w:val="00557F87"/>
    <w:rsid w:val="005660BD"/>
    <w:rsid w:val="00570E8C"/>
    <w:rsid w:val="0057474E"/>
    <w:rsid w:val="00575A62"/>
    <w:rsid w:val="00582A5E"/>
    <w:rsid w:val="00586E52"/>
    <w:rsid w:val="00587611"/>
    <w:rsid w:val="00592966"/>
    <w:rsid w:val="00593CDE"/>
    <w:rsid w:val="005A4262"/>
    <w:rsid w:val="005B1329"/>
    <w:rsid w:val="005B593D"/>
    <w:rsid w:val="005C0BCD"/>
    <w:rsid w:val="005C15EF"/>
    <w:rsid w:val="005C1AF4"/>
    <w:rsid w:val="005C6016"/>
    <w:rsid w:val="005D103B"/>
    <w:rsid w:val="005D2101"/>
    <w:rsid w:val="005D22AB"/>
    <w:rsid w:val="005E2000"/>
    <w:rsid w:val="005E51B9"/>
    <w:rsid w:val="005E7568"/>
    <w:rsid w:val="005F269D"/>
    <w:rsid w:val="005F46BD"/>
    <w:rsid w:val="00604652"/>
    <w:rsid w:val="006059D7"/>
    <w:rsid w:val="006235B4"/>
    <w:rsid w:val="006252E4"/>
    <w:rsid w:val="00634E9E"/>
    <w:rsid w:val="00636AB4"/>
    <w:rsid w:val="00654C55"/>
    <w:rsid w:val="00661C08"/>
    <w:rsid w:val="00663E74"/>
    <w:rsid w:val="00664C0B"/>
    <w:rsid w:val="00665C0C"/>
    <w:rsid w:val="006738A0"/>
    <w:rsid w:val="00680718"/>
    <w:rsid w:val="0068430B"/>
    <w:rsid w:val="00684748"/>
    <w:rsid w:val="00684F52"/>
    <w:rsid w:val="00687941"/>
    <w:rsid w:val="00695037"/>
    <w:rsid w:val="006978E1"/>
    <w:rsid w:val="006B4C40"/>
    <w:rsid w:val="006C247B"/>
    <w:rsid w:val="006D0661"/>
    <w:rsid w:val="006D14A2"/>
    <w:rsid w:val="006E2537"/>
    <w:rsid w:val="006E29C4"/>
    <w:rsid w:val="006F03CE"/>
    <w:rsid w:val="006F09FE"/>
    <w:rsid w:val="006F1013"/>
    <w:rsid w:val="006F147E"/>
    <w:rsid w:val="006F4DE9"/>
    <w:rsid w:val="006F5321"/>
    <w:rsid w:val="006F67A9"/>
    <w:rsid w:val="006F7FD4"/>
    <w:rsid w:val="007018B1"/>
    <w:rsid w:val="00706662"/>
    <w:rsid w:val="007079EE"/>
    <w:rsid w:val="00727586"/>
    <w:rsid w:val="00731FF9"/>
    <w:rsid w:val="007354D2"/>
    <w:rsid w:val="00735E95"/>
    <w:rsid w:val="007368CD"/>
    <w:rsid w:val="00736E92"/>
    <w:rsid w:val="007377FE"/>
    <w:rsid w:val="00742821"/>
    <w:rsid w:val="0074449B"/>
    <w:rsid w:val="00747997"/>
    <w:rsid w:val="00750ED6"/>
    <w:rsid w:val="007512D3"/>
    <w:rsid w:val="007555F1"/>
    <w:rsid w:val="00756177"/>
    <w:rsid w:val="007614B4"/>
    <w:rsid w:val="007660BA"/>
    <w:rsid w:val="007673B4"/>
    <w:rsid w:val="00777A4B"/>
    <w:rsid w:val="00785510"/>
    <w:rsid w:val="00785FA5"/>
    <w:rsid w:val="00790B6C"/>
    <w:rsid w:val="00794C89"/>
    <w:rsid w:val="007964E7"/>
    <w:rsid w:val="007975FA"/>
    <w:rsid w:val="007A2BC1"/>
    <w:rsid w:val="007A6163"/>
    <w:rsid w:val="007A71B3"/>
    <w:rsid w:val="007A7E9E"/>
    <w:rsid w:val="007C0D61"/>
    <w:rsid w:val="007D1422"/>
    <w:rsid w:val="007D22EF"/>
    <w:rsid w:val="007D4F1C"/>
    <w:rsid w:val="007E2E34"/>
    <w:rsid w:val="007E4102"/>
    <w:rsid w:val="007E4370"/>
    <w:rsid w:val="007E4BE2"/>
    <w:rsid w:val="007F1FB0"/>
    <w:rsid w:val="007F3CD2"/>
    <w:rsid w:val="007F49C4"/>
    <w:rsid w:val="00800E1D"/>
    <w:rsid w:val="00801BBB"/>
    <w:rsid w:val="0081222B"/>
    <w:rsid w:val="00816ED6"/>
    <w:rsid w:val="00817BEA"/>
    <w:rsid w:val="00821A8C"/>
    <w:rsid w:val="0083384E"/>
    <w:rsid w:val="00835A5F"/>
    <w:rsid w:val="0083734D"/>
    <w:rsid w:val="008422DC"/>
    <w:rsid w:val="00842D63"/>
    <w:rsid w:val="00844B18"/>
    <w:rsid w:val="008458D9"/>
    <w:rsid w:val="00855BD1"/>
    <w:rsid w:val="0086041C"/>
    <w:rsid w:val="00861791"/>
    <w:rsid w:val="00862402"/>
    <w:rsid w:val="00866040"/>
    <w:rsid w:val="00867C83"/>
    <w:rsid w:val="00871945"/>
    <w:rsid w:val="00873C9E"/>
    <w:rsid w:val="00894790"/>
    <w:rsid w:val="00894914"/>
    <w:rsid w:val="00895D4E"/>
    <w:rsid w:val="0089661F"/>
    <w:rsid w:val="0089671F"/>
    <w:rsid w:val="008A002A"/>
    <w:rsid w:val="008A04DE"/>
    <w:rsid w:val="008A29BC"/>
    <w:rsid w:val="008A49E9"/>
    <w:rsid w:val="008B0173"/>
    <w:rsid w:val="008B0717"/>
    <w:rsid w:val="008B140F"/>
    <w:rsid w:val="008B395E"/>
    <w:rsid w:val="008B5E56"/>
    <w:rsid w:val="008B659A"/>
    <w:rsid w:val="008C3177"/>
    <w:rsid w:val="008C584D"/>
    <w:rsid w:val="008D24E2"/>
    <w:rsid w:val="008D358F"/>
    <w:rsid w:val="008D518E"/>
    <w:rsid w:val="008D7AA7"/>
    <w:rsid w:val="008E15D3"/>
    <w:rsid w:val="008E361F"/>
    <w:rsid w:val="008E634E"/>
    <w:rsid w:val="008F2DB8"/>
    <w:rsid w:val="008F4C5E"/>
    <w:rsid w:val="008F4F27"/>
    <w:rsid w:val="008F510D"/>
    <w:rsid w:val="009041AE"/>
    <w:rsid w:val="00905D94"/>
    <w:rsid w:val="00907B76"/>
    <w:rsid w:val="00915068"/>
    <w:rsid w:val="00915212"/>
    <w:rsid w:val="00924D45"/>
    <w:rsid w:val="00930DDF"/>
    <w:rsid w:val="0093137F"/>
    <w:rsid w:val="00932E10"/>
    <w:rsid w:val="0093403B"/>
    <w:rsid w:val="0094329D"/>
    <w:rsid w:val="00947262"/>
    <w:rsid w:val="009516C7"/>
    <w:rsid w:val="009556FC"/>
    <w:rsid w:val="00955925"/>
    <w:rsid w:val="00955B2C"/>
    <w:rsid w:val="009600D7"/>
    <w:rsid w:val="00960F40"/>
    <w:rsid w:val="0096431C"/>
    <w:rsid w:val="00966F06"/>
    <w:rsid w:val="00980A60"/>
    <w:rsid w:val="009816E3"/>
    <w:rsid w:val="00981E98"/>
    <w:rsid w:val="009846F7"/>
    <w:rsid w:val="00987EA7"/>
    <w:rsid w:val="00992075"/>
    <w:rsid w:val="009A1E0C"/>
    <w:rsid w:val="009A40EC"/>
    <w:rsid w:val="009A4DD2"/>
    <w:rsid w:val="009A6BA4"/>
    <w:rsid w:val="009B18E8"/>
    <w:rsid w:val="009C27A7"/>
    <w:rsid w:val="009C4AFA"/>
    <w:rsid w:val="009C5154"/>
    <w:rsid w:val="009C77F7"/>
    <w:rsid w:val="009D1272"/>
    <w:rsid w:val="009D1BC5"/>
    <w:rsid w:val="009E411D"/>
    <w:rsid w:val="009E4E66"/>
    <w:rsid w:val="009E4E6A"/>
    <w:rsid w:val="009E52ED"/>
    <w:rsid w:val="009E64D1"/>
    <w:rsid w:val="009F300E"/>
    <w:rsid w:val="009F4FA6"/>
    <w:rsid w:val="009F7E40"/>
    <w:rsid w:val="00A010B9"/>
    <w:rsid w:val="00A0584C"/>
    <w:rsid w:val="00A06481"/>
    <w:rsid w:val="00A07A89"/>
    <w:rsid w:val="00A103B7"/>
    <w:rsid w:val="00A1196E"/>
    <w:rsid w:val="00A12E80"/>
    <w:rsid w:val="00A15C38"/>
    <w:rsid w:val="00A30D98"/>
    <w:rsid w:val="00A36A7D"/>
    <w:rsid w:val="00A43A83"/>
    <w:rsid w:val="00A5185F"/>
    <w:rsid w:val="00A567D3"/>
    <w:rsid w:val="00A568EE"/>
    <w:rsid w:val="00A56E2E"/>
    <w:rsid w:val="00A61E42"/>
    <w:rsid w:val="00A633CA"/>
    <w:rsid w:val="00A65E32"/>
    <w:rsid w:val="00A77AEC"/>
    <w:rsid w:val="00A83703"/>
    <w:rsid w:val="00A843C6"/>
    <w:rsid w:val="00A84425"/>
    <w:rsid w:val="00A84443"/>
    <w:rsid w:val="00A84D28"/>
    <w:rsid w:val="00A936F1"/>
    <w:rsid w:val="00A9466D"/>
    <w:rsid w:val="00A94A01"/>
    <w:rsid w:val="00A95EDB"/>
    <w:rsid w:val="00A97DA0"/>
    <w:rsid w:val="00AA1763"/>
    <w:rsid w:val="00AA6CB9"/>
    <w:rsid w:val="00AB20E8"/>
    <w:rsid w:val="00AB647E"/>
    <w:rsid w:val="00AC0AEB"/>
    <w:rsid w:val="00AC4632"/>
    <w:rsid w:val="00AC7567"/>
    <w:rsid w:val="00AD261B"/>
    <w:rsid w:val="00AD2F9E"/>
    <w:rsid w:val="00AD651E"/>
    <w:rsid w:val="00AD7DB3"/>
    <w:rsid w:val="00AE41A2"/>
    <w:rsid w:val="00AE6368"/>
    <w:rsid w:val="00AF03EB"/>
    <w:rsid w:val="00AF2F35"/>
    <w:rsid w:val="00AF6763"/>
    <w:rsid w:val="00B00B4A"/>
    <w:rsid w:val="00B04A78"/>
    <w:rsid w:val="00B05A91"/>
    <w:rsid w:val="00B07098"/>
    <w:rsid w:val="00B10C2F"/>
    <w:rsid w:val="00B1160D"/>
    <w:rsid w:val="00B11A6F"/>
    <w:rsid w:val="00B13E38"/>
    <w:rsid w:val="00B166BF"/>
    <w:rsid w:val="00B20496"/>
    <w:rsid w:val="00B22164"/>
    <w:rsid w:val="00B223BB"/>
    <w:rsid w:val="00B31C56"/>
    <w:rsid w:val="00B33030"/>
    <w:rsid w:val="00B33F46"/>
    <w:rsid w:val="00B35357"/>
    <w:rsid w:val="00B443E7"/>
    <w:rsid w:val="00B45352"/>
    <w:rsid w:val="00B50322"/>
    <w:rsid w:val="00B5602E"/>
    <w:rsid w:val="00B56DFC"/>
    <w:rsid w:val="00B57A81"/>
    <w:rsid w:val="00B57B42"/>
    <w:rsid w:val="00B61068"/>
    <w:rsid w:val="00B62609"/>
    <w:rsid w:val="00B65696"/>
    <w:rsid w:val="00B666F0"/>
    <w:rsid w:val="00B7278E"/>
    <w:rsid w:val="00B7303E"/>
    <w:rsid w:val="00B801D6"/>
    <w:rsid w:val="00B83BE9"/>
    <w:rsid w:val="00B84DF0"/>
    <w:rsid w:val="00B87B9D"/>
    <w:rsid w:val="00B93E0A"/>
    <w:rsid w:val="00B9454A"/>
    <w:rsid w:val="00B954CD"/>
    <w:rsid w:val="00B960E0"/>
    <w:rsid w:val="00B9702B"/>
    <w:rsid w:val="00BA02E6"/>
    <w:rsid w:val="00BA2E58"/>
    <w:rsid w:val="00BA4041"/>
    <w:rsid w:val="00BA4204"/>
    <w:rsid w:val="00BA7749"/>
    <w:rsid w:val="00BA7A56"/>
    <w:rsid w:val="00BB168E"/>
    <w:rsid w:val="00BB33C2"/>
    <w:rsid w:val="00BB3BC2"/>
    <w:rsid w:val="00BB443C"/>
    <w:rsid w:val="00BB5C62"/>
    <w:rsid w:val="00BC046F"/>
    <w:rsid w:val="00BC7466"/>
    <w:rsid w:val="00BD2426"/>
    <w:rsid w:val="00BD3769"/>
    <w:rsid w:val="00BE3512"/>
    <w:rsid w:val="00BE5613"/>
    <w:rsid w:val="00BE5AE2"/>
    <w:rsid w:val="00BF3061"/>
    <w:rsid w:val="00BF45B9"/>
    <w:rsid w:val="00C00BDA"/>
    <w:rsid w:val="00C019D3"/>
    <w:rsid w:val="00C06847"/>
    <w:rsid w:val="00C22178"/>
    <w:rsid w:val="00C25A1A"/>
    <w:rsid w:val="00C351C6"/>
    <w:rsid w:val="00C3529E"/>
    <w:rsid w:val="00C35F07"/>
    <w:rsid w:val="00C36836"/>
    <w:rsid w:val="00C371EF"/>
    <w:rsid w:val="00C37993"/>
    <w:rsid w:val="00C4184F"/>
    <w:rsid w:val="00C44B9A"/>
    <w:rsid w:val="00C45BB6"/>
    <w:rsid w:val="00C51BED"/>
    <w:rsid w:val="00C522FE"/>
    <w:rsid w:val="00C53C6A"/>
    <w:rsid w:val="00C54FD7"/>
    <w:rsid w:val="00C55001"/>
    <w:rsid w:val="00C611EE"/>
    <w:rsid w:val="00C6488B"/>
    <w:rsid w:val="00C7048D"/>
    <w:rsid w:val="00C8109A"/>
    <w:rsid w:val="00C81F7E"/>
    <w:rsid w:val="00C96F15"/>
    <w:rsid w:val="00CA37A0"/>
    <w:rsid w:val="00CB16A2"/>
    <w:rsid w:val="00CB2046"/>
    <w:rsid w:val="00CC10C3"/>
    <w:rsid w:val="00CC35E4"/>
    <w:rsid w:val="00CC5429"/>
    <w:rsid w:val="00CD1D91"/>
    <w:rsid w:val="00CD5ACE"/>
    <w:rsid w:val="00CD5E82"/>
    <w:rsid w:val="00CD68FE"/>
    <w:rsid w:val="00CE181E"/>
    <w:rsid w:val="00CE2BC9"/>
    <w:rsid w:val="00CE7096"/>
    <w:rsid w:val="00CF4920"/>
    <w:rsid w:val="00CF50AD"/>
    <w:rsid w:val="00D00004"/>
    <w:rsid w:val="00D058EB"/>
    <w:rsid w:val="00D0718F"/>
    <w:rsid w:val="00D07FDB"/>
    <w:rsid w:val="00D11C5E"/>
    <w:rsid w:val="00D12096"/>
    <w:rsid w:val="00D121B2"/>
    <w:rsid w:val="00D32706"/>
    <w:rsid w:val="00D32F5E"/>
    <w:rsid w:val="00D36810"/>
    <w:rsid w:val="00D37834"/>
    <w:rsid w:val="00D40011"/>
    <w:rsid w:val="00D41205"/>
    <w:rsid w:val="00D54FF3"/>
    <w:rsid w:val="00D635C0"/>
    <w:rsid w:val="00D639A0"/>
    <w:rsid w:val="00D63C94"/>
    <w:rsid w:val="00D67875"/>
    <w:rsid w:val="00D70985"/>
    <w:rsid w:val="00D74A10"/>
    <w:rsid w:val="00D767D8"/>
    <w:rsid w:val="00D776B9"/>
    <w:rsid w:val="00D77991"/>
    <w:rsid w:val="00D879CF"/>
    <w:rsid w:val="00D95966"/>
    <w:rsid w:val="00DA0CAC"/>
    <w:rsid w:val="00DA1388"/>
    <w:rsid w:val="00DA3330"/>
    <w:rsid w:val="00DB0ADF"/>
    <w:rsid w:val="00DB146C"/>
    <w:rsid w:val="00DB44F5"/>
    <w:rsid w:val="00DB7ADA"/>
    <w:rsid w:val="00DC62F3"/>
    <w:rsid w:val="00DC6BEF"/>
    <w:rsid w:val="00DD4EF7"/>
    <w:rsid w:val="00DD5672"/>
    <w:rsid w:val="00DD5C7A"/>
    <w:rsid w:val="00DD7211"/>
    <w:rsid w:val="00DE3924"/>
    <w:rsid w:val="00DE7C39"/>
    <w:rsid w:val="00DF2240"/>
    <w:rsid w:val="00E00945"/>
    <w:rsid w:val="00E07333"/>
    <w:rsid w:val="00E23800"/>
    <w:rsid w:val="00E24AFE"/>
    <w:rsid w:val="00E45C1A"/>
    <w:rsid w:val="00E54EDA"/>
    <w:rsid w:val="00E629AD"/>
    <w:rsid w:val="00E66561"/>
    <w:rsid w:val="00E70F4D"/>
    <w:rsid w:val="00E73E62"/>
    <w:rsid w:val="00E7631F"/>
    <w:rsid w:val="00E80423"/>
    <w:rsid w:val="00E9124A"/>
    <w:rsid w:val="00E939D4"/>
    <w:rsid w:val="00EA0B78"/>
    <w:rsid w:val="00EA4B14"/>
    <w:rsid w:val="00EB3DC4"/>
    <w:rsid w:val="00EB40B5"/>
    <w:rsid w:val="00EC12E1"/>
    <w:rsid w:val="00EC38FB"/>
    <w:rsid w:val="00EC3A9B"/>
    <w:rsid w:val="00EC424A"/>
    <w:rsid w:val="00ED0EE6"/>
    <w:rsid w:val="00ED1CF5"/>
    <w:rsid w:val="00ED330F"/>
    <w:rsid w:val="00EE021C"/>
    <w:rsid w:val="00EE42E6"/>
    <w:rsid w:val="00EE5E6C"/>
    <w:rsid w:val="00EE6306"/>
    <w:rsid w:val="00EE7C4B"/>
    <w:rsid w:val="00EF5C78"/>
    <w:rsid w:val="00EF5FAD"/>
    <w:rsid w:val="00F02E45"/>
    <w:rsid w:val="00F033F8"/>
    <w:rsid w:val="00F06535"/>
    <w:rsid w:val="00F10B61"/>
    <w:rsid w:val="00F138EC"/>
    <w:rsid w:val="00F162A8"/>
    <w:rsid w:val="00F17BD2"/>
    <w:rsid w:val="00F20385"/>
    <w:rsid w:val="00F22F02"/>
    <w:rsid w:val="00F24049"/>
    <w:rsid w:val="00F240FC"/>
    <w:rsid w:val="00F328EC"/>
    <w:rsid w:val="00F36207"/>
    <w:rsid w:val="00F3699B"/>
    <w:rsid w:val="00F417FA"/>
    <w:rsid w:val="00F456D4"/>
    <w:rsid w:val="00F615A8"/>
    <w:rsid w:val="00F624AA"/>
    <w:rsid w:val="00F625A3"/>
    <w:rsid w:val="00F64DAC"/>
    <w:rsid w:val="00F8327C"/>
    <w:rsid w:val="00F83C49"/>
    <w:rsid w:val="00F869B6"/>
    <w:rsid w:val="00F9759D"/>
    <w:rsid w:val="00FA4444"/>
    <w:rsid w:val="00FA66B1"/>
    <w:rsid w:val="00FB0B26"/>
    <w:rsid w:val="00FB1B67"/>
    <w:rsid w:val="00FB26A3"/>
    <w:rsid w:val="00FD1B61"/>
    <w:rsid w:val="00FD70B5"/>
    <w:rsid w:val="00FE1CBE"/>
    <w:rsid w:val="00FE3FA0"/>
    <w:rsid w:val="00FE741A"/>
    <w:rsid w:val="00FF0222"/>
    <w:rsid w:val="00FF3AE7"/>
    <w:rsid w:val="00FF45E3"/>
    <w:rsid w:val="00FF56E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4097"/>
    <o:shapelayout v:ext="edit">
      <o:idmap v:ext="edit" data="1"/>
    </o:shapelayout>
  </w:shapeDefaults>
  <w:decimalSymbol w:val=","/>
  <w:listSeparator w:val=";"/>
  <w14:docId w14:val="11EC044A"/>
  <w15:docId w15:val="{F35087A2-CDC8-47FA-8A20-569ACB882AF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pt-BR" w:eastAsia="en-US" w:bidi="ar-SA"/>
      </w:rPr>
    </w:rPrDefault>
    <w:pPrDefault>
      <w:pPr>
        <w:spacing w:after="200" w:line="288" w:lineRule="auto"/>
      </w:pPr>
    </w:pPrDefault>
  </w:docDefaults>
  <w:latentStyles w:defLockedState="0" w:defUIPriority="99" w:defSemiHidden="0" w:defUnhideWhenUsed="0" w:defQFormat="0" w:count="371">
    <w:lsdException w:name="Normal" w:uiPriority="0"/>
    <w:lsdException w:name="heading 1" w:uiPriority="9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 w:qFormat="1"/>
    <w:lsdException w:name="toc 2" w:semiHidden="1" w:uiPriority="39" w:unhideWhenUsed="1" w:qFormat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/>
    <w:lsdException w:name="Emphasis" w:uiPriority="20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/>
    <w:lsdException w:name="Intense Quote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/>
    <w:lsdException w:name="Intense Emphasis" w:uiPriority="21"/>
    <w:lsdException w:name="Subtle Reference" w:uiPriority="31"/>
    <w:lsdException w:name="Intense Reference" w:uiPriority="32"/>
    <w:lsdException w:name="Book Title" w:uiPriority="33"/>
    <w:lsdException w:name="Bibliography" w:semiHidden="1" w:uiPriority="37" w:unhideWhenUsed="1"/>
    <w:lsdException w:name="TOC Heading" w:semiHidden="1" w:uiPriority="39" w:unhideWhenUsed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aliases w:val="Corpo"/>
    <w:rsid w:val="00013C6F"/>
    <w:rPr>
      <w:i/>
      <w:iCs/>
      <w:sz w:val="20"/>
      <w:szCs w:val="20"/>
    </w:rPr>
  </w:style>
  <w:style w:type="paragraph" w:styleId="Ttulo1">
    <w:name w:val="heading 1"/>
    <w:basedOn w:val="Normal"/>
    <w:next w:val="Normal"/>
    <w:link w:val="Ttulo1Char"/>
    <w:uiPriority w:val="9"/>
    <w:rsid w:val="00275BED"/>
    <w:pPr>
      <w:pBdr>
        <w:top w:val="single" w:sz="8" w:space="0" w:color="ED7D31" w:themeColor="accent2"/>
        <w:left w:val="single" w:sz="8" w:space="0" w:color="ED7D31" w:themeColor="accent2"/>
        <w:bottom w:val="single" w:sz="8" w:space="0" w:color="ED7D31" w:themeColor="accent2"/>
        <w:right w:val="single" w:sz="8" w:space="0" w:color="ED7D31" w:themeColor="accent2"/>
      </w:pBdr>
      <w:shd w:val="clear" w:color="auto" w:fill="FBE4D5" w:themeFill="accent2" w:themeFillTint="33"/>
      <w:spacing w:before="480" w:after="100" w:line="269" w:lineRule="auto"/>
      <w:contextualSpacing/>
      <w:outlineLvl w:val="0"/>
    </w:pPr>
    <w:rPr>
      <w:rFonts w:asciiTheme="majorHAnsi" w:eastAsiaTheme="majorEastAsia" w:hAnsiTheme="majorHAnsi" w:cstheme="majorBidi"/>
      <w:b/>
      <w:bCs/>
      <w:color w:val="823B0B" w:themeColor="accent2" w:themeShade="7F"/>
      <w:sz w:val="22"/>
      <w:szCs w:val="22"/>
    </w:rPr>
  </w:style>
  <w:style w:type="paragraph" w:styleId="Ttulo2">
    <w:name w:val="heading 2"/>
    <w:basedOn w:val="Normal"/>
    <w:next w:val="Normal"/>
    <w:link w:val="Ttulo2Char"/>
    <w:uiPriority w:val="9"/>
    <w:semiHidden/>
    <w:unhideWhenUsed/>
    <w:qFormat/>
    <w:rsid w:val="00275BED"/>
    <w:pPr>
      <w:pBdr>
        <w:top w:val="single" w:sz="4" w:space="0" w:color="ED7D31" w:themeColor="accent2"/>
        <w:left w:val="single" w:sz="48" w:space="2" w:color="ED7D31" w:themeColor="accent2"/>
        <w:bottom w:val="single" w:sz="4" w:space="0" w:color="ED7D31" w:themeColor="accent2"/>
        <w:right w:val="single" w:sz="4" w:space="4" w:color="ED7D31" w:themeColor="accent2"/>
      </w:pBdr>
      <w:spacing w:before="200" w:after="100" w:line="269" w:lineRule="auto"/>
      <w:ind w:left="144"/>
      <w:contextualSpacing/>
      <w:outlineLvl w:val="1"/>
    </w:pPr>
    <w:rPr>
      <w:rFonts w:asciiTheme="majorHAnsi" w:eastAsiaTheme="majorEastAsia" w:hAnsiTheme="majorHAnsi" w:cstheme="majorBidi"/>
      <w:b/>
      <w:bCs/>
      <w:color w:val="C45911" w:themeColor="accent2" w:themeShade="BF"/>
      <w:sz w:val="22"/>
      <w:szCs w:val="22"/>
    </w:rPr>
  </w:style>
  <w:style w:type="paragraph" w:styleId="Ttulo3">
    <w:name w:val="heading 3"/>
    <w:basedOn w:val="Normal"/>
    <w:next w:val="Normal"/>
    <w:link w:val="Ttulo3Char"/>
    <w:uiPriority w:val="9"/>
    <w:semiHidden/>
    <w:unhideWhenUsed/>
    <w:qFormat/>
    <w:rsid w:val="00275BED"/>
    <w:pPr>
      <w:pBdr>
        <w:left w:val="single" w:sz="48" w:space="2" w:color="ED7D31" w:themeColor="accent2"/>
        <w:bottom w:val="single" w:sz="4" w:space="0" w:color="ED7D31" w:themeColor="accent2"/>
      </w:pBdr>
      <w:spacing w:before="200" w:after="100" w:line="240" w:lineRule="auto"/>
      <w:ind w:left="144"/>
      <w:contextualSpacing/>
      <w:outlineLvl w:val="2"/>
    </w:pPr>
    <w:rPr>
      <w:rFonts w:asciiTheme="majorHAnsi" w:eastAsiaTheme="majorEastAsia" w:hAnsiTheme="majorHAnsi" w:cstheme="majorBidi"/>
      <w:b/>
      <w:bCs/>
      <w:color w:val="C45911" w:themeColor="accent2" w:themeShade="BF"/>
      <w:sz w:val="22"/>
      <w:szCs w:val="22"/>
    </w:rPr>
  </w:style>
  <w:style w:type="paragraph" w:styleId="Ttulo4">
    <w:name w:val="heading 4"/>
    <w:basedOn w:val="Normal"/>
    <w:next w:val="Normal"/>
    <w:link w:val="Ttulo4Char"/>
    <w:uiPriority w:val="9"/>
    <w:semiHidden/>
    <w:unhideWhenUsed/>
    <w:qFormat/>
    <w:rsid w:val="00275BED"/>
    <w:pPr>
      <w:pBdr>
        <w:left w:val="single" w:sz="4" w:space="2" w:color="ED7D31" w:themeColor="accent2"/>
        <w:bottom w:val="single" w:sz="4" w:space="2" w:color="ED7D31" w:themeColor="accent2"/>
      </w:pBdr>
      <w:spacing w:before="200" w:after="100" w:line="240" w:lineRule="auto"/>
      <w:ind w:left="86"/>
      <w:contextualSpacing/>
      <w:outlineLvl w:val="3"/>
    </w:pPr>
    <w:rPr>
      <w:rFonts w:asciiTheme="majorHAnsi" w:eastAsiaTheme="majorEastAsia" w:hAnsiTheme="majorHAnsi" w:cstheme="majorBidi"/>
      <w:b/>
      <w:bCs/>
      <w:color w:val="C45911" w:themeColor="accent2" w:themeShade="BF"/>
      <w:sz w:val="22"/>
      <w:szCs w:val="22"/>
    </w:rPr>
  </w:style>
  <w:style w:type="paragraph" w:styleId="Ttulo5">
    <w:name w:val="heading 5"/>
    <w:basedOn w:val="Normal"/>
    <w:next w:val="Normal"/>
    <w:link w:val="Ttulo5Char"/>
    <w:uiPriority w:val="9"/>
    <w:semiHidden/>
    <w:unhideWhenUsed/>
    <w:qFormat/>
    <w:rsid w:val="00275BED"/>
    <w:pPr>
      <w:pBdr>
        <w:left w:val="dotted" w:sz="4" w:space="2" w:color="ED7D31" w:themeColor="accent2"/>
        <w:bottom w:val="dotted" w:sz="4" w:space="2" w:color="ED7D31" w:themeColor="accent2"/>
      </w:pBdr>
      <w:spacing w:before="200" w:after="100" w:line="240" w:lineRule="auto"/>
      <w:ind w:left="86"/>
      <w:contextualSpacing/>
      <w:outlineLvl w:val="4"/>
    </w:pPr>
    <w:rPr>
      <w:rFonts w:asciiTheme="majorHAnsi" w:eastAsiaTheme="majorEastAsia" w:hAnsiTheme="majorHAnsi" w:cstheme="majorBidi"/>
      <w:b/>
      <w:bCs/>
      <w:color w:val="C45911" w:themeColor="accent2" w:themeShade="BF"/>
      <w:sz w:val="22"/>
      <w:szCs w:val="22"/>
    </w:rPr>
  </w:style>
  <w:style w:type="paragraph" w:styleId="Ttulo6">
    <w:name w:val="heading 6"/>
    <w:basedOn w:val="Normal"/>
    <w:next w:val="Normal"/>
    <w:link w:val="Ttulo6Char"/>
    <w:uiPriority w:val="9"/>
    <w:semiHidden/>
    <w:unhideWhenUsed/>
    <w:qFormat/>
    <w:rsid w:val="00275BED"/>
    <w:pPr>
      <w:pBdr>
        <w:bottom w:val="single" w:sz="4" w:space="2" w:color="F7CAAC" w:themeColor="accent2" w:themeTint="66"/>
      </w:pBdr>
      <w:spacing w:before="200" w:after="100" w:line="240" w:lineRule="auto"/>
      <w:contextualSpacing/>
      <w:outlineLvl w:val="5"/>
    </w:pPr>
    <w:rPr>
      <w:rFonts w:asciiTheme="majorHAnsi" w:eastAsiaTheme="majorEastAsia" w:hAnsiTheme="majorHAnsi" w:cstheme="majorBidi"/>
      <w:color w:val="C45911" w:themeColor="accent2" w:themeShade="BF"/>
      <w:sz w:val="22"/>
      <w:szCs w:val="22"/>
    </w:rPr>
  </w:style>
  <w:style w:type="paragraph" w:styleId="Ttulo7">
    <w:name w:val="heading 7"/>
    <w:basedOn w:val="Normal"/>
    <w:next w:val="Normal"/>
    <w:link w:val="Ttulo7Char"/>
    <w:uiPriority w:val="9"/>
    <w:semiHidden/>
    <w:unhideWhenUsed/>
    <w:qFormat/>
    <w:rsid w:val="00275BED"/>
    <w:pPr>
      <w:pBdr>
        <w:bottom w:val="dotted" w:sz="4" w:space="2" w:color="F4B083" w:themeColor="accent2" w:themeTint="99"/>
      </w:pBdr>
      <w:spacing w:before="200" w:after="100" w:line="240" w:lineRule="auto"/>
      <w:contextualSpacing/>
      <w:outlineLvl w:val="6"/>
    </w:pPr>
    <w:rPr>
      <w:rFonts w:asciiTheme="majorHAnsi" w:eastAsiaTheme="majorEastAsia" w:hAnsiTheme="majorHAnsi" w:cstheme="majorBidi"/>
      <w:color w:val="C45911" w:themeColor="accent2" w:themeShade="BF"/>
      <w:sz w:val="22"/>
      <w:szCs w:val="22"/>
    </w:rPr>
  </w:style>
  <w:style w:type="paragraph" w:styleId="Ttulo8">
    <w:name w:val="heading 8"/>
    <w:basedOn w:val="Normal"/>
    <w:next w:val="Normal"/>
    <w:link w:val="Ttulo8Char"/>
    <w:uiPriority w:val="9"/>
    <w:semiHidden/>
    <w:unhideWhenUsed/>
    <w:qFormat/>
    <w:rsid w:val="00275BED"/>
    <w:pPr>
      <w:spacing w:before="200" w:after="100" w:line="240" w:lineRule="auto"/>
      <w:contextualSpacing/>
      <w:outlineLvl w:val="7"/>
    </w:pPr>
    <w:rPr>
      <w:rFonts w:asciiTheme="majorHAnsi" w:eastAsiaTheme="majorEastAsia" w:hAnsiTheme="majorHAnsi" w:cstheme="majorBidi"/>
      <w:color w:val="ED7D31" w:themeColor="accent2"/>
      <w:sz w:val="22"/>
      <w:szCs w:val="22"/>
    </w:rPr>
  </w:style>
  <w:style w:type="paragraph" w:styleId="Ttulo9">
    <w:name w:val="heading 9"/>
    <w:basedOn w:val="Normal"/>
    <w:next w:val="Normal"/>
    <w:link w:val="Ttulo9Char"/>
    <w:uiPriority w:val="9"/>
    <w:semiHidden/>
    <w:unhideWhenUsed/>
    <w:qFormat/>
    <w:rsid w:val="00275BED"/>
    <w:pPr>
      <w:spacing w:before="200" w:after="100" w:line="240" w:lineRule="auto"/>
      <w:contextualSpacing/>
      <w:outlineLvl w:val="8"/>
    </w:pPr>
    <w:rPr>
      <w:rFonts w:asciiTheme="majorHAnsi" w:eastAsiaTheme="majorEastAsia" w:hAnsiTheme="majorHAnsi" w:cstheme="majorBidi"/>
      <w:color w:val="ED7D31" w:themeColor="accent2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character" w:customStyle="1" w:styleId="Ttulo1Char">
    <w:name w:val="Título 1 Char"/>
    <w:basedOn w:val="Fontepargpadro"/>
    <w:link w:val="Ttulo1"/>
    <w:uiPriority w:val="9"/>
    <w:rsid w:val="00275BED"/>
    <w:rPr>
      <w:rFonts w:asciiTheme="majorHAnsi" w:eastAsiaTheme="majorEastAsia" w:hAnsiTheme="majorHAnsi" w:cstheme="majorBidi"/>
      <w:b/>
      <w:bCs/>
      <w:i/>
      <w:iCs/>
      <w:color w:val="823B0B" w:themeColor="accent2" w:themeShade="7F"/>
      <w:shd w:val="clear" w:color="auto" w:fill="FBE4D5" w:themeFill="accent2" w:themeFillTint="33"/>
    </w:rPr>
  </w:style>
  <w:style w:type="character" w:customStyle="1" w:styleId="Ttulo2Char">
    <w:name w:val="Título 2 Char"/>
    <w:basedOn w:val="Fontepargpadro"/>
    <w:link w:val="Ttulo2"/>
    <w:uiPriority w:val="9"/>
    <w:semiHidden/>
    <w:rsid w:val="00275BED"/>
    <w:rPr>
      <w:rFonts w:asciiTheme="majorHAnsi" w:eastAsiaTheme="majorEastAsia" w:hAnsiTheme="majorHAnsi" w:cstheme="majorBidi"/>
      <w:b/>
      <w:bCs/>
      <w:i/>
      <w:iCs/>
      <w:color w:val="C45911" w:themeColor="accent2" w:themeShade="BF"/>
    </w:rPr>
  </w:style>
  <w:style w:type="paragraph" w:styleId="SemEspaamento">
    <w:name w:val="No Spacing"/>
    <w:uiPriority w:val="1"/>
    <w:qFormat/>
    <w:rsid w:val="00073F7D"/>
    <w:pPr>
      <w:spacing w:after="0" w:line="240" w:lineRule="auto"/>
    </w:pPr>
    <w:rPr>
      <w:i/>
      <w:iCs/>
      <w:sz w:val="20"/>
      <w:szCs w:val="20"/>
    </w:rPr>
  </w:style>
  <w:style w:type="paragraph" w:customStyle="1" w:styleId="p1">
    <w:name w:val="p1"/>
    <w:basedOn w:val="Normal"/>
    <w:rsid w:val="00073F7D"/>
    <w:pPr>
      <w:spacing w:after="90" w:line="17" w:lineRule="atLeast"/>
      <w:jc w:val="both"/>
    </w:pPr>
    <w:rPr>
      <w:rFonts w:ascii="Calibri" w:hAnsi="Calibri" w:cs="Times New Roman"/>
      <w:i w:val="0"/>
      <w:iCs w:val="0"/>
      <w:sz w:val="18"/>
      <w:szCs w:val="18"/>
      <w:lang w:val="en-US"/>
    </w:rPr>
  </w:style>
  <w:style w:type="paragraph" w:customStyle="1" w:styleId="p2">
    <w:name w:val="p2"/>
    <w:basedOn w:val="Normal"/>
    <w:rsid w:val="00073F7D"/>
    <w:pPr>
      <w:spacing w:after="120" w:line="240" w:lineRule="auto"/>
    </w:pPr>
    <w:rPr>
      <w:rFonts w:ascii="Calibri" w:hAnsi="Calibri" w:cs="Times New Roman"/>
      <w:i w:val="0"/>
      <w:iCs w:val="0"/>
      <w:sz w:val="18"/>
      <w:szCs w:val="18"/>
      <w:lang w:val="en-US"/>
    </w:rPr>
  </w:style>
  <w:style w:type="character" w:customStyle="1" w:styleId="apple-converted-space">
    <w:name w:val="apple-converted-space"/>
    <w:basedOn w:val="Fontepargpadro"/>
    <w:rsid w:val="00073F7D"/>
  </w:style>
  <w:style w:type="paragraph" w:customStyle="1" w:styleId="00PESO2">
    <w:name w:val="00_PESO_2"/>
    <w:basedOn w:val="Normal"/>
    <w:uiPriority w:val="99"/>
    <w:rsid w:val="006B4C40"/>
    <w:pPr>
      <w:widowControl w:val="0"/>
      <w:suppressAutoHyphens/>
      <w:autoSpaceDE w:val="0"/>
      <w:autoSpaceDN w:val="0"/>
      <w:adjustRightInd w:val="0"/>
      <w:spacing w:after="0" w:line="340" w:lineRule="atLeast"/>
      <w:textAlignment w:val="center"/>
    </w:pPr>
    <w:rPr>
      <w:rFonts w:ascii="Cambria Bold" w:hAnsi="Cambria Bold" w:cs="Cambria-Bold"/>
      <w:b/>
      <w:bCs/>
      <w:i w:val="0"/>
      <w:iCs w:val="0"/>
      <w:color w:val="000000"/>
      <w:spacing w:val="-3"/>
      <w:sz w:val="29"/>
      <w:szCs w:val="29"/>
      <w:lang w:eastAsia="es-ES"/>
    </w:rPr>
  </w:style>
  <w:style w:type="paragraph" w:customStyle="1" w:styleId="00Peso1">
    <w:name w:val="00_Peso_1"/>
    <w:basedOn w:val="Normal"/>
    <w:uiPriority w:val="99"/>
    <w:rsid w:val="00D95966"/>
    <w:pPr>
      <w:widowControl w:val="0"/>
      <w:suppressAutoHyphens/>
      <w:autoSpaceDE w:val="0"/>
      <w:autoSpaceDN w:val="0"/>
      <w:adjustRightInd w:val="0"/>
      <w:spacing w:after="0" w:line="240" w:lineRule="auto"/>
      <w:textAlignment w:val="center"/>
      <w:outlineLvl w:val="0"/>
    </w:pPr>
    <w:rPr>
      <w:rFonts w:ascii="Cambria" w:hAnsi="Cambria" w:cs="Cambria-Bold"/>
      <w:b/>
      <w:bCs/>
      <w:i w:val="0"/>
      <w:iCs w:val="0"/>
      <w:caps/>
      <w:color w:val="000000"/>
      <w:sz w:val="32"/>
      <w:szCs w:val="36"/>
      <w:lang w:eastAsia="es-ES"/>
    </w:rPr>
  </w:style>
  <w:style w:type="paragraph" w:styleId="Cabealho">
    <w:name w:val="header"/>
    <w:basedOn w:val="Normal"/>
    <w:link w:val="CabealhoChar"/>
    <w:uiPriority w:val="99"/>
    <w:unhideWhenUsed/>
    <w:rsid w:val="00BC7466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BC7466"/>
    <w:rPr>
      <w:i/>
      <w:iCs/>
      <w:sz w:val="20"/>
      <w:szCs w:val="20"/>
    </w:rPr>
  </w:style>
  <w:style w:type="paragraph" w:styleId="Rodap">
    <w:name w:val="footer"/>
    <w:basedOn w:val="Normal"/>
    <w:link w:val="RodapChar"/>
    <w:uiPriority w:val="99"/>
    <w:unhideWhenUsed/>
    <w:rsid w:val="00BC7466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BC7466"/>
    <w:rPr>
      <w:i/>
      <w:iCs/>
      <w:sz w:val="20"/>
      <w:szCs w:val="20"/>
    </w:rPr>
  </w:style>
  <w:style w:type="paragraph" w:customStyle="1" w:styleId="00Textogeral">
    <w:name w:val="00_Texto_geral"/>
    <w:basedOn w:val="Normal"/>
    <w:uiPriority w:val="99"/>
    <w:rsid w:val="00BC7466"/>
    <w:pPr>
      <w:widowControl w:val="0"/>
      <w:autoSpaceDE w:val="0"/>
      <w:autoSpaceDN w:val="0"/>
      <w:adjustRightInd w:val="0"/>
      <w:spacing w:after="57" w:line="250" w:lineRule="atLeast"/>
      <w:ind w:firstLine="283"/>
      <w:jc w:val="both"/>
      <w:textAlignment w:val="center"/>
    </w:pPr>
    <w:rPr>
      <w:rFonts w:ascii="Tahoma" w:hAnsi="Tahoma" w:cs="Cambria"/>
      <w:i w:val="0"/>
      <w:color w:val="000000"/>
      <w:sz w:val="22"/>
    </w:rPr>
  </w:style>
  <w:style w:type="paragraph" w:customStyle="1" w:styleId="00Textogeralbullet">
    <w:name w:val="00_Texto_geral_bullet"/>
    <w:basedOn w:val="Normal"/>
    <w:uiPriority w:val="99"/>
    <w:qFormat/>
    <w:rsid w:val="00D12096"/>
    <w:pPr>
      <w:widowControl w:val="0"/>
      <w:numPr>
        <w:numId w:val="2"/>
      </w:numPr>
      <w:tabs>
        <w:tab w:val="left" w:pos="300"/>
      </w:tabs>
      <w:autoSpaceDE w:val="0"/>
      <w:autoSpaceDN w:val="0"/>
      <w:adjustRightInd w:val="0"/>
      <w:spacing w:before="85" w:after="57" w:line="250" w:lineRule="atLeast"/>
      <w:jc w:val="both"/>
      <w:textAlignment w:val="center"/>
    </w:pPr>
    <w:rPr>
      <w:rFonts w:ascii="Tahoma" w:hAnsi="Tahoma" w:cs="Cambria"/>
      <w:i w:val="0"/>
      <w:color w:val="000000"/>
      <w:spacing w:val="-2"/>
      <w:sz w:val="22"/>
      <w:szCs w:val="22"/>
    </w:rPr>
  </w:style>
  <w:style w:type="character" w:customStyle="1" w:styleId="Ttulo3Char">
    <w:name w:val="Título 3 Char"/>
    <w:basedOn w:val="Fontepargpadro"/>
    <w:link w:val="Ttulo3"/>
    <w:uiPriority w:val="9"/>
    <w:semiHidden/>
    <w:rsid w:val="00275BED"/>
    <w:rPr>
      <w:rFonts w:asciiTheme="majorHAnsi" w:eastAsiaTheme="majorEastAsia" w:hAnsiTheme="majorHAnsi" w:cstheme="majorBidi"/>
      <w:b/>
      <w:bCs/>
      <w:i/>
      <w:iCs/>
      <w:color w:val="C45911" w:themeColor="accent2" w:themeShade="BF"/>
    </w:rPr>
  </w:style>
  <w:style w:type="character" w:customStyle="1" w:styleId="Ttulo4Char">
    <w:name w:val="Título 4 Char"/>
    <w:basedOn w:val="Fontepargpadro"/>
    <w:link w:val="Ttulo4"/>
    <w:uiPriority w:val="9"/>
    <w:semiHidden/>
    <w:rsid w:val="00275BED"/>
    <w:rPr>
      <w:rFonts w:asciiTheme="majorHAnsi" w:eastAsiaTheme="majorEastAsia" w:hAnsiTheme="majorHAnsi" w:cstheme="majorBidi"/>
      <w:b/>
      <w:bCs/>
      <w:i/>
      <w:iCs/>
      <w:color w:val="C45911" w:themeColor="accent2" w:themeShade="BF"/>
    </w:rPr>
  </w:style>
  <w:style w:type="character" w:customStyle="1" w:styleId="Ttulo5Char">
    <w:name w:val="Título 5 Char"/>
    <w:basedOn w:val="Fontepargpadro"/>
    <w:link w:val="Ttulo5"/>
    <w:uiPriority w:val="9"/>
    <w:semiHidden/>
    <w:rsid w:val="00275BED"/>
    <w:rPr>
      <w:rFonts w:asciiTheme="majorHAnsi" w:eastAsiaTheme="majorEastAsia" w:hAnsiTheme="majorHAnsi" w:cstheme="majorBidi"/>
      <w:b/>
      <w:bCs/>
      <w:i/>
      <w:iCs/>
      <w:color w:val="C45911" w:themeColor="accent2" w:themeShade="BF"/>
    </w:rPr>
  </w:style>
  <w:style w:type="character" w:customStyle="1" w:styleId="Ttulo6Char">
    <w:name w:val="Título 6 Char"/>
    <w:basedOn w:val="Fontepargpadro"/>
    <w:link w:val="Ttulo6"/>
    <w:uiPriority w:val="9"/>
    <w:semiHidden/>
    <w:rsid w:val="00275BED"/>
    <w:rPr>
      <w:rFonts w:asciiTheme="majorHAnsi" w:eastAsiaTheme="majorEastAsia" w:hAnsiTheme="majorHAnsi" w:cstheme="majorBidi"/>
      <w:i/>
      <w:iCs/>
      <w:color w:val="C45911" w:themeColor="accent2" w:themeShade="BF"/>
    </w:rPr>
  </w:style>
  <w:style w:type="character" w:customStyle="1" w:styleId="Ttulo7Char">
    <w:name w:val="Título 7 Char"/>
    <w:basedOn w:val="Fontepargpadro"/>
    <w:link w:val="Ttulo7"/>
    <w:uiPriority w:val="9"/>
    <w:semiHidden/>
    <w:rsid w:val="00275BED"/>
    <w:rPr>
      <w:rFonts w:asciiTheme="majorHAnsi" w:eastAsiaTheme="majorEastAsia" w:hAnsiTheme="majorHAnsi" w:cstheme="majorBidi"/>
      <w:i/>
      <w:iCs/>
      <w:color w:val="C45911" w:themeColor="accent2" w:themeShade="BF"/>
    </w:rPr>
  </w:style>
  <w:style w:type="character" w:customStyle="1" w:styleId="Ttulo8Char">
    <w:name w:val="Título 8 Char"/>
    <w:basedOn w:val="Fontepargpadro"/>
    <w:link w:val="Ttulo8"/>
    <w:uiPriority w:val="9"/>
    <w:semiHidden/>
    <w:rsid w:val="00275BED"/>
    <w:rPr>
      <w:rFonts w:asciiTheme="majorHAnsi" w:eastAsiaTheme="majorEastAsia" w:hAnsiTheme="majorHAnsi" w:cstheme="majorBidi"/>
      <w:i/>
      <w:iCs/>
      <w:color w:val="ED7D31" w:themeColor="accent2"/>
    </w:rPr>
  </w:style>
  <w:style w:type="character" w:customStyle="1" w:styleId="Ttulo9Char">
    <w:name w:val="Título 9 Char"/>
    <w:basedOn w:val="Fontepargpadro"/>
    <w:link w:val="Ttulo9"/>
    <w:uiPriority w:val="9"/>
    <w:semiHidden/>
    <w:rsid w:val="00275BED"/>
    <w:rPr>
      <w:rFonts w:asciiTheme="majorHAnsi" w:eastAsiaTheme="majorEastAsia" w:hAnsiTheme="majorHAnsi" w:cstheme="majorBidi"/>
      <w:i/>
      <w:iCs/>
      <w:color w:val="ED7D31" w:themeColor="accent2"/>
      <w:sz w:val="20"/>
      <w:szCs w:val="20"/>
    </w:rPr>
  </w:style>
  <w:style w:type="paragraph" w:customStyle="1" w:styleId="NoParagraphStyle">
    <w:name w:val="[No Paragraph Style]"/>
    <w:rsid w:val="00862402"/>
    <w:pPr>
      <w:widowControl w:val="0"/>
      <w:autoSpaceDE w:val="0"/>
      <w:autoSpaceDN w:val="0"/>
      <w:adjustRightInd w:val="0"/>
      <w:spacing w:after="0"/>
      <w:textAlignment w:val="center"/>
    </w:pPr>
    <w:rPr>
      <w:rFonts w:ascii="Arial-BoldMT" w:hAnsi="Arial-BoldMT" w:cs="Times New Roman"/>
      <w:color w:val="000000"/>
      <w:sz w:val="24"/>
      <w:szCs w:val="24"/>
      <w:lang w:val="en-US"/>
    </w:rPr>
  </w:style>
  <w:style w:type="paragraph" w:styleId="Reviso">
    <w:name w:val="Revision"/>
    <w:hidden/>
    <w:uiPriority w:val="99"/>
    <w:semiHidden/>
    <w:rsid w:val="00F9759D"/>
    <w:pPr>
      <w:spacing w:after="0" w:line="240" w:lineRule="auto"/>
    </w:pPr>
    <w:rPr>
      <w:i/>
      <w:iCs/>
      <w:sz w:val="20"/>
      <w:szCs w:val="20"/>
    </w:rPr>
  </w:style>
  <w:style w:type="paragraph" w:customStyle="1" w:styleId="00cabeos">
    <w:name w:val="00_cabeços"/>
    <w:autoRedefine/>
    <w:qFormat/>
    <w:rsid w:val="00D95966"/>
    <w:pPr>
      <w:spacing w:after="0" w:line="276" w:lineRule="auto"/>
      <w:outlineLvl w:val="0"/>
    </w:pPr>
    <w:rPr>
      <w:rFonts w:ascii="Cambria" w:hAnsi="Cambria" w:cs="Cambria"/>
      <w:b/>
      <w:caps/>
      <w:color w:val="CC1D33"/>
      <w:sz w:val="32"/>
      <w:szCs w:val="32"/>
      <w:lang w:eastAsia="es-ES"/>
    </w:rPr>
  </w:style>
  <w:style w:type="paragraph" w:customStyle="1" w:styleId="00rostotituloautores">
    <w:name w:val="00_rosto_titulo_autores"/>
    <w:basedOn w:val="Normal"/>
    <w:rsid w:val="00BF45B9"/>
    <w:pPr>
      <w:spacing w:after="0" w:line="240" w:lineRule="auto"/>
      <w:jc w:val="center"/>
      <w:outlineLvl w:val="0"/>
    </w:pPr>
    <w:rPr>
      <w:rFonts w:ascii="Tahoma" w:hAnsi="Tahoma" w:cs="Tahoma"/>
      <w:b/>
      <w:i w:val="0"/>
      <w:iCs w:val="0"/>
      <w:caps/>
      <w:color w:val="FFFFFF" w:themeColor="background1"/>
      <w:sz w:val="36"/>
      <w:szCs w:val="36"/>
      <w:lang w:val="en-US" w:eastAsia="es-ES"/>
    </w:rPr>
  </w:style>
  <w:style w:type="paragraph" w:customStyle="1" w:styleId="00organizadoracomponente">
    <w:name w:val="00_organizadora_componente"/>
    <w:basedOn w:val="Normal"/>
    <w:rsid w:val="00BF45B9"/>
    <w:pPr>
      <w:spacing w:after="0" w:line="240" w:lineRule="auto"/>
      <w:jc w:val="center"/>
      <w:outlineLvl w:val="0"/>
    </w:pPr>
    <w:rPr>
      <w:rFonts w:ascii="Tahoma" w:hAnsi="Tahoma" w:cs="Tahoma"/>
      <w:b/>
      <w:i w:val="0"/>
      <w:iCs w:val="0"/>
      <w:color w:val="FFFFFF" w:themeColor="background1"/>
      <w:sz w:val="28"/>
      <w:szCs w:val="28"/>
      <w:lang w:val="en-US" w:eastAsia="es-ES"/>
    </w:rPr>
  </w:style>
  <w:style w:type="table" w:customStyle="1" w:styleId="TabelaAtividade">
    <w:name w:val="Tabela Atividade"/>
    <w:basedOn w:val="Tabelanormal"/>
    <w:uiPriority w:val="99"/>
    <w:rsid w:val="002A01F3"/>
    <w:pPr>
      <w:spacing w:after="0" w:line="240" w:lineRule="auto"/>
    </w:pPr>
    <w:rPr>
      <w:rFonts w:ascii="Tahoma" w:eastAsiaTheme="minorHAnsi" w:hAnsi="Tahoma"/>
      <w:sz w:val="20"/>
      <w:szCs w:val="24"/>
    </w:rPr>
    <w:tblPr>
      <w:tblStyleRowBandSize w:val="1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  <w:tcPr>
      <w:shd w:val="clear" w:color="auto" w:fill="auto"/>
      <w:tcMar>
        <w:top w:w="170" w:type="dxa"/>
        <w:bottom w:w="170" w:type="dxa"/>
      </w:tcMar>
    </w:tcPr>
    <w:tblStylePr w:type="firstRow">
      <w:pPr>
        <w:jc w:val="center"/>
      </w:pPr>
      <w:rPr>
        <w:rFonts w:ascii="Tahoma" w:hAnsi="Tahoma"/>
        <w:b/>
        <w:i w:val="0"/>
        <w:color w:val="FFFFFF" w:themeColor="background1"/>
        <w:sz w:val="20"/>
      </w:rPr>
      <w:tblPr/>
      <w:tcPr>
        <w:shd w:val="clear" w:color="auto" w:fill="808080" w:themeFill="background1" w:themeFillShade="80"/>
      </w:tcPr>
    </w:tblStylePr>
    <w:tblStylePr w:type="band1Horz">
      <w:rPr>
        <w:b w:val="0"/>
      </w:rPr>
    </w:tblStylePr>
  </w:style>
  <w:style w:type="table" w:styleId="Tabelacomgrade">
    <w:name w:val="Table Grid"/>
    <w:aliases w:val="tabela avaliação"/>
    <w:basedOn w:val="Tabelanormal"/>
    <w:uiPriority w:val="59"/>
    <w:rsid w:val="00432620"/>
    <w:pPr>
      <w:spacing w:after="0" w:line="240" w:lineRule="auto"/>
    </w:pPr>
    <w:rPr>
      <w:rFonts w:ascii="Tahoma" w:hAnsi="Tahoma"/>
      <w:sz w:val="20"/>
    </w:rPr>
    <w:tblPr>
      <w:tblBorders>
        <w:top w:val="single" w:sz="4" w:space="0" w:color="CC1D33"/>
        <w:left w:val="single" w:sz="4" w:space="0" w:color="CC1D33"/>
        <w:bottom w:val="single" w:sz="4" w:space="0" w:color="CC1D33"/>
        <w:right w:val="single" w:sz="4" w:space="0" w:color="CC1D33"/>
        <w:insideH w:val="single" w:sz="4" w:space="0" w:color="CC1D33"/>
        <w:insideV w:val="single" w:sz="4" w:space="0" w:color="CC1D33"/>
      </w:tblBorders>
    </w:tblPr>
    <w:tcPr>
      <w:shd w:val="clear" w:color="auto" w:fill="auto"/>
      <w:tcMar>
        <w:top w:w="57" w:type="dxa"/>
        <w:left w:w="57" w:type="dxa"/>
        <w:bottom w:w="57" w:type="dxa"/>
        <w:right w:w="57" w:type="dxa"/>
      </w:tcMar>
      <w:vAlign w:val="center"/>
    </w:tcPr>
  </w:style>
  <w:style w:type="paragraph" w:customStyle="1" w:styleId="00tabela">
    <w:name w:val="00_tabela"/>
    <w:basedOn w:val="Normal"/>
    <w:rsid w:val="00A843C6"/>
    <w:pPr>
      <w:spacing w:after="0" w:line="240" w:lineRule="auto"/>
    </w:pPr>
    <w:rPr>
      <w:rFonts w:ascii="Tahoma" w:eastAsiaTheme="minorHAnsi" w:hAnsi="Tahoma" w:cs="Tahoma"/>
      <w:i w:val="0"/>
      <w:iCs w:val="0"/>
      <w:sz w:val="22"/>
    </w:rPr>
  </w:style>
  <w:style w:type="paragraph" w:customStyle="1" w:styleId="00PESO4">
    <w:name w:val="00_PESO_4"/>
    <w:basedOn w:val="00Textogeral"/>
    <w:rsid w:val="006B4C40"/>
    <w:rPr>
      <w:rFonts w:ascii="Cambria Bold" w:hAnsi="Cambria Bold"/>
      <w:b/>
      <w:bCs/>
      <w:i/>
      <w:sz w:val="24"/>
    </w:rPr>
  </w:style>
  <w:style w:type="table" w:customStyle="1" w:styleId="tabelaverde">
    <w:name w:val="tabela verde"/>
    <w:basedOn w:val="Tabelanormal"/>
    <w:uiPriority w:val="99"/>
    <w:rsid w:val="00BC046F"/>
    <w:pPr>
      <w:spacing w:after="0" w:line="240" w:lineRule="auto"/>
    </w:pPr>
    <w:rPr>
      <w:rFonts w:ascii="Arial" w:hAnsi="Arial"/>
      <w:caps/>
      <w:sz w:val="24"/>
      <w:szCs w:val="24"/>
      <w:lang w:val="en-US" w:eastAsia="es-ES"/>
    </w:rPr>
    <w:tblPr>
      <w:tblBorders>
        <w:top w:val="single" w:sz="4" w:space="0" w:color="008000"/>
        <w:left w:val="single" w:sz="4" w:space="0" w:color="008000"/>
        <w:bottom w:val="single" w:sz="4" w:space="0" w:color="008000"/>
        <w:right w:val="single" w:sz="4" w:space="0" w:color="008000"/>
        <w:insideH w:val="single" w:sz="4" w:space="0" w:color="008000"/>
        <w:insideV w:val="single" w:sz="4" w:space="0" w:color="008000"/>
      </w:tblBorders>
    </w:tblPr>
    <w:tcPr>
      <w:vAlign w:val="center"/>
    </w:tcPr>
    <w:tblStylePr w:type="firstRow">
      <w:rPr>
        <w:rFonts w:ascii="Arial" w:hAnsi="Arial"/>
        <w:b/>
        <w:sz w:val="24"/>
      </w:rPr>
    </w:tblStylePr>
    <w:tblStylePr w:type="lastRow">
      <w:rPr>
        <w:sz w:val="21"/>
      </w:rPr>
    </w:tblStylePr>
  </w:style>
  <w:style w:type="paragraph" w:customStyle="1" w:styleId="00textosemparagrafo">
    <w:name w:val="00_texto_sem_paragrafo"/>
    <w:basedOn w:val="00Textogeral"/>
    <w:rsid w:val="00BB443C"/>
    <w:pPr>
      <w:spacing w:after="0"/>
      <w:ind w:firstLine="0"/>
    </w:pPr>
    <w:rPr>
      <w:rFonts w:cs="Arial"/>
      <w:iCs w:val="0"/>
      <w:szCs w:val="22"/>
      <w:lang w:eastAsia="es-ES"/>
    </w:rPr>
  </w:style>
  <w:style w:type="table" w:customStyle="1" w:styleId="tabelagrade">
    <w:name w:val="tabela_grade"/>
    <w:basedOn w:val="Tabelanormal"/>
    <w:uiPriority w:val="99"/>
    <w:rsid w:val="00873C9E"/>
    <w:pPr>
      <w:widowControl w:val="0"/>
      <w:spacing w:after="0" w:line="240" w:lineRule="auto"/>
    </w:pPr>
    <w:rPr>
      <w:rFonts w:ascii="Tahoma" w:hAnsi="Tahoma"/>
      <w:sz w:val="20"/>
      <w:szCs w:val="24"/>
      <w:lang w:val="en-US" w:eastAsia="es-ES"/>
    </w:rPr>
    <w:tblPr>
      <w:tblBorders>
        <w:top w:val="single" w:sz="4" w:space="0" w:color="7030A0"/>
        <w:left w:val="single" w:sz="4" w:space="0" w:color="7030A0"/>
        <w:bottom w:val="single" w:sz="4" w:space="0" w:color="7030A0"/>
        <w:right w:val="single" w:sz="4" w:space="0" w:color="7030A0"/>
        <w:insideH w:val="single" w:sz="4" w:space="0" w:color="7030A0"/>
        <w:insideV w:val="single" w:sz="4" w:space="0" w:color="7030A0"/>
      </w:tblBorders>
    </w:tblPr>
    <w:tcPr>
      <w:shd w:val="clear" w:color="auto" w:fill="auto"/>
      <w:vAlign w:val="center"/>
    </w:tcPr>
    <w:tblStylePr w:type="firstRow">
      <w:rPr>
        <w:b/>
      </w:rPr>
    </w:tblStylePr>
    <w:tblStylePr w:type="firstCol">
      <w:pPr>
        <w:jc w:val="center"/>
      </w:pPr>
      <w:rPr>
        <w:sz w:val="24"/>
      </w:rPr>
      <w:tblPr/>
      <w:tcPr>
        <w:vAlign w:val="center"/>
      </w:tcPr>
    </w:tblStylePr>
  </w:style>
  <w:style w:type="paragraph" w:customStyle="1" w:styleId="00alternativas">
    <w:name w:val="00_alternativas"/>
    <w:basedOn w:val="00textosemparagrafo"/>
    <w:autoRedefine/>
    <w:qFormat/>
    <w:rsid w:val="000D6124"/>
    <w:pPr>
      <w:ind w:left="357" w:hanging="357"/>
    </w:pPr>
  </w:style>
  <w:style w:type="character" w:styleId="Refdecomentrio">
    <w:name w:val="annotation reference"/>
    <w:basedOn w:val="Fontepargpadro"/>
    <w:uiPriority w:val="99"/>
    <w:semiHidden/>
    <w:unhideWhenUsed/>
    <w:rsid w:val="000D6124"/>
    <w:rPr>
      <w:sz w:val="18"/>
      <w:szCs w:val="18"/>
    </w:rPr>
  </w:style>
  <w:style w:type="table" w:customStyle="1" w:styleId="tabelacinza">
    <w:name w:val="tabela cinza"/>
    <w:basedOn w:val="Tabelanormal"/>
    <w:uiPriority w:val="99"/>
    <w:rsid w:val="009E52ED"/>
    <w:pPr>
      <w:spacing w:after="0" w:line="240" w:lineRule="auto"/>
    </w:pPr>
    <w:rPr>
      <w:sz w:val="21"/>
      <w:szCs w:val="24"/>
      <w:lang w:val="en-US" w:eastAsia="es-ES"/>
    </w:rPr>
    <w:tblPr>
      <w:tblStyleRowBandSize w:val="1"/>
      <w:tblBorders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  <w:insideH w:val="single" w:sz="8" w:space="0" w:color="auto"/>
        <w:insideV w:val="single" w:sz="8" w:space="0" w:color="auto"/>
      </w:tblBorders>
    </w:tblPr>
    <w:tcPr>
      <w:shd w:val="clear" w:color="auto" w:fill="auto"/>
      <w:vAlign w:val="center"/>
    </w:tcPr>
    <w:tblStylePr w:type="firstRow">
      <w:pPr>
        <w:wordWrap/>
        <w:jc w:val="center"/>
      </w:pPr>
      <w:rPr>
        <w:rFonts w:ascii="Arial" w:hAnsi="Arial"/>
        <w:b/>
        <w:caps/>
        <w:smallCaps w:val="0"/>
        <w:color w:val="FFFFFF" w:themeColor="background1"/>
        <w:sz w:val="21"/>
      </w:rPr>
      <w:tblPr/>
      <w:tcPr>
        <w:tc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H w:val="nil"/>
          <w:insideV w:val="nil"/>
          <w:tl2br w:val="nil"/>
          <w:tr2bl w:val="nil"/>
        </w:tcBorders>
        <w:shd w:val="clear" w:color="auto" w:fill="595959" w:themeFill="text1" w:themeFillTint="A6"/>
      </w:tcPr>
    </w:tblStylePr>
    <w:tblStylePr w:type="band1Horz">
      <w:rPr>
        <w:rFonts w:ascii="Arial" w:hAnsi="Arial"/>
        <w:sz w:val="21"/>
      </w:rPr>
      <w:tblPr>
        <w:tblCellMar>
          <w:top w:w="170" w:type="dxa"/>
          <w:left w:w="108" w:type="dxa"/>
          <w:bottom w:w="0" w:type="dxa"/>
          <w:right w:w="108" w:type="dxa"/>
        </w:tblCellMar>
      </w:tblPr>
      <w:tcPr>
        <w:vAlign w:val="top"/>
      </w:tcPr>
    </w:tblStylePr>
  </w:style>
  <w:style w:type="paragraph" w:customStyle="1" w:styleId="00textoserifado">
    <w:name w:val="00_texto_serifado"/>
    <w:basedOn w:val="Normal"/>
    <w:rsid w:val="009E52ED"/>
    <w:pPr>
      <w:spacing w:after="0" w:line="240" w:lineRule="auto"/>
      <w:jc w:val="both"/>
    </w:pPr>
    <w:rPr>
      <w:rFonts w:ascii="Cambria" w:hAnsi="Cambria"/>
      <w:i w:val="0"/>
      <w:iCs w:val="0"/>
      <w:sz w:val="22"/>
      <w:szCs w:val="22"/>
      <w:lang w:val="en-US" w:eastAsia="es-ES"/>
    </w:rPr>
  </w:style>
  <w:style w:type="table" w:customStyle="1" w:styleId="TabeladeGradeClara1">
    <w:name w:val="Tabela de Grade Clara1"/>
    <w:basedOn w:val="Tabelanormal"/>
    <w:uiPriority w:val="40"/>
    <w:rsid w:val="0001388D"/>
    <w:pPr>
      <w:spacing w:after="0" w:line="240" w:lineRule="auto"/>
    </w:pPr>
    <w:rPr>
      <w:rFonts w:ascii="Tahoma" w:hAnsi="Tahoma"/>
      <w:sz w:val="20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</w:tblBorders>
    </w:tblPr>
    <w:tcPr>
      <w:shd w:val="clear" w:color="auto" w:fill="F3C4B3"/>
      <w:tcMar>
        <w:top w:w="57" w:type="dxa"/>
        <w:left w:w="57" w:type="dxa"/>
        <w:bottom w:w="57" w:type="dxa"/>
        <w:right w:w="57" w:type="dxa"/>
      </w:tcMar>
    </w:tcPr>
  </w:style>
  <w:style w:type="paragraph" w:customStyle="1" w:styleId="00P1">
    <w:name w:val="00_P1"/>
    <w:basedOn w:val="Normal"/>
    <w:autoRedefine/>
    <w:qFormat/>
    <w:rsid w:val="00F22F02"/>
    <w:pPr>
      <w:widowControl w:val="0"/>
      <w:suppressAutoHyphens/>
      <w:autoSpaceDE w:val="0"/>
      <w:autoSpaceDN w:val="0"/>
      <w:adjustRightInd w:val="0"/>
      <w:spacing w:after="0" w:line="400" w:lineRule="atLeast"/>
      <w:textAlignment w:val="center"/>
      <w:outlineLvl w:val="0"/>
    </w:pPr>
    <w:rPr>
      <w:rFonts w:ascii="Cambria-Bold" w:hAnsi="Cambria-Bold" w:cs="Cambria-Bold"/>
      <w:b/>
      <w:bCs/>
      <w:i w:val="0"/>
      <w:iCs w:val="0"/>
      <w:caps/>
      <w:color w:val="000000"/>
      <w:sz w:val="32"/>
      <w:szCs w:val="32"/>
      <w:lang w:eastAsia="es-ES"/>
    </w:rPr>
  </w:style>
  <w:style w:type="paragraph" w:customStyle="1" w:styleId="00sumtextogeral">
    <w:name w:val="00_sum_textogeral"/>
    <w:basedOn w:val="00Textogeral"/>
    <w:rsid w:val="0012736E"/>
    <w:pPr>
      <w:ind w:firstLine="0"/>
    </w:pPr>
    <w:rPr>
      <w:rFonts w:ascii="Cambria" w:hAnsi="Cambria"/>
      <w:sz w:val="24"/>
      <w:szCs w:val="24"/>
    </w:rPr>
  </w:style>
  <w:style w:type="paragraph" w:customStyle="1" w:styleId="00textogeralsemparagrafo">
    <w:name w:val="00_texto_geral_sem paragrafo"/>
    <w:basedOn w:val="Normal"/>
    <w:autoRedefine/>
    <w:qFormat/>
    <w:rsid w:val="00474EFD"/>
    <w:pPr>
      <w:widowControl w:val="0"/>
      <w:tabs>
        <w:tab w:val="left" w:pos="0"/>
        <w:tab w:val="left" w:pos="283"/>
        <w:tab w:val="left" w:pos="9072"/>
        <w:tab w:val="left" w:pos="9498"/>
        <w:tab w:val="left" w:pos="9639"/>
      </w:tabs>
      <w:autoSpaceDE w:val="0"/>
      <w:autoSpaceDN w:val="0"/>
      <w:adjustRightInd w:val="0"/>
      <w:spacing w:after="57" w:line="250" w:lineRule="atLeast"/>
      <w:ind w:right="821"/>
      <w:jc w:val="both"/>
      <w:textAlignment w:val="center"/>
    </w:pPr>
    <w:rPr>
      <w:rFonts w:ascii="Tahoma" w:hAnsi="Tahoma" w:cs="Tahoma"/>
      <w:i w:val="0"/>
      <w:iCs w:val="0"/>
      <w:color w:val="000000"/>
      <w:lang w:eastAsia="es-ES"/>
    </w:rPr>
  </w:style>
  <w:style w:type="paragraph" w:styleId="PargrafodaLista">
    <w:name w:val="List Paragraph"/>
    <w:basedOn w:val="Normal"/>
    <w:uiPriority w:val="34"/>
    <w:qFormat/>
    <w:rsid w:val="00CF4920"/>
    <w:pPr>
      <w:ind w:left="720"/>
      <w:contextualSpacing/>
    </w:pPr>
  </w:style>
  <w:style w:type="paragraph" w:customStyle="1" w:styleId="00peso3">
    <w:name w:val="00_peso 3"/>
    <w:basedOn w:val="Normal"/>
    <w:autoRedefine/>
    <w:qFormat/>
    <w:rsid w:val="006B4C40"/>
    <w:pPr>
      <w:widowControl w:val="0"/>
      <w:tabs>
        <w:tab w:val="left" w:pos="283"/>
      </w:tabs>
      <w:suppressAutoHyphens/>
      <w:autoSpaceDE w:val="0"/>
      <w:autoSpaceDN w:val="0"/>
      <w:adjustRightInd w:val="0"/>
      <w:spacing w:after="0" w:line="280" w:lineRule="atLeast"/>
      <w:ind w:left="284" w:hanging="284"/>
      <w:textAlignment w:val="center"/>
    </w:pPr>
    <w:rPr>
      <w:rFonts w:ascii="Cambria Bold" w:hAnsi="Cambria Bold" w:cs="Cambria-Bold"/>
      <w:b/>
      <w:bCs/>
      <w:i w:val="0"/>
      <w:iCs w:val="0"/>
      <w:color w:val="000000"/>
      <w:sz w:val="24"/>
      <w:szCs w:val="27"/>
      <w:lang w:eastAsia="es-ES"/>
    </w:rPr>
  </w:style>
  <w:style w:type="table" w:customStyle="1" w:styleId="tabelabimestre">
    <w:name w:val="tabela bimestre"/>
    <w:basedOn w:val="Tabelanormal"/>
    <w:uiPriority w:val="99"/>
    <w:rsid w:val="00867C83"/>
    <w:pPr>
      <w:spacing w:after="0" w:line="240" w:lineRule="auto"/>
    </w:pPr>
    <w:rPr>
      <w:rFonts w:ascii="Tahoma" w:hAnsi="Tahoma"/>
      <w:sz w:val="20"/>
      <w:szCs w:val="24"/>
      <w:lang w:val="en-US" w:eastAsia="es-E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  <w:tcPr>
      <w:shd w:val="clear" w:color="auto" w:fill="FFFFFF" w:themeFill="background1"/>
      <w:vAlign w:val="center"/>
    </w:tcPr>
    <w:tblStylePr w:type="firstRow">
      <w:pPr>
        <w:wordWrap/>
        <w:jc w:val="center"/>
      </w:pPr>
      <w:rPr>
        <w:rFonts w:ascii="Tahoma" w:hAnsi="Tahoma"/>
        <w:b/>
        <w:i w:val="0"/>
        <w:color w:val="FFFFFF" w:themeColor="background1"/>
        <w:sz w:val="20"/>
      </w:rPr>
      <w:tblPr/>
      <w:tcPr>
        <w:shd w:val="clear" w:color="auto" w:fill="808080" w:themeFill="background1" w:themeFillShade="80"/>
      </w:tcPr>
    </w:tblStylePr>
  </w:style>
  <w:style w:type="table" w:customStyle="1" w:styleId="atencao">
    <w:name w:val="atencao"/>
    <w:basedOn w:val="Tabelanormal"/>
    <w:uiPriority w:val="99"/>
    <w:rsid w:val="00D40011"/>
    <w:pPr>
      <w:spacing w:after="0" w:line="240" w:lineRule="auto"/>
    </w:pPr>
    <w:rPr>
      <w:sz w:val="20"/>
      <w:szCs w:val="24"/>
      <w:lang w:val="en-US" w:eastAsia="es-ES"/>
    </w:rPr>
    <w:tblPr>
      <w:tblBorders>
        <w:top w:val="single" w:sz="4" w:space="0" w:color="00B050"/>
        <w:left w:val="single" w:sz="4" w:space="0" w:color="00B050"/>
        <w:bottom w:val="single" w:sz="4" w:space="0" w:color="00B050"/>
        <w:right w:val="single" w:sz="4" w:space="0" w:color="00B050"/>
      </w:tblBorders>
    </w:tblPr>
    <w:tcPr>
      <w:shd w:val="clear" w:color="auto" w:fill="auto"/>
      <w:vAlign w:val="center"/>
    </w:tcPr>
  </w:style>
  <w:style w:type="table" w:customStyle="1" w:styleId="TabeladeGrade1Clara1">
    <w:name w:val="Tabela de Grade 1 Clara1"/>
    <w:basedOn w:val="Tabelanormal"/>
    <w:uiPriority w:val="46"/>
    <w:rsid w:val="00794C89"/>
    <w:pPr>
      <w:spacing w:after="0" w:line="240" w:lineRule="auto"/>
    </w:pPr>
    <w:tblPr>
      <w:tblStyleRowBandSize w:val="1"/>
      <w:tblStyleColBandSize w:val="1"/>
      <w:tblBorders>
        <w:top w:val="single" w:sz="4" w:space="0" w:color="999999" w:themeColor="text1" w:themeTint="66"/>
        <w:left w:val="single" w:sz="4" w:space="0" w:color="999999" w:themeColor="text1" w:themeTint="66"/>
        <w:bottom w:val="single" w:sz="4" w:space="0" w:color="999999" w:themeColor="text1" w:themeTint="66"/>
        <w:right w:val="single" w:sz="4" w:space="0" w:color="999999" w:themeColor="text1" w:themeTint="66"/>
        <w:insideH w:val="single" w:sz="4" w:space="0" w:color="999999" w:themeColor="text1" w:themeTint="66"/>
        <w:insideV w:val="single" w:sz="4" w:space="0" w:color="999999" w:themeColor="text1" w:themeTint="66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paragraph" w:customStyle="1" w:styleId="00comandoatividade">
    <w:name w:val="00_comando_atividade"/>
    <w:basedOn w:val="00textosemparagrafo"/>
    <w:autoRedefine/>
    <w:qFormat/>
    <w:rsid w:val="004C1F6A"/>
    <w:pPr>
      <w:spacing w:after="57"/>
      <w:jc w:val="left"/>
    </w:pPr>
    <w:rPr>
      <w:rFonts w:ascii="Arial" w:hAnsi="Arial"/>
      <w:caps/>
    </w:rPr>
  </w:style>
  <w:style w:type="paragraph" w:customStyle="1" w:styleId="Estilo00comandoatividadeNegrito">
    <w:name w:val="Estilo 00_comando_atividade + Negrito"/>
    <w:basedOn w:val="00comandoatividade"/>
    <w:rsid w:val="008E15D3"/>
    <w:rPr>
      <w:b/>
      <w:bCs/>
    </w:rPr>
  </w:style>
  <w:style w:type="character" w:styleId="Nmerodepgina">
    <w:name w:val="page number"/>
    <w:basedOn w:val="Fontepargpadro"/>
    <w:uiPriority w:val="99"/>
    <w:semiHidden/>
    <w:unhideWhenUsed/>
    <w:rsid w:val="002367D1"/>
  </w:style>
  <w:style w:type="paragraph" w:styleId="Textodebalo">
    <w:name w:val="Balloon Text"/>
    <w:basedOn w:val="Normal"/>
    <w:link w:val="TextodebaloChar"/>
    <w:uiPriority w:val="99"/>
    <w:semiHidden/>
    <w:unhideWhenUsed/>
    <w:rsid w:val="0003497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034974"/>
    <w:rPr>
      <w:rFonts w:ascii="Tahoma" w:hAnsi="Tahoma" w:cs="Tahoma"/>
      <w:i/>
      <w:iCs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078932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8533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3265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1350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0645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0218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7030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8543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theme" Target="theme/theme1.xml"/><Relationship Id="rId5" Type="http://schemas.openxmlformats.org/officeDocument/2006/relationships/webSettings" Target="webSettings.xml"/><Relationship Id="rId1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footer" Target="footer1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18" Type="http://schemas.openxmlformats.org/officeDocument/2006/relationships/font" Target="fonts/font18.odttf"/><Relationship Id="rId3" Type="http://schemas.openxmlformats.org/officeDocument/2006/relationships/font" Target="fonts/font3.odttf"/><Relationship Id="rId21" Type="http://schemas.openxmlformats.org/officeDocument/2006/relationships/font" Target="fonts/font21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17" Type="http://schemas.openxmlformats.org/officeDocument/2006/relationships/font" Target="fonts/font17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20" Type="http://schemas.openxmlformats.org/officeDocument/2006/relationships/font" Target="fonts/font20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10" Type="http://schemas.openxmlformats.org/officeDocument/2006/relationships/font" Target="fonts/font10.odttf"/><Relationship Id="rId19" Type="http://schemas.openxmlformats.org/officeDocument/2006/relationships/font" Target="fonts/font19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Relationship Id="rId22" Type="http://schemas.openxmlformats.org/officeDocument/2006/relationships/font" Target="fonts/font22.odttf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g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Escritório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txDef>
      <a:spPr>
        <a:noFill/>
        <a:ln>
          <a:solidFill>
            <a:srgbClr val="B8A5B9"/>
          </a:solidFill>
        </a:ln>
        <a:effectLst/>
        <a:extLst>
          <a:ext uri="{C572A759-6A51-4108-AA02-DFA0A04FC94B}">
            <ma14:wrappingTextBoxFlag xmlns:ma14="http://schemas.microsoft.com/office/mac/drawingml/2011/main" xmlns=""/>
          </a:ext>
        </a:extLst>
      </a:spPr>
      <a:bodyPr rot="0" spcFirstLastPara="0" vertOverflow="overflow" horzOverflow="overflow" vert="horz" wrap="none" lIns="91440" tIns="45720" rIns="91440" bIns="45720" numCol="1" spcCol="0" rtlCol="0" fromWordArt="0" anchor="t" anchorCtr="0" forceAA="0" compatLnSpc="1">
        <a:prstTxWarp prst="textNoShape">
          <a:avLst/>
        </a:prstTxWarp>
        <a:spAutoFit/>
      </a:bodyPr>
      <a:lstStyle/>
    </a:txDef>
  </a:objectDefaults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375513E9-938A-4402-9FD2-6DB19F0EC71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2</Pages>
  <Words>760</Words>
  <Characters>4106</Characters>
  <Application>Microsoft Office Word</Application>
  <DocSecurity>0</DocSecurity>
  <Lines>34</Lines>
  <Paragraphs>9</Paragraphs>
  <ScaleCrop>false</ScaleCrop>
  <HeadingPairs>
    <vt:vector size="4" baseType="variant">
      <vt:variant>
        <vt:lpstr>Título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Manager/>
  <Company/>
  <LinksUpToDate>false</LinksUpToDate>
  <CharactersWithSpaces>4857</CharactersWithSpaces>
  <SharedDoc>false</SharedDoc>
  <HyperlinkBase/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Daniela Sato</dc:creator>
  <cp:keywords/>
  <dc:description/>
  <cp:lastModifiedBy>Usuário do Windows</cp:lastModifiedBy>
  <cp:revision>7</cp:revision>
  <cp:lastPrinted>2017-10-10T17:02:00Z</cp:lastPrinted>
  <dcterms:created xsi:type="dcterms:W3CDTF">2017-12-01T11:35:00Z</dcterms:created>
  <dcterms:modified xsi:type="dcterms:W3CDTF">2017-12-19T02:53:00Z</dcterms:modified>
  <cp:category/>
</cp:coreProperties>
</file>