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3B733" w14:textId="77777777" w:rsidR="005B1678" w:rsidRDefault="00B05860">
      <w:pPr>
        <w:pStyle w:val="00cabeos"/>
        <w:rPr>
          <w:rFonts w:eastAsia="Arial"/>
        </w:rPr>
      </w:pPr>
      <w:r>
        <w:rPr>
          <w:rFonts w:eastAsia="Arial"/>
        </w:rPr>
        <w:t>Sequência didática 3</w:t>
      </w:r>
    </w:p>
    <w:p w14:paraId="2457E91C" w14:textId="77777777" w:rsidR="005B1678" w:rsidRDefault="005B1678">
      <w:pPr>
        <w:pStyle w:val="00cabeos"/>
        <w:rPr>
          <w:rFonts w:eastAsia="Arial"/>
          <w:sz w:val="36"/>
          <w:szCs w:val="36"/>
        </w:rPr>
      </w:pPr>
    </w:p>
    <w:p w14:paraId="5B9698E2" w14:textId="77777777" w:rsidR="005B1678" w:rsidRDefault="00B05860">
      <w:pPr>
        <w:pStyle w:val="00P1NoTodasemMaisculas"/>
      </w:pPr>
      <w:r>
        <w:t>Unidade temática</w:t>
      </w:r>
    </w:p>
    <w:p w14:paraId="3B73FB68" w14:textId="77777777" w:rsidR="005B1678" w:rsidRDefault="00B05860">
      <w:pPr>
        <w:pStyle w:val="00Textogeral"/>
      </w:pPr>
      <w:r>
        <w:t>Lugar onde moramos</w:t>
      </w:r>
    </w:p>
    <w:p w14:paraId="6B808E6F" w14:textId="77777777" w:rsidR="005B1678" w:rsidRDefault="005B1678">
      <w:pPr>
        <w:pStyle w:val="00PESO2"/>
        <w:rPr>
          <w:rFonts w:eastAsia="Arial"/>
        </w:rPr>
      </w:pPr>
    </w:p>
    <w:p w14:paraId="3DE5275E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1B24227C" w14:textId="77777777" w:rsidR="005B1678" w:rsidRDefault="00B05860" w:rsidP="00013D7B">
      <w:pPr>
        <w:pStyle w:val="00Textogeralbullet"/>
      </w:pPr>
      <w:r>
        <w:t>Transitar entre a ideia esboçada no papel e a materialização da moradia.</w:t>
      </w:r>
    </w:p>
    <w:p w14:paraId="544BA0A6" w14:textId="77777777" w:rsidR="005B1678" w:rsidRDefault="00B05860" w:rsidP="00013D7B">
      <w:pPr>
        <w:pStyle w:val="00Textogeralbullet"/>
      </w:pPr>
      <w:r>
        <w:t>Compreender os componentes da terceira dimensão: altura, largura e profundidade.</w:t>
      </w:r>
    </w:p>
    <w:p w14:paraId="745EE395" w14:textId="77777777" w:rsidR="005B1678" w:rsidRDefault="00B05860" w:rsidP="00013D7B">
      <w:pPr>
        <w:pStyle w:val="00Textogeralbullet"/>
      </w:pPr>
      <w:r>
        <w:t>Manejar materiais diversos para a criação de uma maquete, desenvolvendo a capacidade de escolha e o que é ou não adequado para o desenvolvimento de um projeto.</w:t>
      </w:r>
    </w:p>
    <w:p w14:paraId="774DBED1" w14:textId="77777777" w:rsidR="005B1678" w:rsidRDefault="00B05860" w:rsidP="00013D7B">
      <w:pPr>
        <w:pStyle w:val="00Textogeralbullet"/>
      </w:pPr>
      <w:r>
        <w:t>Organizar uma exposição.</w:t>
      </w:r>
    </w:p>
    <w:p w14:paraId="7C9E4325" w14:textId="77777777" w:rsidR="005B1678" w:rsidRDefault="005B1678">
      <w:pPr>
        <w:pStyle w:val="00PESO2"/>
        <w:rPr>
          <w:rFonts w:eastAsia="Arial"/>
        </w:rPr>
      </w:pPr>
    </w:p>
    <w:p w14:paraId="5E82DFF2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Habilidades da BNCC – 3</w:t>
      </w:r>
      <w:r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</w:t>
      </w:r>
    </w:p>
    <w:p w14:paraId="5DD62A58" w14:textId="77777777" w:rsidR="005B1678" w:rsidRDefault="00B05860" w:rsidP="00013D7B">
      <w:pPr>
        <w:pStyle w:val="00Textogeralbullet"/>
      </w:pPr>
      <w:r>
        <w:t>(EF15AR01) Identificar e apreciar formas distintas das artes visuais tradicionais e contemporâneas, cultivando a percepção, o imaginário, a capacidade de simbolizar e o repertório imagético.</w:t>
      </w:r>
    </w:p>
    <w:p w14:paraId="7C234D3A" w14:textId="77777777" w:rsidR="005B1678" w:rsidRDefault="00B05860" w:rsidP="00013D7B">
      <w:pPr>
        <w:pStyle w:val="00Textogeralbullet"/>
      </w:pPr>
      <w:r>
        <w:t>(EF15AR06) Dialogar sobre a sua criação e as dos colegas, para alcançar sentidos plurais.</w:t>
      </w:r>
    </w:p>
    <w:p w14:paraId="7156B369" w14:textId="77777777" w:rsidR="005B1678" w:rsidRDefault="00B05860" w:rsidP="00013D7B">
      <w:pPr>
        <w:pStyle w:val="00Textogeralbullet"/>
      </w:pPr>
      <w:r>
        <w:t>(EF15AR07) Reconhecer algumas categorias do sistema das artes visuais (museus, galerias, instituições, artistas, artesãos, curadores etc.).</w:t>
      </w:r>
    </w:p>
    <w:p w14:paraId="262DC167" w14:textId="77777777" w:rsidR="005B1678" w:rsidRDefault="005B1678">
      <w:pPr>
        <w:pStyle w:val="00PESO2"/>
        <w:rPr>
          <w:rFonts w:eastAsia="Arial"/>
        </w:rPr>
      </w:pPr>
    </w:p>
    <w:p w14:paraId="44614271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Gestão de sala de aula</w:t>
      </w:r>
    </w:p>
    <w:p w14:paraId="623EC177" w14:textId="77777777" w:rsidR="005B1678" w:rsidRDefault="00B05860">
      <w:pPr>
        <w:pStyle w:val="00Textogeral"/>
      </w:pPr>
      <w:r>
        <w:t>Nas Aulas 1, 2 e 3, os estudantes deverão ser organizados em pequenos grupos. As carteiras devem ser colocadas juntas (em torno de 4 a 6 carteiras por grupo), de modo a formar uma grande mesa, ao redor da qual os estudantes vão se posicionar.</w:t>
      </w:r>
    </w:p>
    <w:p w14:paraId="1C90D8F6" w14:textId="77777777" w:rsidR="005B1678" w:rsidRDefault="00B05860">
      <w:pPr>
        <w:pStyle w:val="00Textogeral"/>
      </w:pPr>
      <w:r>
        <w:t>Para a exposição (Aula 4), organizar no pátio ou nos corredores da escola um espaço com carteiras para apoiar as maquetes.</w:t>
      </w:r>
    </w:p>
    <w:p w14:paraId="7BE009F7" w14:textId="77777777" w:rsidR="005B1678" w:rsidRDefault="005B1678">
      <w:pPr>
        <w:pStyle w:val="00PESO2"/>
        <w:rPr>
          <w:rFonts w:eastAsia="Arial"/>
        </w:rPr>
      </w:pPr>
    </w:p>
    <w:p w14:paraId="5CEB3633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Número de aulas estimado</w:t>
      </w:r>
    </w:p>
    <w:p w14:paraId="468B2AE7" w14:textId="77777777" w:rsidR="005B1678" w:rsidRDefault="00B05860">
      <w:pPr>
        <w:pStyle w:val="00Textogeral"/>
        <w:rPr>
          <w:rFonts w:eastAsia="Times New Roman"/>
        </w:rPr>
      </w:pPr>
      <w:r>
        <w:t>4 aulas de 50 minutos cada.</w:t>
      </w:r>
    </w:p>
    <w:p w14:paraId="63F9BABB" w14:textId="77777777" w:rsidR="005B1678" w:rsidRDefault="00B05860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013D7B">
        <w:rPr>
          <w:lang w:val="pt-BR"/>
        </w:rPr>
        <w:br w:type="page"/>
      </w:r>
    </w:p>
    <w:p w14:paraId="7E7D7777" w14:textId="77777777" w:rsidR="005B1678" w:rsidRDefault="00B05860">
      <w:pPr>
        <w:pStyle w:val="00P1145pt"/>
      </w:pPr>
      <w:r>
        <w:lastRenderedPageBreak/>
        <w:t>Aula 1</w:t>
      </w:r>
    </w:p>
    <w:p w14:paraId="2E5D00C6" w14:textId="77777777" w:rsidR="005B1678" w:rsidRDefault="005B1678">
      <w:pPr>
        <w:pStyle w:val="00P1145pt"/>
      </w:pPr>
    </w:p>
    <w:p w14:paraId="40F37F2D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5862B39E" w14:textId="77777777" w:rsidR="005B1678" w:rsidRDefault="00B05860">
      <w:pPr>
        <w:pStyle w:val="00Textogeral"/>
      </w:pPr>
      <w:r>
        <w:t>Desenho de planta baixa.</w:t>
      </w:r>
    </w:p>
    <w:p w14:paraId="5D919F2B" w14:textId="77777777" w:rsidR="005B1678" w:rsidRDefault="005B1678">
      <w:pPr>
        <w:pStyle w:val="00PESO2"/>
        <w:rPr>
          <w:rFonts w:eastAsia="Arial"/>
        </w:rPr>
      </w:pPr>
    </w:p>
    <w:p w14:paraId="36942E9B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 xml:space="preserve">Recursos didáticos </w:t>
      </w:r>
    </w:p>
    <w:p w14:paraId="6DCCBF0E" w14:textId="77777777" w:rsidR="005B1678" w:rsidRDefault="00B05860" w:rsidP="00013D7B">
      <w:pPr>
        <w:pStyle w:val="00Textogeralbullet"/>
      </w:pPr>
      <w:r>
        <w:t>Folhas de papel sulfite, régua e lápis preto.</w:t>
      </w:r>
    </w:p>
    <w:p w14:paraId="62CA789D" w14:textId="77777777" w:rsidR="005B1678" w:rsidRDefault="00B05860" w:rsidP="00013D7B">
      <w:pPr>
        <w:pStyle w:val="00Textogeralbullet"/>
      </w:pPr>
      <w:r>
        <w:t>Imagens de casas de vários formatos e tamanhos, todas térreas, para subsidiar o trabalho dos estudantes.</w:t>
      </w:r>
    </w:p>
    <w:p w14:paraId="0C821B0C" w14:textId="77777777" w:rsidR="005B1678" w:rsidRDefault="005B1678">
      <w:pPr>
        <w:pStyle w:val="00PESO2"/>
        <w:rPr>
          <w:rFonts w:eastAsia="Arial"/>
        </w:rPr>
      </w:pPr>
    </w:p>
    <w:p w14:paraId="76544012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192AF2E5" w14:textId="77777777" w:rsidR="005B1678" w:rsidRDefault="00B05860" w:rsidP="00013D7B">
      <w:pPr>
        <w:pStyle w:val="00Textogeralbullet"/>
      </w:pPr>
      <w:r>
        <w:t>Apresente as imagens para os estudantes da maneira que achar mais adequada: projetadas, impressas, fotocopiadas.</w:t>
      </w:r>
    </w:p>
    <w:p w14:paraId="1FB4F484" w14:textId="77777777" w:rsidR="005B1678" w:rsidRDefault="00B05860" w:rsidP="00013D7B">
      <w:pPr>
        <w:pStyle w:val="00Textogeralbullet"/>
      </w:pPr>
      <w:r>
        <w:t>Peça a cada grupo que escolha um tipo de moradia, podendo se basear nas imagens ou criar livremente.</w:t>
      </w:r>
    </w:p>
    <w:p w14:paraId="7C151DB4" w14:textId="77777777" w:rsidR="005B1678" w:rsidRDefault="00B05860" w:rsidP="00013D7B">
      <w:pPr>
        <w:pStyle w:val="00Textogeralbullet"/>
      </w:pPr>
      <w:r>
        <w:t>Oriente os grupos para que esbocem a planta baixa dessa moradia; cada estudante pode focar em um cômodo e depois devem reunir esses cômodos em um único desenho formando a planta.</w:t>
      </w:r>
    </w:p>
    <w:p w14:paraId="5121739B" w14:textId="77777777" w:rsidR="005B1678" w:rsidRDefault="00B05860" w:rsidP="00013D7B">
      <w:pPr>
        <w:pStyle w:val="00Textogeralbullet"/>
      </w:pPr>
      <w:r>
        <w:t>Na planta, eles podem eleger um dos cômodos para construir a maquete e adicionar nele desenho de alguns móveis ou objetos que farão parte da maquete.</w:t>
      </w:r>
    </w:p>
    <w:p w14:paraId="0B5CECD6" w14:textId="77777777" w:rsidR="005B1678" w:rsidRDefault="00B05860" w:rsidP="00013D7B">
      <w:pPr>
        <w:pStyle w:val="00Textogeralbullet"/>
      </w:pPr>
      <w:r>
        <w:t>Lembre-os de que a maquete deve ser fácil de construir e que, se colocarem muitos objetos ou cômodos no projeto, podem não conseguir finalizá-lo para a exposição, que será feita na quarta aula desta sequência didática.</w:t>
      </w:r>
    </w:p>
    <w:p w14:paraId="341145AD" w14:textId="77777777" w:rsidR="00A73489" w:rsidRDefault="00A73489">
      <w:pPr>
        <w:pStyle w:val="00P1145pt"/>
      </w:pPr>
    </w:p>
    <w:p w14:paraId="37CB49E8" w14:textId="7DAB6A13" w:rsidR="005B1678" w:rsidRDefault="00B05860">
      <w:pPr>
        <w:pStyle w:val="00P1145pt"/>
      </w:pPr>
      <w:r>
        <w:t>AulaS 2 e 3</w:t>
      </w:r>
    </w:p>
    <w:p w14:paraId="0CDF2333" w14:textId="77777777" w:rsidR="005B1678" w:rsidRDefault="005B1678">
      <w:pPr>
        <w:pStyle w:val="00PESO2"/>
        <w:rPr>
          <w:rFonts w:eastAsia="Arial"/>
        </w:rPr>
      </w:pPr>
    </w:p>
    <w:p w14:paraId="67560DCD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6B5C6D1A" w14:textId="77777777" w:rsidR="005B1678" w:rsidRDefault="00B05860">
      <w:pPr>
        <w:pStyle w:val="00Textogeral"/>
      </w:pPr>
      <w:r>
        <w:t>Confecção das maquetes das moradias.</w:t>
      </w:r>
    </w:p>
    <w:p w14:paraId="53D27368" w14:textId="77777777" w:rsidR="005B1678" w:rsidRDefault="005B1678">
      <w:pPr>
        <w:pStyle w:val="00PESO2"/>
        <w:rPr>
          <w:rFonts w:eastAsia="Arial"/>
        </w:rPr>
      </w:pPr>
    </w:p>
    <w:p w14:paraId="4BA24B73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2C355F7C" w14:textId="77777777" w:rsidR="005B1678" w:rsidRDefault="00B05860" w:rsidP="00013D7B">
      <w:pPr>
        <w:pStyle w:val="00Textogeralbullet"/>
      </w:pPr>
      <w:r>
        <w:t>Diversos materiais recicláveis: caixa de papelão de tamanho médio ou caixa de sapatos sem tampa; embalagens de creme dental, de chá e de biscoitos; retalhos de tecidos; palitos de sorvete; massinha de modelar que endurece depois de algum tempo de modelada; papéis coloridos, tesoura com pontas arredondadas; cola branca; fita adesiva etc.</w:t>
      </w:r>
    </w:p>
    <w:p w14:paraId="169CD052" w14:textId="77777777" w:rsidR="005B1678" w:rsidRDefault="00B05860" w:rsidP="00013D7B">
      <w:pPr>
        <w:pStyle w:val="00Textogeralbullet"/>
      </w:pPr>
      <w:r>
        <w:t>As imagens de moradias já utilizadas no início deste percurso didático e as folhas com as plantas baixas desenhadas.</w:t>
      </w:r>
    </w:p>
    <w:p w14:paraId="18F09D14" w14:textId="77777777" w:rsidR="005B1678" w:rsidRDefault="00B05860" w:rsidP="00013D7B">
      <w:pPr>
        <w:pStyle w:val="00Textogeralbullet"/>
      </w:pPr>
      <w:r>
        <w:t>Carteiras agrupadas conforme a Aula 1.</w:t>
      </w:r>
    </w:p>
    <w:p w14:paraId="4B1D6979" w14:textId="77777777" w:rsidR="008E16E3" w:rsidRDefault="008E16E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470A12">
        <w:rPr>
          <w:rFonts w:eastAsia="Arial"/>
          <w:lang w:val="pt-BR"/>
        </w:rPr>
        <w:br w:type="page"/>
      </w:r>
    </w:p>
    <w:p w14:paraId="20C3F232" w14:textId="55A58CF5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lastRenderedPageBreak/>
        <w:t>Encaminhamento</w:t>
      </w:r>
    </w:p>
    <w:p w14:paraId="182F38B7" w14:textId="77777777" w:rsidR="005B1678" w:rsidRDefault="00B05860" w:rsidP="00013D7B">
      <w:pPr>
        <w:pStyle w:val="00Textogeralbullet"/>
      </w:pPr>
      <w:r>
        <w:t xml:space="preserve">Diga aos grupos que a caixa de papelão deve ser usada como base para a construção da maquete de casa completa ou de vários cômodos, e a de sapatos servirá para a construção de apenas um cômodo. Explique aos estudantes que dentro delas deverão colocar divisórias (no caso de terem optado por construir uma casa inteira ou vários cômodos) e os objetos e móveis. </w:t>
      </w:r>
    </w:p>
    <w:p w14:paraId="669F8212" w14:textId="77777777" w:rsidR="005B1678" w:rsidRDefault="00B05860" w:rsidP="00013D7B">
      <w:pPr>
        <w:pStyle w:val="00Textogeralbullet"/>
      </w:pPr>
      <w:r>
        <w:t>Peça-lhes que manuseiem os materiais com cautela e os auxilie no que for necessário.</w:t>
      </w:r>
    </w:p>
    <w:p w14:paraId="104DD238" w14:textId="77777777" w:rsidR="005B1678" w:rsidRDefault="00B05860" w:rsidP="00013D7B">
      <w:pPr>
        <w:pStyle w:val="00Textogeralbullet"/>
      </w:pPr>
      <w:r>
        <w:t>Eles podem criar os objetos e móveis com massinha de modelar ou com as embalagens ou mesclar as duas coisas e usar os tecidos e papéis coloridos para decorar as paredes, cobrir os móveis e criar tapetes, quadros etc.</w:t>
      </w:r>
    </w:p>
    <w:p w14:paraId="1486747B" w14:textId="77777777" w:rsidR="005B1678" w:rsidRDefault="00B05860" w:rsidP="00013D7B">
      <w:pPr>
        <w:pStyle w:val="00Textogeralbullet"/>
      </w:pPr>
      <w:r>
        <w:t>Separe um local na sala de aula ou na escola para guardar as maquetes entre uma aula e outra.</w:t>
      </w:r>
    </w:p>
    <w:p w14:paraId="5FC395FC" w14:textId="77777777" w:rsidR="00A73489" w:rsidRDefault="00A73489">
      <w:pPr>
        <w:pStyle w:val="00P1145pt"/>
      </w:pPr>
    </w:p>
    <w:p w14:paraId="01BA6389" w14:textId="40B7A1B6" w:rsidR="005B1678" w:rsidRDefault="00B05860">
      <w:pPr>
        <w:pStyle w:val="00P1145pt"/>
      </w:pPr>
      <w:r>
        <w:t>Aula 4</w:t>
      </w:r>
    </w:p>
    <w:p w14:paraId="3065DEB0" w14:textId="77777777" w:rsidR="00A73489" w:rsidRDefault="00A73489">
      <w:pPr>
        <w:pStyle w:val="00PESO2"/>
        <w:rPr>
          <w:rFonts w:eastAsia="Arial"/>
        </w:rPr>
      </w:pPr>
    </w:p>
    <w:p w14:paraId="39172407" w14:textId="4D3CCBDE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47CDE720" w14:textId="77777777" w:rsidR="005B1678" w:rsidRDefault="00B05860">
      <w:pPr>
        <w:pStyle w:val="00Textogeral"/>
      </w:pPr>
      <w:r>
        <w:t>Exposição das maquetes.</w:t>
      </w:r>
    </w:p>
    <w:p w14:paraId="41289483" w14:textId="77777777" w:rsidR="005B1678" w:rsidRDefault="005B1678">
      <w:pPr>
        <w:pStyle w:val="00PESO2"/>
        <w:rPr>
          <w:rFonts w:eastAsia="Arial"/>
        </w:rPr>
      </w:pPr>
    </w:p>
    <w:p w14:paraId="4CD62FEB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 xml:space="preserve">Recursos didáticos </w:t>
      </w:r>
    </w:p>
    <w:p w14:paraId="4FF92B67" w14:textId="77777777" w:rsidR="005B1678" w:rsidRDefault="00B05860" w:rsidP="00013D7B">
      <w:pPr>
        <w:pStyle w:val="00Textogeralbullet"/>
      </w:pPr>
      <w:r>
        <w:t>Carteiras agrupadas, com as maquetes em cima, pelos corredores, sala de aula, pátio ou outro espaço destinado à exposição.</w:t>
      </w:r>
    </w:p>
    <w:p w14:paraId="2502F0E0" w14:textId="77777777" w:rsidR="005B1678" w:rsidRDefault="005B1678">
      <w:pPr>
        <w:pStyle w:val="00PESO2"/>
        <w:rPr>
          <w:rFonts w:eastAsia="Arial"/>
        </w:rPr>
      </w:pPr>
    </w:p>
    <w:p w14:paraId="7CDF8EC6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2775341F" w14:textId="77777777" w:rsidR="005B1678" w:rsidRDefault="00B05860" w:rsidP="00013D7B">
      <w:pPr>
        <w:pStyle w:val="00Textogeralbullet"/>
      </w:pPr>
      <w:r>
        <w:t>Os estudantes, com o seu auxílio, organizarão a exposição. No local específico, eles vão colocar as maquetes.</w:t>
      </w:r>
    </w:p>
    <w:p w14:paraId="565D5C35" w14:textId="6EB71743" w:rsidR="005B1678" w:rsidRDefault="00B05860" w:rsidP="00013D7B">
      <w:pPr>
        <w:pStyle w:val="00Textogeralbullet"/>
      </w:pPr>
      <w:r>
        <w:t>Peça-lhes que escrevam, em folhas de papel sulfite, convites para os demais estudantes, professores e outros funcionários da escola visitarem a exposição. Podem fazer setas indicando o caminho e fix</w:t>
      </w:r>
      <w:r w:rsidR="009D6FA8">
        <w:t>á</w:t>
      </w:r>
      <w:r>
        <w:t>-las nas paredes da escola.</w:t>
      </w:r>
    </w:p>
    <w:p w14:paraId="56A73A04" w14:textId="77777777" w:rsidR="005B1678" w:rsidRDefault="00B05860" w:rsidP="00013D7B">
      <w:pPr>
        <w:pStyle w:val="00Textogeralbullet"/>
      </w:pPr>
      <w:r>
        <w:t>Cada grupo pode escrever uma plaquinha contando um pouco sobre a própria maquete e colocar na frente dela, assim como deixar ao lado o desenho da planta baixa, para contextualizar o público.</w:t>
      </w:r>
    </w:p>
    <w:p w14:paraId="68698058" w14:textId="77777777" w:rsidR="005B1678" w:rsidRDefault="005B1678">
      <w:pPr>
        <w:pStyle w:val="00PESO2"/>
        <w:rPr>
          <w:rFonts w:eastAsia="Arial"/>
        </w:rPr>
      </w:pPr>
    </w:p>
    <w:p w14:paraId="326DA874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t>Atividades complementares</w:t>
      </w:r>
    </w:p>
    <w:p w14:paraId="33E446FA" w14:textId="77777777" w:rsidR="005B1678" w:rsidRDefault="00B05860" w:rsidP="00013D7B">
      <w:pPr>
        <w:pStyle w:val="00Textogeralbullet"/>
      </w:pPr>
      <w:r>
        <w:t xml:space="preserve">Peça aos que estudantes modifiquem o espaço da sala de aula. Questione-os: “Como vocês posicionarão as carteiras e cadeiras?”, “E o que farão com a mesa do professor?”, “Que outros elementos presentes na sala vocês podem mudar de posição?”. Auxilie-os nas mudanças que propuserem. </w:t>
      </w:r>
    </w:p>
    <w:p w14:paraId="5783C0AE" w14:textId="01088C4F" w:rsidR="005B1678" w:rsidRDefault="00B05860" w:rsidP="00013D7B">
      <w:pPr>
        <w:pStyle w:val="00Textogeralbullet"/>
        <w:spacing w:before="0"/>
      </w:pPr>
      <w:r>
        <w:t>Se possível, fotografe de vários ângulos a sala antes da mudança, depois, peça a alguém que o auxilie fazendo pequenos vídeos do processo de mudança e, por fim, fotografe o resultado, procurando seguir os diferentes ângulos das primeiras fotografias. Em uma roda de conversa, mostre as fotos iniciais e as finais e assista com eles aos filmes do processo de mudança. Pergunte aos estudantes se eles gostaram da nova disposição dos móveis e por quê.</w:t>
      </w:r>
    </w:p>
    <w:p w14:paraId="5F02A24F" w14:textId="77777777" w:rsidR="008E16E3" w:rsidRDefault="008E16E3">
      <w:pPr>
        <w:rPr>
          <w:rFonts w:ascii="Tahoma" w:eastAsia="Arial" w:hAnsi="Tahoma" w:cs="Tahoma"/>
          <w:color w:val="000000"/>
          <w:spacing w:val="-2"/>
          <w:sz w:val="22"/>
          <w:szCs w:val="20"/>
          <w:lang w:val="pt-BR" w:eastAsia="es-ES"/>
        </w:rPr>
      </w:pPr>
      <w:r w:rsidRPr="00470A12">
        <w:rPr>
          <w:lang w:val="pt-BR"/>
        </w:rPr>
        <w:br w:type="page"/>
      </w:r>
    </w:p>
    <w:p w14:paraId="7483C792" w14:textId="124AEA13" w:rsidR="005B1678" w:rsidRDefault="00B05860" w:rsidP="00013D7B">
      <w:pPr>
        <w:pStyle w:val="00Textogeralbullet"/>
      </w:pPr>
      <w:r>
        <w:lastRenderedPageBreak/>
        <w:t xml:space="preserve">Leve os estudantes para o pátio. Com a ajuda de um giz, oriente-os a traçar no chão os cômodos de uma casa. As paredes serão constituídas pelos corpos dos alunos, em pé. Deve haver espaço para a porta e as janelas (um estudante abaixado, por exemplo). Outros podem compor os móveis. Eles podem, livremente, modificar a estrutura e trocar funções. A ideia é que possam brincar com as formas e composições de uma casa, sendo parte dela. </w:t>
      </w:r>
    </w:p>
    <w:p w14:paraId="7E8C2F9C" w14:textId="77777777" w:rsidR="005B1678" w:rsidRDefault="00B05860">
      <w:pPr>
        <w:spacing w:line="340" w:lineRule="exact"/>
        <w:ind w:left="425" w:hanging="425"/>
        <w:jc w:val="both"/>
        <w:rPr>
          <w:rFonts w:ascii="Arial" w:eastAsia="Arial" w:hAnsi="Arial" w:cs="Arial"/>
          <w:color w:val="000000"/>
          <w:spacing w:val="-2"/>
          <w:sz w:val="22"/>
          <w:szCs w:val="22"/>
          <w:lang w:val="pt-BR" w:eastAsia="es-ES"/>
        </w:rPr>
      </w:pPr>
      <w:r w:rsidRPr="00013D7B">
        <w:rPr>
          <w:lang w:val="pt-BR"/>
        </w:rPr>
        <w:br w:type="page"/>
      </w:r>
    </w:p>
    <w:p w14:paraId="630B7260" w14:textId="207098FC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lastRenderedPageBreak/>
        <w:t>Aferição e formas de acompanhamento dos objetivos de aprendizagem</w:t>
      </w:r>
    </w:p>
    <w:p w14:paraId="1AA9CEB9" w14:textId="77777777" w:rsidR="00A73489" w:rsidRDefault="00A73489">
      <w:pPr>
        <w:pStyle w:val="00PESO2"/>
        <w:rPr>
          <w:rFonts w:eastAsia="Arial"/>
        </w:rPr>
      </w:pPr>
    </w:p>
    <w:tbl>
      <w:tblPr>
        <w:tblW w:w="95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5B1678" w14:paraId="65DDA4CF" w14:textId="77777777" w:rsidTr="00A73489">
        <w:trPr>
          <w:trHeight w:val="24"/>
        </w:trPr>
        <w:tc>
          <w:tcPr>
            <w:tcW w:w="95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450181CE" w14:textId="77777777" w:rsidR="005B1678" w:rsidRDefault="00B05860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5B1678" w14:paraId="043E98F2" w14:textId="77777777" w:rsidTr="00A73489">
        <w:trPr>
          <w:trHeight w:val="116"/>
        </w:trPr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088566" w14:textId="77777777" w:rsidR="005B1678" w:rsidRDefault="00B05860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F2589E" w14:textId="77777777" w:rsidR="005B1678" w:rsidRDefault="00B05860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5B1678" w:rsidRPr="00A73489" w14:paraId="120B3BAB" w14:textId="77777777" w:rsidTr="00A73489"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7E238C" w14:textId="77777777" w:rsidR="005B1678" w:rsidRDefault="00B05860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26B56F" w14:textId="77777777" w:rsidR="005B1678" w:rsidRDefault="00B05860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53FCC884" w14:textId="77777777" w:rsidR="005B1678" w:rsidRDefault="005B1678">
      <w:pPr>
        <w:pStyle w:val="00P1"/>
      </w:pPr>
    </w:p>
    <w:tbl>
      <w:tblPr>
        <w:tblW w:w="9584" w:type="dxa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5B1678" w14:paraId="31D11E42" w14:textId="77777777" w:rsidTr="009D6FA8">
        <w:trPr>
          <w:trHeight w:val="24"/>
        </w:trPr>
        <w:tc>
          <w:tcPr>
            <w:tcW w:w="62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3A54F0A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17D5F95E" w14:textId="77777777" w:rsidR="005B1678" w:rsidRDefault="00B0586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06CC509C" w14:textId="77777777" w:rsidR="005B1678" w:rsidRDefault="00B0586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673D32C2" w14:textId="77777777" w:rsidR="005B1678" w:rsidRDefault="00B0586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5B1678" w:rsidRPr="00A73489" w14:paraId="3EB6CE13" w14:textId="77777777" w:rsidTr="009D6FA8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E82A564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Transitar entre a ideia esboçada no papel e a materialização da moradia.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0FB7E2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70E28AD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3B4AF1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B1678" w:rsidRPr="00A73489" w14:paraId="2BF79AE7" w14:textId="77777777" w:rsidTr="009D6FA8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0C9688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 aos estudantes que desenhem uma planta baixa e, em seguida, utilizando lápis e outros objetos escolares, organize-os sobre o desenho da planta, de forma que o contorno da moradia e suas divisões sejam materializados.</w:t>
            </w:r>
          </w:p>
        </w:tc>
      </w:tr>
      <w:tr w:rsidR="005B1678" w:rsidRPr="00A73489" w14:paraId="5BC6DF38" w14:textId="77777777" w:rsidTr="009D6FA8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4FE4BEF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Compreender os componentes de terceira dimensão: altura, largura e profundidade.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B3FC9F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5EF2FB6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4062BB0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B1678" w:rsidRPr="00A73489" w14:paraId="5E203EB7" w14:textId="77777777" w:rsidTr="009D6FA8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76E50D7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Os estudantes farão um cubo de papel recortado e colado (há imagens simples que você pode baixar da internet, imprimir e entregar para que eles recortem, dobrem e colem). Oriente o passo a passo. Com os cubos prontos, demonstre sua largura, altura e profundidade. Peça-lhes que meçam com uma régua quantos centímetros tem cada um desses elementos.</w:t>
            </w:r>
          </w:p>
        </w:tc>
      </w:tr>
      <w:tr w:rsidR="005B1678" w:rsidRPr="00A73489" w14:paraId="3E8D2D6F" w14:textId="77777777" w:rsidTr="009D6FA8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612E101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Manejar materiais diversos para a criação de uma maquete, desenvolvendo a capacidade de escolha e o que é ou não adequado para o desenvolvimento de um projeto.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D4E93C4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7A87AD14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07C13E" w14:textId="77777777" w:rsidR="005B1678" w:rsidRDefault="005B1678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B1678" w:rsidRPr="00A73489" w14:paraId="3C3780FA" w14:textId="77777777" w:rsidTr="009D6FA8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914C0DC" w14:textId="59C79C8E" w:rsidR="005B1678" w:rsidRDefault="00B05860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Utilizando os materiais indicados para esta sequência didática, peça aos estudantes que fechem os olhos e os toquem. Quando estiverem sentindo suas propriedades, pergunte-lhes: “É pesado ou leve?”, “É mole ou duro</w:t>
            </w:r>
            <w:r w:rsidR="009D6FA8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?</w:t>
            </w: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” etc. A partir dessa experiência sensorial, os estudantes podem apreender quais qualidades desses materiais interessam ou não para o que pretendem construir.</w:t>
            </w:r>
          </w:p>
        </w:tc>
      </w:tr>
      <w:tr w:rsidR="005B1678" w14:paraId="27E88F7E" w14:textId="77777777" w:rsidTr="009D6FA8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85BD47B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Organizar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uma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exposição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5F34E79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2163EFD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7B513E" w14:textId="77777777" w:rsidR="005B1678" w:rsidRDefault="005B167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B1678" w:rsidRPr="00A73489" w14:paraId="5F4300A0" w14:textId="77777777" w:rsidTr="009D6FA8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FD591B1" w14:textId="77777777" w:rsidR="005B1678" w:rsidRDefault="00B0586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Mostre para </w:t>
            </w:r>
            <w:proofErr w:type="gramStart"/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os estudantes imagens</w:t>
            </w:r>
            <w:proofErr w:type="gramEnd"/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de exposições e de seus bastidores. Fale que, para o espectador ter uma boa experiência com a exposição, esta deve considerar o posicionamento das obras, sua sinalização e as informações sobre o contexto, os materiais utilizados, o(s) artista(s), além da presença de monitores para guiar aqueles que desejarem. Fale também sobre outros profissionais que trabalham para que uma exposição de arte possa acontecer, como o curador, que é o profissional responsável por decidir que obras serão expostas, como devem ser dispostas no espaço da exposição etc.</w:t>
            </w:r>
          </w:p>
        </w:tc>
      </w:tr>
    </w:tbl>
    <w:p w14:paraId="287BE559" w14:textId="77777777" w:rsidR="005B1678" w:rsidRDefault="005B1678">
      <w:pPr>
        <w:jc w:val="right"/>
        <w:rPr>
          <w:rFonts w:eastAsia="Calibri" w:cs="Calibri"/>
          <w:lang w:val="pt-BR"/>
        </w:rPr>
      </w:pPr>
    </w:p>
    <w:p w14:paraId="341A5E66" w14:textId="77777777" w:rsidR="005B1678" w:rsidRDefault="00B05860">
      <w:pPr>
        <w:rPr>
          <w:rFonts w:eastAsia="Calibri" w:cs="Calibri"/>
          <w:lang w:val="pt-BR"/>
        </w:rPr>
      </w:pPr>
      <w:r w:rsidRPr="00013D7B">
        <w:rPr>
          <w:lang w:val="pt-BR"/>
        </w:rPr>
        <w:br w:type="page"/>
      </w:r>
    </w:p>
    <w:p w14:paraId="72A44B70" w14:textId="77777777" w:rsidR="005B1678" w:rsidRDefault="00B05860">
      <w:pPr>
        <w:pStyle w:val="00PESO2"/>
        <w:rPr>
          <w:rFonts w:eastAsia="Arial"/>
        </w:rPr>
      </w:pPr>
      <w:r>
        <w:rPr>
          <w:rFonts w:eastAsia="Arial"/>
        </w:rPr>
        <w:lastRenderedPageBreak/>
        <w:t>Sugestões para acompanhar o desenvolvimento dos estudantes</w:t>
      </w:r>
    </w:p>
    <w:p w14:paraId="23EF0678" w14:textId="77777777" w:rsidR="005B1678" w:rsidRDefault="005B1678">
      <w:pPr>
        <w:pStyle w:val="00PESO2"/>
        <w:rPr>
          <w:rFonts w:eastAsia="Arial"/>
        </w:rPr>
      </w:pPr>
    </w:p>
    <w:p w14:paraId="23D7E9F6" w14:textId="77777777" w:rsidR="005B1678" w:rsidRDefault="00B05860" w:rsidP="00013D7B">
      <w:pPr>
        <w:pStyle w:val="00Textogeralbullet"/>
      </w:pPr>
      <w:r>
        <w:t xml:space="preserve">Se a escola possuir jogos com peças de encaixar e montar, os estudantes podem construir diversas habitações, aprendendo, de forma lúdica, sobre tridimensionalidade. Essa atividade favorece o desenvolvimento da seguinte habilidade: EF15AR01. </w:t>
      </w:r>
    </w:p>
    <w:p w14:paraId="2D3736F8" w14:textId="77777777" w:rsidR="005B1678" w:rsidRDefault="00B05860" w:rsidP="00013D7B">
      <w:pPr>
        <w:pStyle w:val="00Textogeralbullet"/>
      </w:pPr>
      <w:r>
        <w:t>Leve os estudantes para o pátio ou afaste as carteiras da sala. Peça-lhes que formem, com o corpo, objetos e móveis. Eles também podem tentar formar uma casa ou prédio. Pergunte a eles como seria essa casa: “Será que se alguns de vocês levantarem os braços e unirem as pontas dos dedos esticadas vão conseguir formar um telhado?”, “E o restante do prédio poderá ser formado pelo corpo e braços bem esticados de alguns de vocês?”, “De que outra maneira seria possível ‘construir’ essa casa ou prédio?”. Instigue-os! Essa atividade favorece o desenvolvimento das seguintes habilidades: EF15AR01 e EF15AR23.</w:t>
      </w:r>
    </w:p>
    <w:p w14:paraId="3A448F34" w14:textId="77777777" w:rsidR="005B1678" w:rsidRDefault="005B1678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5B1678" w14:paraId="0CD2BBDD" w14:textId="77777777">
        <w:tc>
          <w:tcPr>
            <w:tcW w:w="9298" w:type="dxa"/>
            <w:shd w:val="clear" w:color="auto" w:fill="808080" w:themeFill="background1" w:themeFillShade="80"/>
            <w:tcMar>
              <w:left w:w="108" w:type="dxa"/>
            </w:tcMar>
          </w:tcPr>
          <w:p w14:paraId="73367FD3" w14:textId="77777777" w:rsidR="005B1678" w:rsidRDefault="00B05860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5B1678" w:rsidRPr="00A73489" w14:paraId="475F0F7A" w14:textId="77777777">
        <w:tc>
          <w:tcPr>
            <w:tcW w:w="9298" w:type="dxa"/>
            <w:shd w:val="clear" w:color="auto" w:fill="auto"/>
            <w:tcMar>
              <w:left w:w="108" w:type="dxa"/>
            </w:tcMar>
          </w:tcPr>
          <w:p w14:paraId="0B7DCAA8" w14:textId="77777777" w:rsidR="005B1678" w:rsidRDefault="00B05860" w:rsidP="00470A12">
            <w:pPr>
              <w:pStyle w:val="00textosemparagrafo"/>
            </w:pPr>
            <w:r>
              <w:t>Considerando as habilidades da BNCC – 3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versão empregadas neste bimestre, as que consideramos essenciais para que os estudantes possam dar continuidade aos estudos são:</w:t>
            </w:r>
          </w:p>
          <w:p w14:paraId="73D43970" w14:textId="77777777" w:rsidR="005B1678" w:rsidRDefault="005B1678">
            <w:pPr>
              <w:pStyle w:val="00Textogeral"/>
              <w:spacing w:after="0"/>
            </w:pPr>
          </w:p>
          <w:p w14:paraId="2FAC768C" w14:textId="77777777" w:rsidR="005B1678" w:rsidRDefault="00B05860" w:rsidP="00013D7B">
            <w:pPr>
              <w:pStyle w:val="00Textogeralbullet"/>
            </w:pPr>
            <w:r>
              <w:t>(EF15AR06) Dialogar sobre a sua criação e as dos colegas, para alcançar sentidos plurais.</w:t>
            </w:r>
          </w:p>
          <w:p w14:paraId="064CB241" w14:textId="77777777" w:rsidR="005B1678" w:rsidRDefault="00B05860" w:rsidP="00013D7B">
            <w:pPr>
              <w:pStyle w:val="00Textogeralbullet"/>
              <w:numPr>
                <w:ilvl w:val="0"/>
                <w:numId w:val="2"/>
              </w:numPr>
              <w:rPr>
                <w:rFonts w:cs="Cambria"/>
              </w:rPr>
            </w:pPr>
            <w:r>
              <w:t>(EF15AR07) Reconhecer algumas categorias do sistema das artes visuais (museus, galerias, instituições, artistas, artesãos, curadores etc.).</w:t>
            </w:r>
          </w:p>
        </w:tc>
      </w:tr>
    </w:tbl>
    <w:p w14:paraId="24E18713" w14:textId="77777777" w:rsidR="005B1678" w:rsidRDefault="00B05860">
      <w:pPr>
        <w:rPr>
          <w:rFonts w:ascii="Arial" w:eastAsia="Arial" w:hAnsi="Arial" w:cs="Arial"/>
          <w:b/>
          <w:color w:val="538135" w:themeColor="accent6" w:themeShade="BF"/>
          <w:sz w:val="18"/>
          <w:szCs w:val="18"/>
          <w:lang w:val="pt-BR"/>
        </w:rPr>
      </w:pPr>
      <w:r w:rsidRPr="00013D7B">
        <w:rPr>
          <w:lang w:val="pt-BR"/>
        </w:rPr>
        <w:br w:type="page"/>
      </w:r>
    </w:p>
    <w:tbl>
      <w:tblPr>
        <w:tblStyle w:val="tabelaverde"/>
        <w:tblW w:w="9621" w:type="dxa"/>
        <w:tblLook w:val="04A0" w:firstRow="1" w:lastRow="0" w:firstColumn="1" w:lastColumn="0" w:noHBand="0" w:noVBand="1"/>
      </w:tblPr>
      <w:tblGrid>
        <w:gridCol w:w="6220"/>
        <w:gridCol w:w="1134"/>
        <w:gridCol w:w="1134"/>
        <w:gridCol w:w="1133"/>
      </w:tblGrid>
      <w:tr w:rsidR="005B1678" w14:paraId="70F32B9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0" w:type="dxa"/>
            <w:gridSpan w:val="4"/>
            <w:tcBorders>
              <w:bottom w:val="nil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7B07AFE0" w14:textId="77777777" w:rsidR="005B1678" w:rsidRPr="008E16E3" w:rsidRDefault="00B05860">
            <w:pPr>
              <w:pageBreakBefore/>
              <w:spacing w:before="120" w:after="120"/>
              <w:jc w:val="center"/>
              <w:rPr>
                <w:rFonts w:ascii="Tahoma" w:hAnsi="Tahoma" w:cs="Tahoma"/>
                <w:lang w:val="pt-BR"/>
              </w:rPr>
            </w:pPr>
            <w:bookmarkStart w:id="0" w:name="_GoBack"/>
            <w:r w:rsidRPr="008E16E3">
              <w:rPr>
                <w:rFonts w:ascii="Tahoma" w:hAnsi="Tahoma" w:cs="Tahoma"/>
                <w:color w:val="FFFFFF" w:themeColor="background1"/>
                <w:lang w:val="pt-BR"/>
              </w:rPr>
              <w:lastRenderedPageBreak/>
              <w:t xml:space="preserve">ficha </w:t>
            </w:r>
            <w:bookmarkEnd w:id="0"/>
            <w:r w:rsidRPr="008E16E3">
              <w:rPr>
                <w:rFonts w:ascii="Tahoma" w:hAnsi="Tahoma" w:cs="Tahoma"/>
                <w:color w:val="FFFFFF" w:themeColor="background1"/>
                <w:lang w:val="pt-BR"/>
              </w:rPr>
              <w:t>para autoavaliação</w:t>
            </w:r>
          </w:p>
        </w:tc>
      </w:tr>
      <w:tr w:rsidR="005B1678" w:rsidRPr="00A73489" w14:paraId="33074ABF" w14:textId="77777777">
        <w:trPr>
          <w:trHeight w:val="397"/>
        </w:trPr>
        <w:tc>
          <w:tcPr>
            <w:tcW w:w="9620" w:type="dxa"/>
            <w:gridSpan w:val="4"/>
            <w:tcBorders>
              <w:bottom w:val="nil"/>
            </w:tcBorders>
            <w:tcMar>
              <w:left w:w="108" w:type="dxa"/>
            </w:tcMar>
          </w:tcPr>
          <w:p w14:paraId="3BDD475B" w14:textId="77777777" w:rsidR="005B1678" w:rsidRDefault="00B05860">
            <w:pPr>
              <w:spacing w:before="120" w:after="120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Marque um X na carinha que retrata melhor o que você sente para responder a cada questão.</w:t>
            </w:r>
          </w:p>
        </w:tc>
      </w:tr>
      <w:tr w:rsidR="005B1678" w14:paraId="77685B60" w14:textId="77777777" w:rsidTr="008E16E3">
        <w:trPr>
          <w:trHeight w:val="1247"/>
        </w:trPr>
        <w:tc>
          <w:tcPr>
            <w:tcW w:w="6219" w:type="dxa"/>
            <w:tcBorders>
              <w:top w:val="nil"/>
            </w:tcBorders>
            <w:tcMar>
              <w:left w:w="108" w:type="dxa"/>
            </w:tcMar>
          </w:tcPr>
          <w:p w14:paraId="39CB4F50" w14:textId="77777777" w:rsidR="005B1678" w:rsidRDefault="005B1678">
            <w:pPr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47AE864E" w14:textId="77777777" w:rsidR="005B1678" w:rsidRPr="00171C26" w:rsidRDefault="00B05860" w:rsidP="008E16E3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171C26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33241ECA" wp14:editId="0BBDEBC0">
                  <wp:extent cx="359410" cy="35941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1C26">
              <w:rPr>
                <w:rFonts w:ascii="Tahoma" w:hAnsi="Tahoma" w:cs="Tahoma"/>
                <w:b/>
              </w:rPr>
              <w:br/>
              <w:t>Sim</w:t>
            </w: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0D633ACD" w14:textId="77777777" w:rsidR="005B1678" w:rsidRPr="00171C26" w:rsidRDefault="00B05860" w:rsidP="008E16E3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171C26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1009D95A" wp14:editId="64E418CD">
                  <wp:extent cx="359410" cy="35941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1C26">
              <w:rPr>
                <w:rFonts w:ascii="Tahoma" w:hAnsi="Tahoma" w:cs="Tahoma"/>
                <w:b/>
              </w:rPr>
              <w:br/>
              <w:t>Mais ou menos</w:t>
            </w:r>
          </w:p>
        </w:tc>
        <w:tc>
          <w:tcPr>
            <w:tcW w:w="1133" w:type="dxa"/>
            <w:tcMar>
              <w:left w:w="108" w:type="dxa"/>
            </w:tcMar>
            <w:vAlign w:val="top"/>
          </w:tcPr>
          <w:p w14:paraId="32D3837F" w14:textId="77777777" w:rsidR="005B1678" w:rsidRPr="00171C26" w:rsidRDefault="00B05860" w:rsidP="008E16E3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171C26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1D9858C6" wp14:editId="789277C5">
                  <wp:extent cx="359410" cy="35941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1C26">
              <w:rPr>
                <w:rFonts w:ascii="Tahoma" w:hAnsi="Tahoma" w:cs="Tahoma"/>
                <w:b/>
              </w:rPr>
              <w:br/>
              <w:t>Não</w:t>
            </w:r>
          </w:p>
        </w:tc>
      </w:tr>
      <w:tr w:rsidR="005B1678" w:rsidRPr="00A73489" w14:paraId="11A10A81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79867393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Compreendi que por meio de um desenho podemos chegar à construção de uma moradia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134" w:type="dxa"/>
            <w:tcMar>
              <w:left w:w="108" w:type="dxa"/>
            </w:tcMar>
          </w:tcPr>
          <w:p w14:paraId="360CB86D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10C0857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65A8A3CE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72F474AB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6A1CA338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Entendi os elementos da tridimensionalidade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134" w:type="dxa"/>
            <w:tcMar>
              <w:left w:w="108" w:type="dxa"/>
            </w:tcMar>
          </w:tcPr>
          <w:p w14:paraId="67AE8990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DE03A92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0E33C40A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29FF57F0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272CB770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Consegui manejar os materiais e construir a maquete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134" w:type="dxa"/>
            <w:tcMar>
              <w:left w:w="108" w:type="dxa"/>
            </w:tcMar>
          </w:tcPr>
          <w:p w14:paraId="79860C24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68CB3B8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7ED77062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10772C48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43DD613D" w14:textId="77777777" w:rsidR="005B1678" w:rsidRDefault="00B05860">
            <w:pPr>
              <w:spacing w:before="120" w:after="120"/>
              <w:rPr>
                <w:rFonts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Respeitei as opiniões e ideias de meus colegas</w:t>
            </w:r>
            <w:r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134" w:type="dxa"/>
            <w:tcMar>
              <w:left w:w="108" w:type="dxa"/>
            </w:tcMar>
          </w:tcPr>
          <w:p w14:paraId="1EE82CD7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C0CF91D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28BDB28A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564A37A2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46EA78F5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Expressei de maneira clara minhas opinião e ideias?</w:t>
            </w:r>
          </w:p>
        </w:tc>
        <w:tc>
          <w:tcPr>
            <w:tcW w:w="1134" w:type="dxa"/>
            <w:tcMar>
              <w:left w:w="108" w:type="dxa"/>
            </w:tcMar>
          </w:tcPr>
          <w:p w14:paraId="2C2F2EB0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91EEE0E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229F59F1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498FB880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78452DD2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Entendi como organizar uma exposição?</w:t>
            </w:r>
          </w:p>
        </w:tc>
        <w:tc>
          <w:tcPr>
            <w:tcW w:w="1134" w:type="dxa"/>
            <w:tcMar>
              <w:left w:w="108" w:type="dxa"/>
            </w:tcMar>
          </w:tcPr>
          <w:p w14:paraId="10FBC7AE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6281164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6A2FDF20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34703D27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29A5D33A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Gostei de expor meu trabalho?</w:t>
            </w:r>
          </w:p>
        </w:tc>
        <w:tc>
          <w:tcPr>
            <w:tcW w:w="1134" w:type="dxa"/>
            <w:tcMar>
              <w:left w:w="108" w:type="dxa"/>
            </w:tcMar>
          </w:tcPr>
          <w:p w14:paraId="59A531E8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1788951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7838C1D0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:rsidRPr="00A73489" w14:paraId="420CBFF6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50E6CCEB" w14:textId="77777777" w:rsidR="005B1678" w:rsidRDefault="00B05860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Gostei do que foi dito a respeito do meu trabalho pelos visitantes da exposição?</w:t>
            </w:r>
          </w:p>
        </w:tc>
        <w:tc>
          <w:tcPr>
            <w:tcW w:w="1134" w:type="dxa"/>
            <w:tcMar>
              <w:left w:w="108" w:type="dxa"/>
            </w:tcMar>
          </w:tcPr>
          <w:p w14:paraId="415045B6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F8F3800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74642C84" w14:textId="77777777" w:rsidR="005B1678" w:rsidRDefault="005B1678">
            <w:pPr>
              <w:spacing w:before="120" w:after="120"/>
              <w:rPr>
                <w:lang w:val="pt-BR"/>
              </w:rPr>
            </w:pPr>
          </w:p>
        </w:tc>
      </w:tr>
      <w:tr w:rsidR="005B1678" w14:paraId="29AF8AD1" w14:textId="77777777">
        <w:trPr>
          <w:trHeight w:val="1555"/>
        </w:trPr>
        <w:tc>
          <w:tcPr>
            <w:tcW w:w="9620" w:type="dxa"/>
            <w:gridSpan w:val="4"/>
            <w:tcMar>
              <w:left w:w="108" w:type="dxa"/>
            </w:tcMar>
          </w:tcPr>
          <w:p w14:paraId="7E2D0B84" w14:textId="77777777" w:rsidR="005B1678" w:rsidRDefault="00B05860">
            <w:pPr>
              <w:spacing w:before="120" w:after="8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Nas questões em que você respondeu </w:t>
            </w:r>
            <w:r>
              <w:rPr>
                <w:rFonts w:ascii="Tahoma" w:hAnsi="Tahoma"/>
                <w:b/>
                <w:lang w:val="pt-BR"/>
              </w:rPr>
              <w:t>Não</w:t>
            </w:r>
            <w:r>
              <w:rPr>
                <w:rFonts w:ascii="Tahoma" w:hAnsi="Tahoma"/>
                <w:lang w:val="pt-BR"/>
              </w:rPr>
              <w:t>, o que acredita que precisa fazer para melhorar?</w:t>
            </w:r>
          </w:p>
          <w:p w14:paraId="211FCE47" w14:textId="54DAC5ED" w:rsidR="005B1678" w:rsidRDefault="00B05860" w:rsidP="008E16E3">
            <w:pPr>
              <w:spacing w:before="360" w:after="100" w:line="480" w:lineRule="auto"/>
            </w:pPr>
            <w:r>
              <w:t>_______________________________________</w:t>
            </w:r>
            <w:r w:rsidR="008E16E3">
              <w:t>_______</w:t>
            </w:r>
            <w:r>
              <w:t>_____________________________________________</w:t>
            </w:r>
          </w:p>
          <w:p w14:paraId="440F570B" w14:textId="77777777" w:rsidR="008E16E3" w:rsidRDefault="008E16E3" w:rsidP="008E16E3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509B3C1A" w14:textId="77777777" w:rsidR="008E16E3" w:rsidRDefault="008E16E3" w:rsidP="008E16E3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0FC92F5F" w14:textId="77777777" w:rsidR="008E16E3" w:rsidRDefault="008E16E3" w:rsidP="008E16E3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6B39F66C" w14:textId="263F31FD" w:rsidR="005B1678" w:rsidRDefault="00B05860" w:rsidP="00C83FDA">
            <w:pPr>
              <w:spacing w:before="120" w:after="100" w:line="480" w:lineRule="auto"/>
            </w:pPr>
            <w:r>
              <w:t>_____________________________________________</w:t>
            </w:r>
            <w:r w:rsidR="008E16E3">
              <w:t>_______</w:t>
            </w:r>
            <w:r>
              <w:t>_______________________________________</w:t>
            </w:r>
          </w:p>
        </w:tc>
      </w:tr>
    </w:tbl>
    <w:p w14:paraId="4E6D37E3" w14:textId="77777777" w:rsidR="005B1678" w:rsidRDefault="005B1678" w:rsidP="008E16E3">
      <w:pPr>
        <w:pStyle w:val="00Textogeralbullet"/>
        <w:numPr>
          <w:ilvl w:val="0"/>
          <w:numId w:val="0"/>
        </w:numPr>
        <w:ind w:left="284"/>
      </w:pPr>
    </w:p>
    <w:sectPr w:rsidR="005B1678" w:rsidSect="008E16E3">
      <w:headerReference w:type="default" r:id="rId11"/>
      <w:footerReference w:type="default" r:id="rId12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685C2" w14:textId="77777777" w:rsidR="0036779A" w:rsidRDefault="0036779A">
      <w:r>
        <w:separator/>
      </w:r>
    </w:p>
  </w:endnote>
  <w:endnote w:type="continuationSeparator" w:id="0">
    <w:p w14:paraId="6BA24EB9" w14:textId="77777777" w:rsidR="0036779A" w:rsidRDefault="0036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374AEC-1B5D-4C8A-ACDE-ED896C0460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4DA35F6-A6EE-4994-90D2-1D94E4A7E9D5}"/>
    <w:embedBold r:id="rId3" w:fontKey="{794F0AF2-62E8-4584-BCB9-1C01A395EC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EF5C80E-5ED7-415D-A736-3D3EE0343B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5528843-E1BE-45DC-896D-5457746FC0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F7335A3-B877-4A76-8611-97107E283FDC}"/>
    <w:embedBold r:id="rId7" w:fontKey="{442BE33D-E033-4186-A479-1C9C6A46C88A}"/>
    <w:embedItalic r:id="rId8" w:fontKey="{D5855967-B8BA-4060-9040-1D4831AFAAC0}"/>
    <w:embedBoldItalic r:id="rId9" w:fontKey="{E895F290-A24A-436E-9C16-D485BCEC45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C088893F-612F-4B65-A1CF-ECE5066F8F0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EE2DC3B7-D922-460A-863C-55B73D3B9CB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CF618EA3-5366-421E-B2E2-F540F7439318}"/>
    <w:embedItalic r:id="rId13" w:fontKey="{8DFD3BF0-7B3D-4BDD-AC10-C1218A21A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C4312EB-B542-446A-BF87-90853A436A0C}"/>
    <w:embedBold r:id="rId15" w:fontKey="{66B72F4F-F1C2-4FD4-BF50-A69D95B2990B}"/>
  </w:font>
  <w:font w:name="Cambr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0D45BB0-B42B-4C04-9DA8-911B5119B4D7}"/>
    <w:embedBold r:id="rId17" w:fontKey="{6E936151-AD49-418A-B057-9CD4B7DD37E4}"/>
    <w:embedItalic r:id="rId18" w:fontKey="{20CDFD55-777A-4A36-9B20-08211C802D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9E9F88DD-6273-48D8-BBCB-9DEFAAE5BB1E}"/>
    <w:embedBold r:id="rId20" w:fontKey="{1D413C07-35E2-4489-BD58-748FF62295E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C16485FF-2388-4538-9AC0-EB14310BF6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0727F" w14:textId="4448C6E4" w:rsidR="00D2210A" w:rsidRDefault="00D2210A" w:rsidP="00D2210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73489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23BE9ABD" w14:textId="4B1EB351" w:rsidR="005B1678" w:rsidRDefault="00B05860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388C5" w14:textId="77777777" w:rsidR="0036779A" w:rsidRDefault="0036779A">
      <w:r>
        <w:separator/>
      </w:r>
    </w:p>
  </w:footnote>
  <w:footnote w:type="continuationSeparator" w:id="0">
    <w:p w14:paraId="0F7AC0D4" w14:textId="77777777" w:rsidR="0036779A" w:rsidRDefault="0036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4DA25" w14:textId="77777777" w:rsidR="005B1678" w:rsidRDefault="00B05860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5A6B476" wp14:editId="6765CC2F">
          <wp:extent cx="5939790" cy="288290"/>
          <wp:effectExtent l="0" t="0" r="0" b="0"/>
          <wp:docPr id="4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358"/>
    <w:multiLevelType w:val="multilevel"/>
    <w:tmpl w:val="2BC2138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0378D5"/>
    <w:multiLevelType w:val="multilevel"/>
    <w:tmpl w:val="9E2C96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E000D31"/>
    <w:multiLevelType w:val="multilevel"/>
    <w:tmpl w:val="6DC6E2B2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678"/>
    <w:rsid w:val="00013D7B"/>
    <w:rsid w:val="00111A9A"/>
    <w:rsid w:val="00171C26"/>
    <w:rsid w:val="002C7488"/>
    <w:rsid w:val="0036779A"/>
    <w:rsid w:val="003F1B24"/>
    <w:rsid w:val="00470A12"/>
    <w:rsid w:val="005B1678"/>
    <w:rsid w:val="00626C17"/>
    <w:rsid w:val="007F1866"/>
    <w:rsid w:val="00813339"/>
    <w:rsid w:val="008E16E3"/>
    <w:rsid w:val="009D6FA8"/>
    <w:rsid w:val="00A73489"/>
    <w:rsid w:val="00B05860"/>
    <w:rsid w:val="00C83FDA"/>
    <w:rsid w:val="00D2210A"/>
    <w:rsid w:val="00D6253A"/>
    <w:rsid w:val="00E7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3717"/>
  <w15:docId w15:val="{11B71D4A-CAC8-41C9-8F9E-379A0DA9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E00AE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E00AE3"/>
    <w:rPr>
      <w:b/>
      <w:bCs/>
      <w:sz w:val="20"/>
      <w:szCs w:val="20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00AE3"/>
    <w:rPr>
      <w:rFonts w:ascii="Segoe UI" w:hAnsi="Segoe UI" w:cs="Segoe UI"/>
      <w:sz w:val="18"/>
      <w:szCs w:val="18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P1NoTodasemMaisculas">
    <w:name w:val="00_P1 + Não Todas em Maiúsculas"/>
    <w:basedOn w:val="00P1"/>
    <w:qFormat/>
    <w:rsid w:val="00A73489"/>
    <w:rPr>
      <w:sz w:val="30"/>
    </w:rPr>
  </w:style>
  <w:style w:type="paragraph" w:customStyle="1" w:styleId="00P1145pt">
    <w:name w:val="00_P1 + 145 pt"/>
    <w:basedOn w:val="00P1"/>
    <w:qFormat/>
    <w:rsid w:val="009D6FA8"/>
    <w:rPr>
      <w:caps/>
      <w:sz w:val="29"/>
    </w:rPr>
  </w:style>
  <w:style w:type="paragraph" w:customStyle="1" w:styleId="Estilo00TextogeralAntes6ptDepoisde6pt">
    <w:name w:val="Estilo 00_Texto_geral + Antes:  6 pt Depois de:  6 pt"/>
    <w:basedOn w:val="Normal"/>
    <w:qFormat/>
    <w:rsid w:val="00AD271F"/>
    <w:pPr>
      <w:spacing w:before="120" w:after="120" w:line="300" w:lineRule="atLeast"/>
      <w:ind w:firstLine="284"/>
      <w:jc w:val="both"/>
    </w:pPr>
    <w:rPr>
      <w:rFonts w:ascii="Tahoma" w:eastAsia="Arial" w:hAnsi="Tahoma" w:cs="Arial"/>
      <w:sz w:val="22"/>
      <w:lang w:val="pt-BR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A73489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013D7B"/>
    <w:pPr>
      <w:widowControl w:val="0"/>
      <w:numPr>
        <w:numId w:val="1"/>
      </w:numPr>
      <w:tabs>
        <w:tab w:val="left" w:pos="300"/>
      </w:tabs>
      <w:spacing w:before="85" w:after="57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A73489"/>
    <w:pPr>
      <w:widowControl w:val="0"/>
      <w:suppressAutoHyphens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9D6FA8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13630D"/>
    <w:pPr>
      <w:widowControl w:val="0"/>
      <w:spacing w:after="57" w:line="30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BA3D52"/>
    <w:pPr>
      <w:spacing w:after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E00AE3"/>
    <w:pPr>
      <w:spacing w:after="0"/>
    </w:pPr>
    <w:rPr>
      <w:b/>
      <w:bCs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00AE3"/>
    <w:rPr>
      <w:rFonts w:ascii="Segoe UI" w:hAnsi="Segoe UI" w:cs="Segoe UI"/>
      <w:sz w:val="18"/>
      <w:szCs w:val="18"/>
    </w:rPr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planodedesenvolvimento">
    <w:name w:val="Tabela plano de desenvolvimento"/>
    <w:basedOn w:val="Tabelanormal"/>
    <w:uiPriority w:val="99"/>
    <w:rsid w:val="00B06943"/>
    <w:rPr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0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eastAsiaTheme="minorEastAsi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eastAsiaTheme="minorEastAsi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2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23FBED-B090-4324-AA56-9D23171B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1598</Words>
  <Characters>8633</Characters>
  <Application>Microsoft Office Word</Application>
  <DocSecurity>0</DocSecurity>
  <Lines>71</Lines>
  <Paragraphs>20</Paragraphs>
  <ScaleCrop>false</ScaleCrop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Márcia Leme</dc:creator>
  <dc:description/>
  <cp:lastModifiedBy>Ed5-821</cp:lastModifiedBy>
  <cp:revision>19</cp:revision>
  <cp:lastPrinted>2017-10-06T21:02:00Z</cp:lastPrinted>
  <dcterms:created xsi:type="dcterms:W3CDTF">2017-11-19T13:56:00Z</dcterms:created>
  <dcterms:modified xsi:type="dcterms:W3CDTF">2017-12-09T17:57:00Z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