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92518" w14:textId="0D4BA769" w:rsidR="00F96A50" w:rsidRPr="003C05E0" w:rsidRDefault="00F96A50" w:rsidP="00F330D4">
      <w:pPr>
        <w:pStyle w:val="00cabeos"/>
      </w:pPr>
      <w:r w:rsidRPr="003C05E0">
        <w:t>PLANO DE DESENVOLVIMENTO ANUAL</w:t>
      </w:r>
    </w:p>
    <w:p w14:paraId="5BF9BA62" w14:textId="77777777" w:rsidR="00F330D4" w:rsidRDefault="00F330D4" w:rsidP="00F330D4">
      <w:pPr>
        <w:pStyle w:val="00P1"/>
      </w:pPr>
    </w:p>
    <w:p w14:paraId="30C0E342" w14:textId="65EF0A67" w:rsidR="00F96A50" w:rsidRPr="003C05E0" w:rsidRDefault="00F96A50" w:rsidP="00F330D4">
      <w:pPr>
        <w:pStyle w:val="00P1"/>
      </w:pPr>
      <w:r w:rsidRPr="003C05E0">
        <w:t>Introdução</w:t>
      </w:r>
    </w:p>
    <w:p w14:paraId="72DB3723" w14:textId="77777777" w:rsidR="00F96A50" w:rsidRPr="00932201" w:rsidRDefault="00F96A50" w:rsidP="00F330D4">
      <w:pPr>
        <w:pStyle w:val="00Textogeral"/>
      </w:pPr>
      <w:r w:rsidRPr="00932201">
        <w:t xml:space="preserve">A proposta deste plano é oferecer orientações, subsídios e ferramentas para que o professor implemente sua prática docente com o uso do Livro do Estudante, favorecendo a formação e a aprendizagem do aluno. </w:t>
      </w:r>
    </w:p>
    <w:p w14:paraId="5EDF2396" w14:textId="1E6F02C9" w:rsidR="00F96A50" w:rsidRDefault="00F96A50" w:rsidP="00F330D4">
      <w:pPr>
        <w:pStyle w:val="00Textogeral"/>
        <w:rPr>
          <w:rFonts w:ascii="Arial" w:hAnsi="Arial" w:cs="Arial"/>
        </w:rPr>
      </w:pPr>
      <w:r w:rsidRPr="00932201">
        <w:t>O Livro do Estudante é composto por quatro unidades temáticas e, por isso, sugerimos o trabalho com uma unidade a cada bimestre, conforme quadro a seguir.</w:t>
      </w:r>
      <w:r w:rsidRPr="00932201">
        <w:rPr>
          <w:rFonts w:ascii="Arial" w:hAnsi="Arial" w:cs="Arial"/>
        </w:rPr>
        <w:t xml:space="preserve"> </w:t>
      </w:r>
    </w:p>
    <w:p w14:paraId="23CAAC0B" w14:textId="3136DF5D" w:rsidR="00F330D4" w:rsidRDefault="00F330D4" w:rsidP="00F330D4">
      <w:pPr>
        <w:pStyle w:val="00Textogeral"/>
        <w:rPr>
          <w:rFonts w:ascii="Arial" w:hAnsi="Arial" w:cs="Arial"/>
        </w:rPr>
      </w:pPr>
    </w:p>
    <w:tbl>
      <w:tblPr>
        <w:tblStyle w:val="TabelaAtividade"/>
        <w:tblW w:w="9524" w:type="dxa"/>
        <w:tblInd w:w="108" w:type="dxa"/>
        <w:tblLook w:val="04A0" w:firstRow="1" w:lastRow="0" w:firstColumn="1" w:lastColumn="0" w:noHBand="0" w:noVBand="1"/>
      </w:tblPr>
      <w:tblGrid>
        <w:gridCol w:w="2381"/>
        <w:gridCol w:w="2381"/>
        <w:gridCol w:w="2381"/>
        <w:gridCol w:w="2381"/>
      </w:tblGrid>
      <w:tr w:rsidR="00F330D4" w:rsidRPr="00417304" w14:paraId="5E317299" w14:textId="77777777" w:rsidTr="00F330D4">
        <w:trPr>
          <w:cnfStyle w:val="100000000000" w:firstRow="1" w:lastRow="0" w:firstColumn="0" w:lastColumn="0" w:oddVBand="0" w:evenVBand="0" w:oddHBand="0" w:evenHBand="0" w:firstRowFirstColumn="0" w:firstRowLastColumn="0" w:lastRowFirstColumn="0" w:lastRowLastColumn="0"/>
          <w:trHeight w:val="283"/>
        </w:trPr>
        <w:tc>
          <w:tcPr>
            <w:tcW w:w="2381" w:type="dxa"/>
            <w:shd w:val="clear" w:color="auto" w:fill="D9D9D9" w:themeFill="background1" w:themeFillShade="D9"/>
            <w:vAlign w:val="center"/>
            <w:hideMark/>
          </w:tcPr>
          <w:p w14:paraId="0B280B92" w14:textId="77777777" w:rsidR="00F330D4" w:rsidRPr="00E6592A" w:rsidRDefault="00F330D4" w:rsidP="00F330D4">
            <w:pPr>
              <w:pStyle w:val="00tabela"/>
              <w:rPr>
                <w:bCs/>
                <w:color w:val="auto"/>
                <w:sz w:val="20"/>
              </w:rPr>
            </w:pPr>
            <w:proofErr w:type="gramStart"/>
            <w:r w:rsidRPr="00E6592A">
              <w:rPr>
                <w:bCs/>
                <w:color w:val="auto"/>
                <w:sz w:val="20"/>
              </w:rPr>
              <w:t>1</w:t>
            </w:r>
            <w:r w:rsidRPr="00B653AB">
              <w:rPr>
                <w:bCs/>
                <w:color w:val="auto"/>
                <w:sz w:val="21"/>
                <w:szCs w:val="21"/>
                <w:u w:val="single"/>
                <w:vertAlign w:val="superscript"/>
              </w:rPr>
              <w:t>o</w:t>
            </w:r>
            <w:r w:rsidRPr="00E6592A">
              <w:rPr>
                <w:bCs/>
                <w:color w:val="auto"/>
                <w:sz w:val="20"/>
              </w:rPr>
              <w:t xml:space="preserve"> Bimestre</w:t>
            </w:r>
            <w:proofErr w:type="gramEnd"/>
          </w:p>
        </w:tc>
        <w:tc>
          <w:tcPr>
            <w:tcW w:w="2381" w:type="dxa"/>
            <w:shd w:val="clear" w:color="auto" w:fill="D9D9D9" w:themeFill="background1" w:themeFillShade="D9"/>
            <w:vAlign w:val="center"/>
            <w:hideMark/>
          </w:tcPr>
          <w:p w14:paraId="1A5083C8" w14:textId="77777777" w:rsidR="00F330D4" w:rsidRPr="00E6592A" w:rsidRDefault="00F330D4" w:rsidP="00F330D4">
            <w:pPr>
              <w:pStyle w:val="00tabela"/>
              <w:rPr>
                <w:bCs/>
                <w:color w:val="auto"/>
                <w:sz w:val="20"/>
              </w:rPr>
            </w:pPr>
            <w:proofErr w:type="gramStart"/>
            <w:r w:rsidRPr="00E6592A">
              <w:rPr>
                <w:bCs/>
                <w:color w:val="auto"/>
                <w:sz w:val="20"/>
              </w:rPr>
              <w:t>2</w:t>
            </w:r>
            <w:r w:rsidRPr="00B653AB">
              <w:rPr>
                <w:bCs/>
                <w:color w:val="auto"/>
                <w:sz w:val="21"/>
                <w:szCs w:val="21"/>
                <w:u w:val="single"/>
                <w:vertAlign w:val="superscript"/>
              </w:rPr>
              <w:t>o</w:t>
            </w:r>
            <w:r w:rsidRPr="00E6592A">
              <w:rPr>
                <w:bCs/>
                <w:color w:val="auto"/>
                <w:sz w:val="20"/>
              </w:rPr>
              <w:t xml:space="preserve"> Bimestre</w:t>
            </w:r>
            <w:proofErr w:type="gramEnd"/>
          </w:p>
        </w:tc>
        <w:tc>
          <w:tcPr>
            <w:tcW w:w="2381" w:type="dxa"/>
            <w:shd w:val="clear" w:color="auto" w:fill="D9D9D9" w:themeFill="background1" w:themeFillShade="D9"/>
            <w:vAlign w:val="center"/>
            <w:hideMark/>
          </w:tcPr>
          <w:p w14:paraId="1DDC5BC9" w14:textId="77777777" w:rsidR="00F330D4" w:rsidRPr="00E6592A" w:rsidRDefault="00F330D4" w:rsidP="00F330D4">
            <w:pPr>
              <w:pStyle w:val="00tabela"/>
              <w:rPr>
                <w:bCs/>
                <w:color w:val="auto"/>
                <w:sz w:val="20"/>
              </w:rPr>
            </w:pPr>
            <w:proofErr w:type="gramStart"/>
            <w:r w:rsidRPr="00E6592A">
              <w:rPr>
                <w:bCs/>
                <w:color w:val="auto"/>
                <w:sz w:val="20"/>
              </w:rPr>
              <w:t>3</w:t>
            </w:r>
            <w:r w:rsidRPr="00B653AB">
              <w:rPr>
                <w:bCs/>
                <w:color w:val="auto"/>
                <w:sz w:val="21"/>
                <w:szCs w:val="21"/>
                <w:u w:val="single"/>
                <w:vertAlign w:val="superscript"/>
              </w:rPr>
              <w:t>o</w:t>
            </w:r>
            <w:r w:rsidRPr="00E6592A">
              <w:rPr>
                <w:bCs/>
                <w:color w:val="auto"/>
                <w:sz w:val="20"/>
              </w:rPr>
              <w:t xml:space="preserve"> Bimestre</w:t>
            </w:r>
            <w:proofErr w:type="gramEnd"/>
          </w:p>
        </w:tc>
        <w:tc>
          <w:tcPr>
            <w:tcW w:w="2381" w:type="dxa"/>
            <w:shd w:val="clear" w:color="auto" w:fill="D9D9D9" w:themeFill="background1" w:themeFillShade="D9"/>
            <w:vAlign w:val="center"/>
          </w:tcPr>
          <w:p w14:paraId="29B9F67A" w14:textId="77777777" w:rsidR="00F330D4" w:rsidRPr="00E6592A" w:rsidRDefault="00F330D4" w:rsidP="00F330D4">
            <w:pPr>
              <w:pStyle w:val="00tabela"/>
              <w:rPr>
                <w:bCs/>
                <w:color w:val="auto"/>
                <w:sz w:val="20"/>
              </w:rPr>
            </w:pPr>
            <w:proofErr w:type="gramStart"/>
            <w:r w:rsidRPr="00E6592A">
              <w:rPr>
                <w:bCs/>
                <w:color w:val="auto"/>
                <w:sz w:val="20"/>
              </w:rPr>
              <w:t>4</w:t>
            </w:r>
            <w:r w:rsidRPr="00B653AB">
              <w:rPr>
                <w:bCs/>
                <w:color w:val="auto"/>
                <w:sz w:val="21"/>
                <w:szCs w:val="21"/>
                <w:u w:val="single"/>
                <w:vertAlign w:val="superscript"/>
              </w:rPr>
              <w:t>o</w:t>
            </w:r>
            <w:r w:rsidRPr="00E6592A">
              <w:rPr>
                <w:bCs/>
                <w:color w:val="auto"/>
                <w:sz w:val="20"/>
              </w:rPr>
              <w:t xml:space="preserve"> Bimestre</w:t>
            </w:r>
            <w:proofErr w:type="gramEnd"/>
          </w:p>
        </w:tc>
      </w:tr>
      <w:tr w:rsidR="00F330D4" w:rsidRPr="00417304" w14:paraId="777DAECB" w14:textId="77777777" w:rsidTr="00F330D4">
        <w:trPr>
          <w:cnfStyle w:val="000000100000" w:firstRow="0" w:lastRow="0" w:firstColumn="0" w:lastColumn="0" w:oddVBand="0" w:evenVBand="0" w:oddHBand="1" w:evenHBand="0" w:firstRowFirstColumn="0" w:firstRowLastColumn="0" w:lastRowFirstColumn="0" w:lastRowLastColumn="0"/>
          <w:cantSplit/>
          <w:trHeight w:val="624"/>
        </w:trPr>
        <w:tc>
          <w:tcPr>
            <w:tcW w:w="2381" w:type="dxa"/>
            <w:vAlign w:val="center"/>
            <w:hideMark/>
          </w:tcPr>
          <w:p w14:paraId="65C464E3" w14:textId="77777777" w:rsidR="00F330D4" w:rsidRPr="00F330D4" w:rsidRDefault="00F330D4" w:rsidP="00F330D4">
            <w:pPr>
              <w:pStyle w:val="SemEspaamento"/>
              <w:spacing w:line="276" w:lineRule="auto"/>
              <w:rPr>
                <w:rFonts w:cs="Arial"/>
                <w:i w:val="0"/>
                <w:iCs w:val="0"/>
              </w:rPr>
            </w:pPr>
            <w:r w:rsidRPr="00F330D4">
              <w:rPr>
                <w:rFonts w:cs="Arial"/>
                <w:i w:val="0"/>
                <w:iCs w:val="0"/>
              </w:rPr>
              <w:t>Unidade 1:</w:t>
            </w:r>
          </w:p>
          <w:p w14:paraId="4A1E93DB" w14:textId="3A5F4EC7" w:rsidR="00F330D4" w:rsidRPr="00F330D4" w:rsidRDefault="00F330D4" w:rsidP="00F330D4">
            <w:pPr>
              <w:pStyle w:val="00tabela"/>
              <w:spacing w:line="276" w:lineRule="auto"/>
              <w:rPr>
                <w:b/>
                <w:sz w:val="20"/>
              </w:rPr>
            </w:pPr>
            <w:r w:rsidRPr="00F330D4">
              <w:rPr>
                <w:rFonts w:cs="Arial"/>
                <w:b/>
                <w:sz w:val="20"/>
              </w:rPr>
              <w:t>A paisagem</w:t>
            </w:r>
          </w:p>
        </w:tc>
        <w:tc>
          <w:tcPr>
            <w:tcW w:w="2381" w:type="dxa"/>
            <w:vAlign w:val="center"/>
          </w:tcPr>
          <w:p w14:paraId="4606C216" w14:textId="77777777" w:rsidR="00F330D4" w:rsidRPr="00F330D4" w:rsidRDefault="00F330D4" w:rsidP="00F330D4">
            <w:pPr>
              <w:pStyle w:val="SemEspaamento"/>
              <w:spacing w:line="276" w:lineRule="auto"/>
              <w:rPr>
                <w:rFonts w:cs="Arial"/>
                <w:i w:val="0"/>
                <w:iCs w:val="0"/>
              </w:rPr>
            </w:pPr>
            <w:r w:rsidRPr="00F330D4">
              <w:rPr>
                <w:rFonts w:cs="Arial"/>
                <w:i w:val="0"/>
                <w:iCs w:val="0"/>
              </w:rPr>
              <w:t>Unidade 2:</w:t>
            </w:r>
          </w:p>
          <w:p w14:paraId="33362962" w14:textId="0C509CFD" w:rsidR="00F330D4" w:rsidRPr="00F330D4" w:rsidRDefault="00F330D4" w:rsidP="00F330D4">
            <w:pPr>
              <w:pStyle w:val="00tabela"/>
              <w:spacing w:line="276" w:lineRule="auto"/>
              <w:rPr>
                <w:b/>
                <w:sz w:val="20"/>
              </w:rPr>
            </w:pPr>
            <w:r w:rsidRPr="00F330D4">
              <w:rPr>
                <w:rFonts w:cs="Arial"/>
                <w:b/>
                <w:sz w:val="20"/>
              </w:rPr>
              <w:t>O espaço rural</w:t>
            </w:r>
          </w:p>
        </w:tc>
        <w:tc>
          <w:tcPr>
            <w:tcW w:w="2381" w:type="dxa"/>
            <w:vAlign w:val="center"/>
            <w:hideMark/>
          </w:tcPr>
          <w:p w14:paraId="6062C6BC" w14:textId="77777777" w:rsidR="00F330D4" w:rsidRPr="00F330D4" w:rsidRDefault="00F330D4" w:rsidP="00F330D4">
            <w:pPr>
              <w:pStyle w:val="SemEspaamento"/>
              <w:spacing w:line="276" w:lineRule="auto"/>
              <w:rPr>
                <w:rFonts w:cs="Arial"/>
                <w:i w:val="0"/>
                <w:iCs w:val="0"/>
              </w:rPr>
            </w:pPr>
            <w:r w:rsidRPr="00F330D4">
              <w:rPr>
                <w:rFonts w:cs="Arial"/>
                <w:i w:val="0"/>
                <w:iCs w:val="0"/>
              </w:rPr>
              <w:t>Unidade 3:</w:t>
            </w:r>
          </w:p>
          <w:p w14:paraId="526B004B" w14:textId="486F134E" w:rsidR="00F330D4" w:rsidRPr="00F330D4" w:rsidRDefault="00F330D4" w:rsidP="00F330D4">
            <w:pPr>
              <w:pStyle w:val="00tabela"/>
              <w:spacing w:line="276" w:lineRule="auto"/>
              <w:rPr>
                <w:b/>
                <w:sz w:val="20"/>
              </w:rPr>
            </w:pPr>
            <w:r w:rsidRPr="00F330D4">
              <w:rPr>
                <w:rFonts w:cs="Arial"/>
                <w:b/>
                <w:sz w:val="20"/>
              </w:rPr>
              <w:t>O espaço urbano</w:t>
            </w:r>
          </w:p>
        </w:tc>
        <w:tc>
          <w:tcPr>
            <w:tcW w:w="2381" w:type="dxa"/>
            <w:vAlign w:val="center"/>
          </w:tcPr>
          <w:p w14:paraId="20EC8FEB" w14:textId="77777777" w:rsidR="00F330D4" w:rsidRPr="00F330D4" w:rsidRDefault="00F330D4" w:rsidP="00F330D4">
            <w:pPr>
              <w:pStyle w:val="SemEspaamento"/>
              <w:spacing w:line="276" w:lineRule="auto"/>
              <w:rPr>
                <w:rFonts w:cs="Arial"/>
                <w:i w:val="0"/>
                <w:iCs w:val="0"/>
              </w:rPr>
            </w:pPr>
            <w:r w:rsidRPr="00F330D4">
              <w:rPr>
                <w:rFonts w:cs="Arial"/>
                <w:i w:val="0"/>
                <w:iCs w:val="0"/>
              </w:rPr>
              <w:t>Unidade 4:</w:t>
            </w:r>
          </w:p>
          <w:p w14:paraId="3AE17CCE" w14:textId="2E5A014A" w:rsidR="00F330D4" w:rsidRPr="00F330D4" w:rsidRDefault="00F330D4" w:rsidP="00F330D4">
            <w:pPr>
              <w:pStyle w:val="00tabela"/>
              <w:spacing w:line="276" w:lineRule="auto"/>
              <w:rPr>
                <w:b/>
                <w:sz w:val="20"/>
              </w:rPr>
            </w:pPr>
            <w:r w:rsidRPr="00F330D4">
              <w:rPr>
                <w:rFonts w:cs="Arial"/>
                <w:b/>
                <w:sz w:val="20"/>
              </w:rPr>
              <w:t>Cuidados com a natureza e seus recursos</w:t>
            </w:r>
          </w:p>
        </w:tc>
      </w:tr>
    </w:tbl>
    <w:p w14:paraId="2123C38F" w14:textId="74121771" w:rsidR="00F330D4" w:rsidRDefault="00F330D4" w:rsidP="00F330D4">
      <w:pPr>
        <w:pStyle w:val="00Textogeral"/>
      </w:pPr>
    </w:p>
    <w:p w14:paraId="2FAE3FE3" w14:textId="637B0820" w:rsidR="00F96A50" w:rsidRPr="00932201" w:rsidRDefault="00F96A50" w:rsidP="00F330D4">
      <w:pPr>
        <w:pStyle w:val="00Textogeral"/>
        <w:rPr>
          <w:rFonts w:cs="Tahoma"/>
        </w:rPr>
      </w:pPr>
      <w:r w:rsidRPr="00932201">
        <w:rPr>
          <w:rFonts w:cs="Tahoma"/>
        </w:rPr>
        <w:t xml:space="preserve">Neste plano, o professor encontrará quadros que apresentam, bimestre a bimestre, as relações entre os objetos de conhecimento, as habilidades propostas na Base Nacional Comum Curricular (BNCC </w:t>
      </w:r>
      <w:r w:rsidR="00416E46" w:rsidRPr="0001136E">
        <w:t>–</w:t>
      </w:r>
      <w:r w:rsidRPr="00932201">
        <w:rPr>
          <w:rFonts w:cs="Tahoma"/>
        </w:rPr>
        <w:t xml:space="preserve"> 3</w:t>
      </w:r>
      <w:r w:rsidRPr="007B5136">
        <w:rPr>
          <w:rFonts w:cs="Tahoma"/>
          <w:sz w:val="23"/>
          <w:szCs w:val="23"/>
          <w:u w:val="single"/>
          <w:vertAlign w:val="superscript"/>
        </w:rPr>
        <w:t>a</w:t>
      </w:r>
      <w:r w:rsidRPr="00932201">
        <w:rPr>
          <w:rFonts w:cs="Tahoma"/>
        </w:rPr>
        <w:t xml:space="preserve"> versão) e as práticas didático-pedagógicas sugeridas no Livro do Estudante.</w:t>
      </w:r>
    </w:p>
    <w:p w14:paraId="4AD5BBE9" w14:textId="24B9C23D" w:rsidR="00F96A50" w:rsidRPr="00932201" w:rsidRDefault="00F96A50" w:rsidP="00F330D4">
      <w:pPr>
        <w:pStyle w:val="00Textogeral"/>
        <w:rPr>
          <w:rFonts w:cs="Tahoma"/>
        </w:rPr>
      </w:pPr>
      <w:r w:rsidRPr="00932201">
        <w:rPr>
          <w:rFonts w:cs="Tahoma"/>
        </w:rPr>
        <w:t>Há, também, orientações gerais que ajudam o professor a organizar e a otimizar sua aula</w:t>
      </w:r>
      <w:r w:rsidR="00071AEA">
        <w:rPr>
          <w:rFonts w:cs="Tahoma"/>
        </w:rPr>
        <w:t>,</w:t>
      </w:r>
      <w:r w:rsidRPr="00932201">
        <w:rPr>
          <w:rFonts w:cs="Tahoma"/>
        </w:rPr>
        <w:t xml:space="preserve"> com sugestões relacionadas à abordagem dos conteúdos, à gestão da sala de aula e ao acompanhamento da aprendizagem, incluindo a indicação de </w:t>
      </w:r>
      <w:r w:rsidRPr="00071AEA">
        <w:rPr>
          <w:rFonts w:cs="Tahoma"/>
          <w:i/>
        </w:rPr>
        <w:t>sites,</w:t>
      </w:r>
      <w:r w:rsidRPr="00932201">
        <w:rPr>
          <w:rFonts w:cs="Tahoma"/>
        </w:rPr>
        <w:t xml:space="preserve"> vídeos, filmes, revistas e artigos de divulgação científica. </w:t>
      </w:r>
    </w:p>
    <w:p w14:paraId="0496A853" w14:textId="77777777" w:rsidR="00F96A50" w:rsidRPr="00932201" w:rsidRDefault="00F96A50" w:rsidP="00F330D4">
      <w:pPr>
        <w:pStyle w:val="00Textogeral"/>
        <w:rPr>
          <w:rFonts w:cs="Tahoma"/>
        </w:rPr>
      </w:pPr>
      <w:r w:rsidRPr="00932201">
        <w:rPr>
          <w:rFonts w:cs="Tahoma"/>
        </w:rPr>
        <w:t>Ao final deste plano, há a proposta de um projeto integrador, que possibilita ações educativas em um contexto interdisciplinar, ativando habilidades e competências que contribuem para o desenvolvimento global do aluno.</w:t>
      </w:r>
    </w:p>
    <w:p w14:paraId="22C420FE" w14:textId="77777777" w:rsidR="00F96A50" w:rsidRDefault="00F96A50" w:rsidP="00F330D4">
      <w:pPr>
        <w:pStyle w:val="00Textogeral"/>
        <w:rPr>
          <w:rFonts w:cs="Tahoma"/>
          <w:sz w:val="24"/>
          <w:szCs w:val="24"/>
        </w:rPr>
      </w:pPr>
      <w:r>
        <w:rPr>
          <w:rFonts w:cs="Tahoma"/>
          <w:sz w:val="24"/>
          <w:szCs w:val="24"/>
        </w:rPr>
        <w:br w:type="page"/>
      </w:r>
    </w:p>
    <w:p w14:paraId="24BAC844" w14:textId="77777777" w:rsidR="00071AEA" w:rsidRDefault="00F96A50" w:rsidP="00F330D4">
      <w:pPr>
        <w:pStyle w:val="00P1"/>
      </w:pPr>
      <w:bookmarkStart w:id="0" w:name="_Hlk495314295"/>
      <w:r w:rsidRPr="006B0AAC">
        <w:lastRenderedPageBreak/>
        <w:t>RELAÇÕES ENTRE OS OBJETOS DE CONHECIMENTO, AS HABILIDADES DA BNCC (3</w:t>
      </w:r>
      <w:r w:rsidR="00F330D4" w:rsidRPr="007B5136">
        <w:rPr>
          <w:caps w:val="0"/>
          <w:sz w:val="37"/>
          <w:szCs w:val="37"/>
          <w:u w:val="single"/>
          <w:vertAlign w:val="superscript"/>
        </w:rPr>
        <w:t>a</w:t>
      </w:r>
      <w:r w:rsidRPr="006B0AAC">
        <w:t xml:space="preserve"> VERSÃO) E AS PRÁTICAS </w:t>
      </w:r>
    </w:p>
    <w:p w14:paraId="59326386" w14:textId="72864966" w:rsidR="00F96A50" w:rsidRPr="00F330D4" w:rsidRDefault="00F96A50" w:rsidP="00F330D4">
      <w:pPr>
        <w:pStyle w:val="00P1"/>
      </w:pPr>
      <w:r w:rsidRPr="006B0AAC">
        <w:t>DIDÁTICO-PEDAGÓGICAS</w:t>
      </w:r>
    </w:p>
    <w:p w14:paraId="7D20EECE" w14:textId="77777777" w:rsidR="00F96A50" w:rsidRPr="00A97449" w:rsidRDefault="00F96A50" w:rsidP="00F330D4">
      <w:pPr>
        <w:pStyle w:val="00PESO2"/>
      </w:pPr>
    </w:p>
    <w:p w14:paraId="737660F3" w14:textId="77777777" w:rsidR="00F96A50" w:rsidRPr="00A97449" w:rsidRDefault="00F96A50" w:rsidP="00F330D4">
      <w:pPr>
        <w:pStyle w:val="00PESO2"/>
        <w:rPr>
          <w:sz w:val="28"/>
          <w:szCs w:val="28"/>
        </w:rPr>
      </w:pPr>
      <w:r>
        <w:rPr>
          <w:sz w:val="28"/>
          <w:szCs w:val="28"/>
        </w:rPr>
        <w:t>1</w:t>
      </w:r>
      <w:r w:rsidRPr="007B5136">
        <w:t>º</w:t>
      </w:r>
      <w:r w:rsidRPr="00A97449">
        <w:rPr>
          <w:sz w:val="28"/>
          <w:szCs w:val="28"/>
        </w:rPr>
        <w:t xml:space="preserve"> BIMESTRE</w:t>
      </w:r>
    </w:p>
    <w:p w14:paraId="1F723DE5" w14:textId="0EC36F03" w:rsidR="00F96A50" w:rsidRPr="00995D3E" w:rsidRDefault="00F96A50" w:rsidP="00F330D4">
      <w:pPr>
        <w:pStyle w:val="00Textogeral"/>
      </w:pPr>
      <w:r w:rsidRPr="00995D3E">
        <w:t xml:space="preserve">A unidade 1 do Livro de Estudante </w:t>
      </w:r>
      <w:r w:rsidR="00416E46" w:rsidRPr="0001136E">
        <w:t>–</w:t>
      </w:r>
      <w:r w:rsidRPr="00995D3E">
        <w:t xml:space="preserve"> </w:t>
      </w:r>
      <w:r w:rsidRPr="007B5136">
        <w:rPr>
          <w:i/>
        </w:rPr>
        <w:t>A paisagem</w:t>
      </w:r>
      <w:r w:rsidRPr="00995D3E">
        <w:rPr>
          <w:i/>
        </w:rPr>
        <w:t xml:space="preserve"> </w:t>
      </w:r>
      <w:r w:rsidR="00416E46" w:rsidRPr="0001136E">
        <w:t>–</w:t>
      </w:r>
      <w:r w:rsidRPr="00995D3E">
        <w:t xml:space="preserve"> poderá ser desenvolvida durante o 1</w:t>
      </w:r>
      <w:r w:rsidRPr="007B5136">
        <w:rPr>
          <w:sz w:val="23"/>
          <w:szCs w:val="23"/>
          <w:u w:val="single"/>
          <w:vertAlign w:val="superscript"/>
        </w:rPr>
        <w:t>o</w:t>
      </w:r>
      <w:r w:rsidRPr="00995D3E">
        <w:t xml:space="preserve"> bimestre do ano letivo. </w:t>
      </w:r>
    </w:p>
    <w:p w14:paraId="7CBD3827" w14:textId="77777777" w:rsidR="00F96A50" w:rsidRPr="007B5136" w:rsidRDefault="00F96A50" w:rsidP="00F330D4">
      <w:pPr>
        <w:pStyle w:val="00Textogeral"/>
      </w:pPr>
      <w:r w:rsidRPr="007B5136">
        <w:t xml:space="preserve">No capítulo 1, apresentamos a noção de paisagem </w:t>
      </w:r>
      <w:r>
        <w:t>e distinguimos os</w:t>
      </w:r>
      <w:r w:rsidRPr="007B5136">
        <w:t xml:space="preserve"> elementos </w:t>
      </w:r>
      <w:r>
        <w:t xml:space="preserve">naturais </w:t>
      </w:r>
      <w:r w:rsidRPr="007B5136">
        <w:t xml:space="preserve">e </w:t>
      </w:r>
      <w:r>
        <w:t xml:space="preserve">os culturais </w:t>
      </w:r>
      <w:r w:rsidRPr="007B5136">
        <w:t>que a compõe</w:t>
      </w:r>
      <w:r>
        <w:t>m</w:t>
      </w:r>
      <w:r w:rsidRPr="007B5136">
        <w:t>. No capítulo 2</w:t>
      </w:r>
      <w:r>
        <w:t>,</w:t>
      </w:r>
      <w:r w:rsidRPr="007B5136">
        <w:t xml:space="preserve"> demonstramos que a paisagem é constantemente modificada </w:t>
      </w:r>
      <w:r>
        <w:t>por ações</w:t>
      </w:r>
      <w:r w:rsidRPr="007B5136">
        <w:t xml:space="preserve"> da sociedade e da natureza. No capítulo 3</w:t>
      </w:r>
      <w:r>
        <w:t>,</w:t>
      </w:r>
      <w:r w:rsidRPr="007B5136">
        <w:t xml:space="preserve"> trabalhamos algumas </w:t>
      </w:r>
      <w:r>
        <w:t>formas</w:t>
      </w:r>
      <w:r w:rsidRPr="007B5136">
        <w:t xml:space="preserve"> de representação da paisagem. </w:t>
      </w:r>
    </w:p>
    <w:p w14:paraId="022038B1" w14:textId="3E7F9845" w:rsidR="00F96A50" w:rsidRDefault="00F96A50" w:rsidP="00F330D4">
      <w:pPr>
        <w:pStyle w:val="00Textogeral"/>
      </w:pPr>
      <w:r w:rsidRPr="00995D3E">
        <w:t>O quadro a seguir relaciona as unidades temáticas, os objetos de conhecimento e as habilidades da BNCC (3</w:t>
      </w:r>
      <w:r w:rsidRPr="00995D3E">
        <w:rPr>
          <w:sz w:val="23"/>
          <w:szCs w:val="23"/>
          <w:u w:val="single"/>
          <w:vertAlign w:val="superscript"/>
        </w:rPr>
        <w:t>a</w:t>
      </w:r>
      <w:r w:rsidRPr="00995D3E">
        <w:t xml:space="preserve"> versão) e as práticas didático-pedagógicas envolvidas no trabalho a ser desenvolvido ao longo do 1</w:t>
      </w:r>
      <w:r w:rsidRPr="007B5136">
        <w:rPr>
          <w:sz w:val="23"/>
          <w:szCs w:val="23"/>
          <w:u w:val="single"/>
          <w:vertAlign w:val="superscript"/>
        </w:rPr>
        <w:t>o</w:t>
      </w:r>
      <w:r w:rsidRPr="00995D3E">
        <w:t xml:space="preserve"> bimestre, durante o estudo da unidade 1 do Livro do Estudante.</w:t>
      </w:r>
    </w:p>
    <w:p w14:paraId="40015F9D" w14:textId="0FBDEDFE" w:rsidR="00F330D4" w:rsidRDefault="00F330D4" w:rsidP="00F330D4">
      <w:pPr>
        <w:pStyle w:val="00Textogeral"/>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
        <w:gridCol w:w="555"/>
        <w:gridCol w:w="646"/>
        <w:gridCol w:w="1928"/>
        <w:gridCol w:w="2778"/>
        <w:gridCol w:w="3628"/>
      </w:tblGrid>
      <w:tr w:rsidR="00F330D4" w14:paraId="381C07DD" w14:textId="77777777" w:rsidTr="00F330D4">
        <w:trPr>
          <w:trHeight w:val="510"/>
        </w:trPr>
        <w:tc>
          <w:tcPr>
            <w:tcW w:w="1209" w:type="dxa"/>
            <w:gridSpan w:val="3"/>
            <w:tcBorders>
              <w:top w:val="nil"/>
              <w:left w:val="nil"/>
              <w:bottom w:val="nil"/>
            </w:tcBorders>
            <w:vAlign w:val="center"/>
          </w:tcPr>
          <w:p w14:paraId="4BDC0B76" w14:textId="77777777" w:rsidR="00F330D4" w:rsidRPr="002F44E4" w:rsidRDefault="00F330D4" w:rsidP="00F330D4">
            <w:pPr>
              <w:jc w:val="center"/>
              <w:rPr>
                <w:rFonts w:ascii="Arial" w:hAnsi="Arial" w:cs="Arial"/>
                <w:sz w:val="24"/>
                <w:szCs w:val="24"/>
              </w:rPr>
            </w:pPr>
          </w:p>
        </w:tc>
        <w:tc>
          <w:tcPr>
            <w:tcW w:w="8334" w:type="dxa"/>
            <w:gridSpan w:val="3"/>
            <w:shd w:val="clear" w:color="auto" w:fill="A6A6A6" w:themeFill="background1" w:themeFillShade="A6"/>
            <w:vAlign w:val="center"/>
          </w:tcPr>
          <w:p w14:paraId="53B0939E" w14:textId="48F90869" w:rsidR="00F330D4" w:rsidRPr="000D0753" w:rsidRDefault="00F330D4" w:rsidP="00F330D4">
            <w:pPr>
              <w:pStyle w:val="00tabela"/>
              <w:jc w:val="center"/>
              <w:rPr>
                <w:rFonts w:ascii="Arial" w:hAnsi="Arial" w:cs="Arial"/>
                <w:b/>
                <w:bCs/>
                <w:color w:val="FFFFFF" w:themeColor="background1"/>
                <w:sz w:val="20"/>
                <w:szCs w:val="24"/>
              </w:rPr>
            </w:pPr>
            <w:r w:rsidRPr="00F330D4">
              <w:rPr>
                <w:rFonts w:ascii="Arial" w:hAnsi="Arial"/>
                <w:b/>
                <w:bCs/>
                <w:color w:val="FFFFFF" w:themeColor="background1"/>
                <w:sz w:val="20"/>
              </w:rPr>
              <w:t>Unidade 1 do Livro do Estudante:</w:t>
            </w:r>
            <w:r>
              <w:rPr>
                <w:rFonts w:ascii="Arial" w:hAnsi="Arial"/>
                <w:b/>
                <w:bCs/>
                <w:color w:val="FFFFFF" w:themeColor="background1"/>
                <w:sz w:val="20"/>
              </w:rPr>
              <w:t xml:space="preserve"> </w:t>
            </w:r>
            <w:r w:rsidRPr="00F330D4">
              <w:rPr>
                <w:rFonts w:ascii="Arial" w:hAnsi="Arial"/>
                <w:b/>
                <w:bCs/>
                <w:color w:val="FFFFFF" w:themeColor="background1"/>
                <w:sz w:val="20"/>
              </w:rPr>
              <w:t>A paisagem</w:t>
            </w:r>
          </w:p>
        </w:tc>
      </w:tr>
      <w:tr w:rsidR="00F330D4" w14:paraId="0AF1EF85" w14:textId="77777777" w:rsidTr="009E5A80">
        <w:trPr>
          <w:gridBefore w:val="1"/>
          <w:wBefore w:w="8" w:type="dxa"/>
          <w:cantSplit/>
          <w:trHeight w:val="850"/>
        </w:trPr>
        <w:tc>
          <w:tcPr>
            <w:tcW w:w="555" w:type="dxa"/>
            <w:tcBorders>
              <w:top w:val="nil"/>
              <w:left w:val="nil"/>
              <w:right w:val="nil"/>
            </w:tcBorders>
            <w:shd w:val="clear" w:color="auto" w:fill="auto"/>
            <w:textDirection w:val="btLr"/>
          </w:tcPr>
          <w:p w14:paraId="26667F9B" w14:textId="77777777" w:rsidR="00F330D4" w:rsidRPr="0060749E" w:rsidRDefault="00F330D4" w:rsidP="00F330D4">
            <w:pPr>
              <w:jc w:val="center"/>
              <w:rPr>
                <w:rFonts w:ascii="Arial" w:hAnsi="Arial" w:cs="Arial"/>
                <w:b/>
              </w:rPr>
            </w:pPr>
          </w:p>
        </w:tc>
        <w:tc>
          <w:tcPr>
            <w:tcW w:w="646" w:type="dxa"/>
            <w:tcBorders>
              <w:top w:val="nil"/>
              <w:left w:val="nil"/>
            </w:tcBorders>
            <w:shd w:val="clear" w:color="auto" w:fill="auto"/>
            <w:textDirection w:val="btLr"/>
          </w:tcPr>
          <w:p w14:paraId="453A1A60" w14:textId="77777777" w:rsidR="00F330D4" w:rsidRPr="0060749E" w:rsidRDefault="00F330D4" w:rsidP="00F330D4">
            <w:pPr>
              <w:ind w:left="113" w:right="113"/>
              <w:jc w:val="center"/>
              <w:rPr>
                <w:rFonts w:ascii="Arial" w:hAnsi="Arial" w:cs="Arial"/>
                <w:b/>
              </w:rPr>
            </w:pPr>
          </w:p>
        </w:tc>
        <w:tc>
          <w:tcPr>
            <w:tcW w:w="1928" w:type="dxa"/>
            <w:shd w:val="clear" w:color="auto" w:fill="D9D9D9" w:themeFill="background1" w:themeFillShade="D9"/>
            <w:vAlign w:val="center"/>
          </w:tcPr>
          <w:p w14:paraId="6112B023" w14:textId="77777777" w:rsidR="00F330D4" w:rsidRPr="009F678B" w:rsidRDefault="00F330D4" w:rsidP="00F330D4">
            <w:pPr>
              <w:pStyle w:val="00tabela"/>
              <w:jc w:val="center"/>
              <w:rPr>
                <w:rFonts w:ascii="Arial" w:hAnsi="Arial" w:cs="Arial"/>
                <w:b/>
                <w:bCs/>
                <w:sz w:val="20"/>
              </w:rPr>
            </w:pPr>
            <w:r w:rsidRPr="009F678B">
              <w:rPr>
                <w:rFonts w:ascii="Arial" w:hAnsi="Arial" w:cs="Arial"/>
                <w:b/>
                <w:bCs/>
                <w:sz w:val="20"/>
              </w:rPr>
              <w:t>Objetos de conhecimento da BNCC (</w:t>
            </w:r>
            <w:bookmarkStart w:id="1" w:name="_Hlk500408997"/>
            <w:r w:rsidRPr="009F678B">
              <w:rPr>
                <w:rFonts w:ascii="Arial" w:hAnsi="Arial" w:cs="Arial"/>
                <w:b/>
                <w:bCs/>
                <w:sz w:val="20"/>
              </w:rPr>
              <w:t>3</w:t>
            </w:r>
            <w:r w:rsidRPr="009F678B">
              <w:rPr>
                <w:rFonts w:ascii="Arial" w:hAnsi="Arial" w:cs="Arial"/>
                <w:b/>
                <w:sz w:val="20"/>
                <w:u w:val="single"/>
                <w:vertAlign w:val="superscript"/>
              </w:rPr>
              <w:t>a</w:t>
            </w:r>
            <w:bookmarkEnd w:id="1"/>
            <w:r w:rsidRPr="009F678B">
              <w:rPr>
                <w:rFonts w:ascii="Arial" w:hAnsi="Arial" w:cs="Arial"/>
                <w:b/>
                <w:bCs/>
                <w:sz w:val="20"/>
              </w:rPr>
              <w:t xml:space="preserve"> versão)</w:t>
            </w:r>
          </w:p>
        </w:tc>
        <w:tc>
          <w:tcPr>
            <w:tcW w:w="2778" w:type="dxa"/>
            <w:shd w:val="clear" w:color="auto" w:fill="D9D9D9" w:themeFill="background1" w:themeFillShade="D9"/>
            <w:vAlign w:val="center"/>
          </w:tcPr>
          <w:p w14:paraId="24FC11B2" w14:textId="77777777" w:rsidR="00F330D4" w:rsidRPr="009F678B" w:rsidRDefault="00F330D4" w:rsidP="00F330D4">
            <w:pPr>
              <w:pStyle w:val="00tabela"/>
              <w:jc w:val="center"/>
              <w:rPr>
                <w:rFonts w:ascii="Arial" w:hAnsi="Arial" w:cs="Arial"/>
                <w:b/>
                <w:bCs/>
                <w:sz w:val="20"/>
              </w:rPr>
            </w:pPr>
            <w:r w:rsidRPr="009F678B">
              <w:rPr>
                <w:rFonts w:ascii="Arial" w:hAnsi="Arial" w:cs="Arial"/>
                <w:b/>
                <w:bCs/>
                <w:sz w:val="20"/>
              </w:rPr>
              <w:t xml:space="preserve">Habilidades da BNCC </w:t>
            </w:r>
          </w:p>
          <w:p w14:paraId="753FB17A" w14:textId="77777777" w:rsidR="00F330D4" w:rsidRPr="009F678B" w:rsidRDefault="00F330D4" w:rsidP="00F330D4">
            <w:pPr>
              <w:pStyle w:val="00tabela"/>
              <w:jc w:val="center"/>
              <w:rPr>
                <w:rFonts w:ascii="Arial" w:hAnsi="Arial" w:cs="Arial"/>
                <w:b/>
                <w:bCs/>
                <w:sz w:val="20"/>
              </w:rPr>
            </w:pPr>
            <w:r w:rsidRPr="009F678B">
              <w:rPr>
                <w:rFonts w:ascii="Arial" w:hAnsi="Arial" w:cs="Arial"/>
                <w:b/>
                <w:bCs/>
                <w:sz w:val="20"/>
              </w:rPr>
              <w:t>(3</w:t>
            </w:r>
            <w:r w:rsidRPr="009F678B">
              <w:rPr>
                <w:rFonts w:ascii="Arial" w:hAnsi="Arial" w:cs="Arial"/>
                <w:b/>
                <w:sz w:val="20"/>
                <w:u w:val="single"/>
                <w:vertAlign w:val="superscript"/>
              </w:rPr>
              <w:t>a</w:t>
            </w:r>
            <w:r w:rsidRPr="009F678B">
              <w:rPr>
                <w:rFonts w:ascii="Arial" w:hAnsi="Arial" w:cs="Arial"/>
                <w:b/>
                <w:bCs/>
                <w:sz w:val="20"/>
              </w:rPr>
              <w:t xml:space="preserve"> versão)</w:t>
            </w:r>
          </w:p>
        </w:tc>
        <w:tc>
          <w:tcPr>
            <w:tcW w:w="3628" w:type="dxa"/>
            <w:shd w:val="clear" w:color="auto" w:fill="D9D9D9" w:themeFill="background1" w:themeFillShade="D9"/>
            <w:vAlign w:val="center"/>
          </w:tcPr>
          <w:p w14:paraId="27889107" w14:textId="77777777" w:rsidR="00F330D4" w:rsidRPr="009F678B" w:rsidRDefault="00F330D4" w:rsidP="00F330D4">
            <w:pPr>
              <w:pStyle w:val="00tabela"/>
              <w:jc w:val="center"/>
              <w:rPr>
                <w:rFonts w:ascii="Arial" w:hAnsi="Arial" w:cs="Arial"/>
                <w:b/>
                <w:bCs/>
                <w:sz w:val="20"/>
              </w:rPr>
            </w:pPr>
            <w:r w:rsidRPr="009F678B">
              <w:rPr>
                <w:rFonts w:ascii="Arial" w:hAnsi="Arial" w:cs="Arial"/>
                <w:b/>
                <w:bCs/>
                <w:sz w:val="20"/>
              </w:rPr>
              <w:t xml:space="preserve">Práticas </w:t>
            </w:r>
          </w:p>
          <w:p w14:paraId="3D308F30" w14:textId="77777777" w:rsidR="00F330D4" w:rsidRPr="009F678B" w:rsidRDefault="00F330D4" w:rsidP="00F330D4">
            <w:pPr>
              <w:pStyle w:val="00tabela"/>
              <w:jc w:val="center"/>
              <w:rPr>
                <w:rFonts w:ascii="Arial" w:hAnsi="Arial" w:cs="Arial"/>
                <w:b/>
                <w:bCs/>
                <w:sz w:val="20"/>
              </w:rPr>
            </w:pPr>
            <w:r w:rsidRPr="009F678B">
              <w:rPr>
                <w:rFonts w:ascii="Arial" w:hAnsi="Arial" w:cs="Arial"/>
                <w:b/>
                <w:bCs/>
                <w:sz w:val="20"/>
              </w:rPr>
              <w:t>didático-pedagógicas</w:t>
            </w:r>
          </w:p>
        </w:tc>
      </w:tr>
      <w:tr w:rsidR="009E5A80" w14:paraId="53FF6E7E" w14:textId="77777777" w:rsidTr="009E5A80">
        <w:trPr>
          <w:gridBefore w:val="1"/>
          <w:wBefore w:w="8" w:type="dxa"/>
          <w:cantSplit/>
          <w:trHeight w:val="3005"/>
        </w:trPr>
        <w:tc>
          <w:tcPr>
            <w:tcW w:w="555" w:type="dxa"/>
            <w:vMerge w:val="restart"/>
            <w:shd w:val="clear" w:color="auto" w:fill="A6A6A6" w:themeFill="background1" w:themeFillShade="A6"/>
            <w:textDirection w:val="btLr"/>
            <w:vAlign w:val="center"/>
          </w:tcPr>
          <w:p w14:paraId="7E7E74F0" w14:textId="77777777" w:rsidR="009E5A80" w:rsidRPr="000D0753" w:rsidRDefault="009E5A80" w:rsidP="00F330D4">
            <w:pPr>
              <w:pStyle w:val="00tabela"/>
              <w:jc w:val="center"/>
              <w:rPr>
                <w:rFonts w:ascii="Arial" w:hAnsi="Arial" w:cs="Arial"/>
                <w:b/>
                <w:bCs/>
                <w:color w:val="FFFFFF" w:themeColor="background1"/>
                <w:sz w:val="20"/>
                <w:szCs w:val="24"/>
              </w:rPr>
            </w:pPr>
            <w:r w:rsidRPr="00D53A5A">
              <w:rPr>
                <w:rFonts w:ascii="Arial" w:hAnsi="Arial" w:cs="Arial"/>
                <w:b/>
                <w:bCs/>
                <w:color w:val="FFFFFF" w:themeColor="background1"/>
                <w:sz w:val="20"/>
                <w:szCs w:val="24"/>
              </w:rPr>
              <w:t>Unidades temáticas</w:t>
            </w:r>
            <w:r w:rsidRPr="000D0753">
              <w:rPr>
                <w:rFonts w:ascii="Arial" w:hAnsi="Arial" w:cs="Arial"/>
                <w:b/>
                <w:bCs/>
                <w:color w:val="FFFFFF" w:themeColor="background1"/>
                <w:sz w:val="20"/>
                <w:szCs w:val="24"/>
              </w:rPr>
              <w:t xml:space="preserve"> da BNCC </w:t>
            </w:r>
            <w:r w:rsidRPr="000D0753">
              <w:rPr>
                <w:rFonts w:ascii="Arial" w:hAnsi="Arial" w:cs="Arial"/>
                <w:b/>
                <w:bCs/>
                <w:color w:val="FFFFFF" w:themeColor="background1"/>
                <w:sz w:val="20"/>
              </w:rPr>
              <w:t>(</w:t>
            </w:r>
            <w:r w:rsidRPr="00674512">
              <w:rPr>
                <w:rFonts w:ascii="Arial" w:hAnsi="Arial" w:cs="Arial"/>
                <w:b/>
                <w:bCs/>
                <w:color w:val="FFFFFF" w:themeColor="background1"/>
                <w:sz w:val="20"/>
              </w:rPr>
              <w:t>3</w:t>
            </w:r>
            <w:r w:rsidRPr="00674512">
              <w:rPr>
                <w:b/>
                <w:color w:val="FFFFFF" w:themeColor="background1"/>
                <w:sz w:val="21"/>
                <w:szCs w:val="21"/>
                <w:u w:val="single"/>
                <w:vertAlign w:val="superscript"/>
              </w:rPr>
              <w:t>a</w:t>
            </w:r>
            <w:r w:rsidRPr="00674512">
              <w:rPr>
                <w:rFonts w:ascii="Arial" w:hAnsi="Arial" w:cs="Arial"/>
                <w:b/>
                <w:bCs/>
                <w:color w:val="FFFFFF" w:themeColor="background1"/>
                <w:sz w:val="20"/>
              </w:rPr>
              <w:t xml:space="preserve"> versão</w:t>
            </w:r>
            <w:r w:rsidRPr="000D0753">
              <w:rPr>
                <w:rFonts w:ascii="Arial" w:hAnsi="Arial" w:cs="Arial"/>
                <w:b/>
                <w:bCs/>
                <w:color w:val="FFFFFF" w:themeColor="background1"/>
                <w:sz w:val="20"/>
              </w:rPr>
              <w:t>)</w:t>
            </w:r>
          </w:p>
        </w:tc>
        <w:tc>
          <w:tcPr>
            <w:tcW w:w="646" w:type="dxa"/>
            <w:shd w:val="clear" w:color="auto" w:fill="D9D9D9" w:themeFill="background1" w:themeFillShade="D9"/>
            <w:textDirection w:val="btLr"/>
            <w:vAlign w:val="center"/>
          </w:tcPr>
          <w:p w14:paraId="54592129" w14:textId="4E2DB861" w:rsidR="009E5A80" w:rsidRPr="000D0753" w:rsidRDefault="009E5A80" w:rsidP="00F330D4">
            <w:pPr>
              <w:pStyle w:val="00tabela"/>
              <w:jc w:val="center"/>
              <w:rPr>
                <w:b/>
                <w:bCs/>
                <w:sz w:val="20"/>
                <w:szCs w:val="24"/>
              </w:rPr>
            </w:pPr>
            <w:r w:rsidRPr="00F330D4">
              <w:rPr>
                <w:rFonts w:ascii="Arial" w:hAnsi="Arial" w:cs="Arial"/>
                <w:b/>
                <w:bCs/>
                <w:sz w:val="20"/>
              </w:rPr>
              <w:t>Conexões e escalas</w:t>
            </w:r>
          </w:p>
        </w:tc>
        <w:tc>
          <w:tcPr>
            <w:tcW w:w="1928" w:type="dxa"/>
            <w:shd w:val="clear" w:color="auto" w:fill="auto"/>
            <w:vAlign w:val="center"/>
          </w:tcPr>
          <w:p w14:paraId="7A59F30A" w14:textId="3F5214A9" w:rsidR="009E5A80" w:rsidRPr="000D0753" w:rsidRDefault="009E5A80" w:rsidP="00F330D4">
            <w:pPr>
              <w:pStyle w:val="00tabela"/>
              <w:rPr>
                <w:sz w:val="20"/>
              </w:rPr>
            </w:pPr>
            <w:r w:rsidRPr="00F330D4">
              <w:rPr>
                <w:sz w:val="20"/>
              </w:rPr>
              <w:t>Paisagens naturais e antrópicas em transformação</w:t>
            </w:r>
          </w:p>
        </w:tc>
        <w:tc>
          <w:tcPr>
            <w:tcW w:w="2778" w:type="dxa"/>
            <w:shd w:val="clear" w:color="auto" w:fill="auto"/>
            <w:vAlign w:val="center"/>
          </w:tcPr>
          <w:p w14:paraId="67CDBBF8" w14:textId="19A162D0" w:rsidR="009E5A80" w:rsidRPr="000D0753" w:rsidRDefault="009E5A80" w:rsidP="00F330D4">
            <w:pPr>
              <w:pStyle w:val="00tabela"/>
              <w:rPr>
                <w:sz w:val="20"/>
              </w:rPr>
            </w:pPr>
            <w:r w:rsidRPr="00F330D4">
              <w:rPr>
                <w:sz w:val="20"/>
              </w:rPr>
              <w:t>EF03GE04: Explicar como os processos naturais e históricos atuam na produção e na mudança das paisagens naturais e antrópicas nos seus lugares de vivência, comparando-os a outros lugares.</w:t>
            </w:r>
          </w:p>
        </w:tc>
        <w:tc>
          <w:tcPr>
            <w:tcW w:w="3628" w:type="dxa"/>
            <w:shd w:val="clear" w:color="auto" w:fill="auto"/>
            <w:vAlign w:val="center"/>
          </w:tcPr>
          <w:p w14:paraId="259E2B08" w14:textId="77777777" w:rsidR="009E5A80" w:rsidRPr="00F330D4" w:rsidRDefault="009E5A80" w:rsidP="00F330D4">
            <w:pPr>
              <w:pStyle w:val="00tabela"/>
              <w:rPr>
                <w:sz w:val="20"/>
              </w:rPr>
            </w:pPr>
            <w:r w:rsidRPr="00F330D4">
              <w:rPr>
                <w:sz w:val="20"/>
              </w:rPr>
              <w:t>Levantamento de hipóteses sobre os agentes de transformação da paisagem.</w:t>
            </w:r>
          </w:p>
          <w:p w14:paraId="3FE5A4ED" w14:textId="77777777" w:rsidR="009E5A80" w:rsidRPr="00F330D4" w:rsidRDefault="009E5A80" w:rsidP="00F330D4">
            <w:pPr>
              <w:pStyle w:val="00tabela"/>
              <w:rPr>
                <w:sz w:val="20"/>
              </w:rPr>
            </w:pPr>
            <w:r w:rsidRPr="00F330D4">
              <w:rPr>
                <w:sz w:val="20"/>
              </w:rPr>
              <w:t>Comparação de paisagens apresentadas no Livro do Estudante com a paisagem do lugar de vivência do aluno.</w:t>
            </w:r>
          </w:p>
          <w:p w14:paraId="5AB10451" w14:textId="67F4FBD3" w:rsidR="009E5A80" w:rsidRPr="000D0753" w:rsidRDefault="009E5A80" w:rsidP="00F330D4">
            <w:pPr>
              <w:pStyle w:val="00tabela"/>
              <w:rPr>
                <w:sz w:val="20"/>
              </w:rPr>
            </w:pPr>
            <w:r w:rsidRPr="00F330D4">
              <w:rPr>
                <w:sz w:val="20"/>
              </w:rPr>
              <w:t xml:space="preserve">Identificação das transformações ocorridas em uma paisagem, ao longo do tempo, por meio da comparação de fotos da paisagem em diferentes épocas.  </w:t>
            </w:r>
          </w:p>
        </w:tc>
      </w:tr>
      <w:tr w:rsidR="009E5A80" w14:paraId="1952E435" w14:textId="77777777" w:rsidTr="009E5A80">
        <w:trPr>
          <w:gridBefore w:val="1"/>
          <w:wBefore w:w="8" w:type="dxa"/>
          <w:cantSplit/>
          <w:trHeight w:val="1644"/>
        </w:trPr>
        <w:tc>
          <w:tcPr>
            <w:tcW w:w="555" w:type="dxa"/>
            <w:vMerge/>
            <w:shd w:val="clear" w:color="auto" w:fill="A6A6A6" w:themeFill="background1" w:themeFillShade="A6"/>
            <w:textDirection w:val="btLr"/>
            <w:vAlign w:val="center"/>
          </w:tcPr>
          <w:p w14:paraId="51580F61" w14:textId="77777777" w:rsidR="009E5A80" w:rsidRPr="00D53A5A" w:rsidRDefault="009E5A80" w:rsidP="00F330D4">
            <w:pPr>
              <w:pStyle w:val="00tabela"/>
              <w:jc w:val="center"/>
              <w:rPr>
                <w:rFonts w:ascii="Arial" w:hAnsi="Arial" w:cs="Arial"/>
                <w:b/>
                <w:bCs/>
                <w:color w:val="FFFFFF" w:themeColor="background1"/>
                <w:sz w:val="20"/>
                <w:szCs w:val="24"/>
              </w:rPr>
            </w:pPr>
          </w:p>
        </w:tc>
        <w:tc>
          <w:tcPr>
            <w:tcW w:w="646" w:type="dxa"/>
            <w:vMerge w:val="restart"/>
            <w:shd w:val="clear" w:color="auto" w:fill="D9D9D9" w:themeFill="background1" w:themeFillShade="D9"/>
            <w:textDirection w:val="btLr"/>
            <w:vAlign w:val="center"/>
          </w:tcPr>
          <w:p w14:paraId="3A52D88D" w14:textId="3D58D6B1" w:rsidR="009E5A80" w:rsidRPr="00F330D4" w:rsidRDefault="009E5A80" w:rsidP="009E5A80">
            <w:pPr>
              <w:pStyle w:val="00tabela"/>
              <w:jc w:val="center"/>
              <w:rPr>
                <w:rFonts w:ascii="Arial" w:hAnsi="Arial" w:cs="Arial"/>
                <w:b/>
                <w:bCs/>
                <w:sz w:val="20"/>
              </w:rPr>
            </w:pPr>
            <w:r w:rsidRPr="009E5A80">
              <w:rPr>
                <w:rFonts w:ascii="Arial" w:hAnsi="Arial"/>
                <w:b/>
                <w:bCs/>
                <w:sz w:val="20"/>
              </w:rPr>
              <w:t>Formas de representação e pensamento espacial</w:t>
            </w:r>
          </w:p>
        </w:tc>
        <w:tc>
          <w:tcPr>
            <w:tcW w:w="1928" w:type="dxa"/>
            <w:vMerge w:val="restart"/>
            <w:shd w:val="clear" w:color="auto" w:fill="auto"/>
            <w:vAlign w:val="center"/>
          </w:tcPr>
          <w:p w14:paraId="174A6AAC" w14:textId="0F5C81A9" w:rsidR="009E5A80" w:rsidRPr="00F330D4" w:rsidRDefault="009E5A80" w:rsidP="00F330D4">
            <w:pPr>
              <w:pStyle w:val="00tabela"/>
              <w:rPr>
                <w:sz w:val="20"/>
              </w:rPr>
            </w:pPr>
            <w:r w:rsidRPr="009E5A80">
              <w:rPr>
                <w:sz w:val="20"/>
              </w:rPr>
              <w:t>Representações cartográficas</w:t>
            </w:r>
          </w:p>
        </w:tc>
        <w:tc>
          <w:tcPr>
            <w:tcW w:w="2778" w:type="dxa"/>
            <w:shd w:val="clear" w:color="auto" w:fill="auto"/>
            <w:vAlign w:val="center"/>
          </w:tcPr>
          <w:p w14:paraId="1CEB0CF9" w14:textId="4B6BE19C" w:rsidR="009E5A80" w:rsidRPr="00F330D4" w:rsidRDefault="009E5A80" w:rsidP="00F330D4">
            <w:pPr>
              <w:pStyle w:val="00tabela"/>
              <w:rPr>
                <w:sz w:val="20"/>
              </w:rPr>
            </w:pPr>
            <w:r w:rsidRPr="009E5A80">
              <w:rPr>
                <w:sz w:val="20"/>
              </w:rPr>
              <w:t>EF03GE06: Identificar e interpretar imagens bidimensionais e tridimensionais em diferentes tipos de representação cartográfica.</w:t>
            </w:r>
          </w:p>
        </w:tc>
        <w:tc>
          <w:tcPr>
            <w:tcW w:w="3628" w:type="dxa"/>
            <w:shd w:val="clear" w:color="auto" w:fill="auto"/>
            <w:vAlign w:val="center"/>
          </w:tcPr>
          <w:p w14:paraId="2C047962" w14:textId="77777777" w:rsidR="009E5A80" w:rsidRPr="009E5A80" w:rsidRDefault="009E5A80" w:rsidP="009E5A80">
            <w:pPr>
              <w:pStyle w:val="00tabela"/>
              <w:rPr>
                <w:sz w:val="20"/>
              </w:rPr>
            </w:pPr>
            <w:r w:rsidRPr="009E5A80">
              <w:rPr>
                <w:sz w:val="20"/>
              </w:rPr>
              <w:t xml:space="preserve">Comparação entre imagem tridimensional e imagem bidimensional. </w:t>
            </w:r>
          </w:p>
          <w:p w14:paraId="005D60B0" w14:textId="2A3635CD" w:rsidR="009E5A80" w:rsidRPr="00F330D4" w:rsidRDefault="009E5A80" w:rsidP="00F330D4">
            <w:pPr>
              <w:pStyle w:val="00tabela"/>
              <w:rPr>
                <w:sz w:val="20"/>
              </w:rPr>
            </w:pPr>
            <w:r w:rsidRPr="009E5A80">
              <w:rPr>
                <w:sz w:val="20"/>
              </w:rPr>
              <w:t>Interpretação de imagem tridimensional e de imagem bidimensional.</w:t>
            </w:r>
          </w:p>
        </w:tc>
      </w:tr>
      <w:tr w:rsidR="009E5A80" w14:paraId="27E0E1CA" w14:textId="77777777" w:rsidTr="009E5A80">
        <w:trPr>
          <w:gridBefore w:val="1"/>
          <w:wBefore w:w="8" w:type="dxa"/>
          <w:cantSplit/>
          <w:trHeight w:val="1531"/>
        </w:trPr>
        <w:tc>
          <w:tcPr>
            <w:tcW w:w="555" w:type="dxa"/>
            <w:vMerge/>
            <w:shd w:val="clear" w:color="auto" w:fill="A6A6A6" w:themeFill="background1" w:themeFillShade="A6"/>
            <w:textDirection w:val="btLr"/>
            <w:vAlign w:val="center"/>
          </w:tcPr>
          <w:p w14:paraId="2FBA8BAB" w14:textId="77777777" w:rsidR="009E5A80" w:rsidRPr="00D53A5A" w:rsidRDefault="009E5A80" w:rsidP="00F330D4">
            <w:pPr>
              <w:pStyle w:val="00tabela"/>
              <w:jc w:val="center"/>
              <w:rPr>
                <w:rFonts w:ascii="Arial" w:hAnsi="Arial" w:cs="Arial"/>
                <w:b/>
                <w:bCs/>
                <w:color w:val="FFFFFF" w:themeColor="background1"/>
                <w:sz w:val="20"/>
                <w:szCs w:val="24"/>
              </w:rPr>
            </w:pPr>
          </w:p>
        </w:tc>
        <w:tc>
          <w:tcPr>
            <w:tcW w:w="646" w:type="dxa"/>
            <w:vMerge/>
            <w:shd w:val="clear" w:color="auto" w:fill="D9D9D9" w:themeFill="background1" w:themeFillShade="D9"/>
            <w:textDirection w:val="btLr"/>
            <w:vAlign w:val="center"/>
          </w:tcPr>
          <w:p w14:paraId="228CE315" w14:textId="77777777" w:rsidR="009E5A80" w:rsidRPr="009E5A80" w:rsidRDefault="009E5A80" w:rsidP="009E5A80">
            <w:pPr>
              <w:pStyle w:val="00tabela"/>
              <w:jc w:val="center"/>
              <w:rPr>
                <w:rFonts w:ascii="Arial" w:hAnsi="Arial"/>
                <w:b/>
                <w:bCs/>
                <w:sz w:val="20"/>
              </w:rPr>
            </w:pPr>
          </w:p>
        </w:tc>
        <w:tc>
          <w:tcPr>
            <w:tcW w:w="1928" w:type="dxa"/>
            <w:vMerge/>
            <w:shd w:val="clear" w:color="auto" w:fill="auto"/>
            <w:vAlign w:val="center"/>
          </w:tcPr>
          <w:p w14:paraId="11F06CCE" w14:textId="77777777" w:rsidR="009E5A80" w:rsidRPr="009E5A80" w:rsidRDefault="009E5A80" w:rsidP="00F330D4">
            <w:pPr>
              <w:pStyle w:val="00tabela"/>
              <w:rPr>
                <w:sz w:val="20"/>
              </w:rPr>
            </w:pPr>
          </w:p>
        </w:tc>
        <w:tc>
          <w:tcPr>
            <w:tcW w:w="2778" w:type="dxa"/>
            <w:shd w:val="clear" w:color="auto" w:fill="auto"/>
            <w:vAlign w:val="center"/>
          </w:tcPr>
          <w:p w14:paraId="4F8ADBF3" w14:textId="7373461D" w:rsidR="009E5A80" w:rsidRPr="009E5A80" w:rsidRDefault="009E5A80" w:rsidP="00F330D4">
            <w:pPr>
              <w:pStyle w:val="00tabela"/>
              <w:rPr>
                <w:sz w:val="20"/>
              </w:rPr>
            </w:pPr>
            <w:r w:rsidRPr="009E5A80">
              <w:rPr>
                <w:sz w:val="20"/>
              </w:rPr>
              <w:t>EF03GE07: Reconhecer e elaborar legendas com símbolos de diversos tipos de representações em diferentes escalas cartográficas.</w:t>
            </w:r>
          </w:p>
        </w:tc>
        <w:tc>
          <w:tcPr>
            <w:tcW w:w="3628" w:type="dxa"/>
            <w:shd w:val="clear" w:color="auto" w:fill="auto"/>
            <w:vAlign w:val="center"/>
          </w:tcPr>
          <w:p w14:paraId="14D5236B" w14:textId="77777777" w:rsidR="009E5A80" w:rsidRPr="009E5A80" w:rsidRDefault="009E5A80" w:rsidP="009E5A80">
            <w:pPr>
              <w:pStyle w:val="00tabela"/>
              <w:rPr>
                <w:sz w:val="20"/>
              </w:rPr>
            </w:pPr>
            <w:r w:rsidRPr="009E5A80">
              <w:rPr>
                <w:sz w:val="20"/>
              </w:rPr>
              <w:t xml:space="preserve">Elaboração de legenda para planta. </w:t>
            </w:r>
          </w:p>
          <w:p w14:paraId="1D24CD33" w14:textId="0C6B25F4" w:rsidR="009E5A80" w:rsidRPr="009E5A80" w:rsidRDefault="009E5A80" w:rsidP="009E5A80">
            <w:pPr>
              <w:pStyle w:val="00tabela"/>
              <w:rPr>
                <w:sz w:val="20"/>
              </w:rPr>
            </w:pPr>
            <w:r w:rsidRPr="009E5A80">
              <w:rPr>
                <w:sz w:val="20"/>
              </w:rPr>
              <w:t xml:space="preserve">Interpretação de legenda de planta. </w:t>
            </w:r>
          </w:p>
        </w:tc>
      </w:tr>
    </w:tbl>
    <w:p w14:paraId="292B8FFB" w14:textId="18046D04" w:rsidR="009E5A80" w:rsidRDefault="009E5A80">
      <w:pPr>
        <w:rPr>
          <w:rFonts w:ascii="Tahoma" w:hAnsi="Tahoma" w:cs="Tahoma"/>
          <w:i w:val="0"/>
          <w:color w:val="000000"/>
          <w:sz w:val="22"/>
        </w:rPr>
      </w:pPr>
      <w:r>
        <w:rPr>
          <w:rFonts w:cs="Tahoma"/>
        </w:rPr>
        <w:br w:type="page"/>
      </w:r>
    </w:p>
    <w:p w14:paraId="40C115A8" w14:textId="77777777" w:rsidR="00F96A50" w:rsidRPr="009E5A80" w:rsidRDefault="00F96A50" w:rsidP="009E5A80">
      <w:pPr>
        <w:pStyle w:val="00PESO2"/>
      </w:pPr>
      <w:r w:rsidRPr="009E5A80">
        <w:lastRenderedPageBreak/>
        <w:t>2º BIMESTRE</w:t>
      </w:r>
    </w:p>
    <w:p w14:paraId="4A689643" w14:textId="595D39B6" w:rsidR="00F96A50" w:rsidRPr="003C6F61" w:rsidRDefault="00F96A50" w:rsidP="00971EC8">
      <w:pPr>
        <w:pStyle w:val="00Textogeral"/>
        <w:spacing w:after="40"/>
      </w:pPr>
      <w:r w:rsidRPr="003C6F61">
        <w:t>A unidade 2 do Livro d</w:t>
      </w:r>
      <w:r>
        <w:t>o</w:t>
      </w:r>
      <w:r w:rsidRPr="003C6F61">
        <w:t xml:space="preserve"> Estudante </w:t>
      </w:r>
      <w:r w:rsidR="00416E46" w:rsidRPr="0001136E">
        <w:t>–</w:t>
      </w:r>
      <w:r w:rsidR="00416E46">
        <w:t xml:space="preserve"> </w:t>
      </w:r>
      <w:r w:rsidRPr="00365666">
        <w:rPr>
          <w:i/>
        </w:rPr>
        <w:t>O espaço rural</w:t>
      </w:r>
      <w:r w:rsidRPr="003C6F61">
        <w:t xml:space="preserve"> </w:t>
      </w:r>
      <w:r w:rsidR="00416E46" w:rsidRPr="0001136E">
        <w:t>–</w:t>
      </w:r>
      <w:r w:rsidRPr="003C6F61">
        <w:t xml:space="preserve"> poderá ser desenvolvida durante o 2</w:t>
      </w:r>
      <w:r w:rsidRPr="000E33A7">
        <w:rPr>
          <w:sz w:val="23"/>
          <w:szCs w:val="23"/>
          <w:u w:val="single"/>
          <w:vertAlign w:val="superscript"/>
        </w:rPr>
        <w:t xml:space="preserve">o </w:t>
      </w:r>
      <w:r w:rsidRPr="003C6F61">
        <w:t xml:space="preserve">bimestre do ano letivo. </w:t>
      </w:r>
    </w:p>
    <w:p w14:paraId="29596614" w14:textId="77777777" w:rsidR="00F96A50" w:rsidRPr="003C6F61" w:rsidRDefault="00F96A50" w:rsidP="00971EC8">
      <w:pPr>
        <w:pStyle w:val="00Textogeral"/>
        <w:spacing w:after="40"/>
      </w:pPr>
      <w:r w:rsidRPr="003C6F61">
        <w:t>Conhecer a vida social e as dinâmicas da natureza no espaço rural permite a compreensão d</w:t>
      </w:r>
      <w:r>
        <w:t>a</w:t>
      </w:r>
      <w:r w:rsidRPr="003C6F61">
        <w:t xml:space="preserve"> paisagem como resultado da </w:t>
      </w:r>
      <w:r>
        <w:t xml:space="preserve">relação entre a natureza e </w:t>
      </w:r>
      <w:r w:rsidRPr="003C6F61">
        <w:t xml:space="preserve">o trabalho </w:t>
      </w:r>
      <w:r>
        <w:t>humano</w:t>
      </w:r>
      <w:r w:rsidRPr="003C6F61">
        <w:t xml:space="preserve">. </w:t>
      </w:r>
      <w:r>
        <w:t>Nesta unidade, os alunos reconhecerão a</w:t>
      </w:r>
      <w:r w:rsidRPr="003C6F61">
        <w:t xml:space="preserve">s particularidades da vida e </w:t>
      </w:r>
      <w:r>
        <w:t xml:space="preserve">do </w:t>
      </w:r>
      <w:r w:rsidRPr="003C6F61">
        <w:t xml:space="preserve">trabalho rurais e a singularidade de sua paisagem. </w:t>
      </w:r>
    </w:p>
    <w:p w14:paraId="65ADC9A8" w14:textId="77777777" w:rsidR="00F96A50" w:rsidRPr="003C6F61" w:rsidRDefault="00F96A50" w:rsidP="00971EC8">
      <w:pPr>
        <w:pStyle w:val="00Textogeral"/>
        <w:spacing w:after="40"/>
      </w:pPr>
      <w:r w:rsidRPr="003C6F61">
        <w:t>No capítulo 1</w:t>
      </w:r>
      <w:r>
        <w:t>,</w:t>
      </w:r>
      <w:r w:rsidRPr="003C6F61">
        <w:t xml:space="preserve"> apresentamos as principais características da paisagem do campo, abordando a forma como diferentes grupos sociais transformam es</w:t>
      </w:r>
      <w:r>
        <w:t>s</w:t>
      </w:r>
      <w:r w:rsidRPr="003C6F61">
        <w:t>a paisagem. No capítulo 2</w:t>
      </w:r>
      <w:r>
        <w:t>,</w:t>
      </w:r>
      <w:r w:rsidRPr="003C6F61">
        <w:t xml:space="preserve"> damos ênfase às atividades de trabalho típicas do </w:t>
      </w:r>
      <w:r>
        <w:t xml:space="preserve">espaço rural. As atividades agropecuárias e o extrativismo são </w:t>
      </w:r>
      <w:proofErr w:type="gramStart"/>
      <w:r>
        <w:t>abordadas</w:t>
      </w:r>
      <w:proofErr w:type="gramEnd"/>
      <w:r>
        <w:t xml:space="preserve"> nesse capítulo.</w:t>
      </w:r>
    </w:p>
    <w:p w14:paraId="571E1B4E" w14:textId="77777777" w:rsidR="00F96A50" w:rsidRPr="003C6F61" w:rsidRDefault="00F96A50" w:rsidP="00971EC8">
      <w:pPr>
        <w:pStyle w:val="00Textogeral"/>
        <w:spacing w:after="40"/>
      </w:pPr>
      <w:r w:rsidRPr="003C6F61">
        <w:t>O quadro a seguir relaciona as unidades temáticas, os objetos de conhecimento e as habilidades da BNCC (</w:t>
      </w:r>
      <w:r w:rsidRPr="00995D3E">
        <w:t>3</w:t>
      </w:r>
      <w:r w:rsidRPr="00995D3E">
        <w:rPr>
          <w:sz w:val="23"/>
          <w:szCs w:val="23"/>
          <w:u w:val="single"/>
          <w:vertAlign w:val="superscript"/>
        </w:rPr>
        <w:t>a</w:t>
      </w:r>
      <w:r w:rsidRPr="003C6F61">
        <w:t xml:space="preserve"> versão) e as práticas didático-pedagógicas envolvidas no trabalho a ser desenvolvido ao longo do 2</w:t>
      </w:r>
      <w:r w:rsidRPr="00F520E9">
        <w:rPr>
          <w:sz w:val="23"/>
          <w:szCs w:val="23"/>
          <w:u w:val="single"/>
          <w:vertAlign w:val="superscript"/>
        </w:rPr>
        <w:t>o</w:t>
      </w:r>
      <w:r w:rsidRPr="003C6F61">
        <w:t xml:space="preserve"> bimestre, durante o estudo da unidade 2 do Livro do Estudante.</w:t>
      </w:r>
    </w:p>
    <w:p w14:paraId="390A610B" w14:textId="77777777" w:rsidR="00F96A50" w:rsidRDefault="00F96A50" w:rsidP="003B7758">
      <w:pPr>
        <w:pStyle w:val="00Textogeral"/>
        <w:spacing w:after="0"/>
      </w:pP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
        <w:gridCol w:w="555"/>
        <w:gridCol w:w="646"/>
        <w:gridCol w:w="1814"/>
        <w:gridCol w:w="3005"/>
        <w:gridCol w:w="3516"/>
      </w:tblGrid>
      <w:tr w:rsidR="009E5A80" w:rsidRPr="000D0753" w14:paraId="4EE1260D" w14:textId="77777777" w:rsidTr="00971EC8">
        <w:trPr>
          <w:trHeight w:val="397"/>
        </w:trPr>
        <w:tc>
          <w:tcPr>
            <w:tcW w:w="1209" w:type="dxa"/>
            <w:gridSpan w:val="3"/>
            <w:tcBorders>
              <w:top w:val="nil"/>
              <w:left w:val="nil"/>
              <w:bottom w:val="nil"/>
            </w:tcBorders>
            <w:vAlign w:val="center"/>
          </w:tcPr>
          <w:p w14:paraId="2810C58D" w14:textId="77777777" w:rsidR="009E5A80" w:rsidRPr="002F44E4" w:rsidRDefault="009E5A80" w:rsidP="00B77598">
            <w:pPr>
              <w:jc w:val="center"/>
              <w:rPr>
                <w:rFonts w:ascii="Arial" w:hAnsi="Arial" w:cs="Arial"/>
                <w:sz w:val="24"/>
                <w:szCs w:val="24"/>
              </w:rPr>
            </w:pPr>
          </w:p>
        </w:tc>
        <w:tc>
          <w:tcPr>
            <w:tcW w:w="8335" w:type="dxa"/>
            <w:gridSpan w:val="3"/>
            <w:shd w:val="clear" w:color="auto" w:fill="A6A6A6" w:themeFill="background1" w:themeFillShade="A6"/>
            <w:vAlign w:val="center"/>
          </w:tcPr>
          <w:p w14:paraId="26776EC4" w14:textId="08F16CC3" w:rsidR="009E5A80" w:rsidRPr="000D0753" w:rsidRDefault="009E5A80" w:rsidP="00B77598">
            <w:pPr>
              <w:pStyle w:val="00tabela"/>
              <w:jc w:val="center"/>
              <w:rPr>
                <w:rFonts w:ascii="Arial" w:hAnsi="Arial" w:cs="Arial"/>
                <w:b/>
                <w:bCs/>
                <w:color w:val="FFFFFF" w:themeColor="background1"/>
                <w:sz w:val="20"/>
                <w:szCs w:val="24"/>
              </w:rPr>
            </w:pPr>
            <w:r w:rsidRPr="009E5A80">
              <w:rPr>
                <w:rFonts w:ascii="Arial" w:hAnsi="Arial"/>
                <w:b/>
                <w:bCs/>
                <w:color w:val="FFFFFF" w:themeColor="background1"/>
                <w:sz w:val="20"/>
              </w:rPr>
              <w:t>Unidade 2 do Livro do Estudante:</w:t>
            </w:r>
            <w:r>
              <w:rPr>
                <w:rFonts w:ascii="Arial" w:hAnsi="Arial"/>
                <w:b/>
                <w:bCs/>
                <w:color w:val="FFFFFF" w:themeColor="background1"/>
                <w:sz w:val="20"/>
              </w:rPr>
              <w:t xml:space="preserve"> </w:t>
            </w:r>
            <w:r w:rsidRPr="009E5A80">
              <w:rPr>
                <w:rFonts w:ascii="Arial" w:hAnsi="Arial"/>
                <w:b/>
                <w:bCs/>
                <w:color w:val="FFFFFF" w:themeColor="background1"/>
                <w:sz w:val="20"/>
              </w:rPr>
              <w:t>O espaço rural</w:t>
            </w:r>
          </w:p>
        </w:tc>
      </w:tr>
      <w:tr w:rsidR="00FB384C" w:rsidRPr="000D0753" w14:paraId="2A2EBE63" w14:textId="77777777" w:rsidTr="00971EC8">
        <w:trPr>
          <w:gridBefore w:val="1"/>
          <w:wBefore w:w="8" w:type="dxa"/>
          <w:cantSplit/>
          <w:trHeight w:val="850"/>
        </w:trPr>
        <w:tc>
          <w:tcPr>
            <w:tcW w:w="555" w:type="dxa"/>
            <w:tcBorders>
              <w:top w:val="nil"/>
              <w:left w:val="nil"/>
              <w:right w:val="nil"/>
            </w:tcBorders>
            <w:shd w:val="clear" w:color="auto" w:fill="auto"/>
            <w:textDirection w:val="btLr"/>
          </w:tcPr>
          <w:p w14:paraId="2E7D9A30" w14:textId="77777777" w:rsidR="009E5A80" w:rsidRPr="0060749E" w:rsidRDefault="009E5A80" w:rsidP="00B77598">
            <w:pPr>
              <w:jc w:val="center"/>
              <w:rPr>
                <w:rFonts w:ascii="Arial" w:hAnsi="Arial" w:cs="Arial"/>
                <w:b/>
              </w:rPr>
            </w:pPr>
          </w:p>
        </w:tc>
        <w:tc>
          <w:tcPr>
            <w:tcW w:w="646" w:type="dxa"/>
            <w:tcBorders>
              <w:top w:val="nil"/>
              <w:left w:val="nil"/>
            </w:tcBorders>
            <w:shd w:val="clear" w:color="auto" w:fill="auto"/>
            <w:textDirection w:val="btLr"/>
          </w:tcPr>
          <w:p w14:paraId="2390F8A2" w14:textId="77777777" w:rsidR="009E5A80" w:rsidRPr="0060749E" w:rsidRDefault="009E5A80" w:rsidP="00B77598">
            <w:pPr>
              <w:ind w:left="113" w:right="113"/>
              <w:jc w:val="center"/>
              <w:rPr>
                <w:rFonts w:ascii="Arial" w:hAnsi="Arial" w:cs="Arial"/>
                <w:b/>
              </w:rPr>
            </w:pPr>
          </w:p>
        </w:tc>
        <w:tc>
          <w:tcPr>
            <w:tcW w:w="1814" w:type="dxa"/>
            <w:shd w:val="clear" w:color="auto" w:fill="D9D9D9" w:themeFill="background1" w:themeFillShade="D9"/>
            <w:vAlign w:val="center"/>
          </w:tcPr>
          <w:p w14:paraId="0B9F267D" w14:textId="77777777" w:rsidR="009E5A80" w:rsidRPr="009F678B" w:rsidRDefault="009E5A80" w:rsidP="00B77598">
            <w:pPr>
              <w:pStyle w:val="00tabela"/>
              <w:jc w:val="center"/>
              <w:rPr>
                <w:rFonts w:ascii="Arial" w:hAnsi="Arial" w:cs="Arial"/>
                <w:b/>
                <w:bCs/>
                <w:sz w:val="20"/>
              </w:rPr>
            </w:pPr>
            <w:r w:rsidRPr="009F678B">
              <w:rPr>
                <w:rFonts w:ascii="Arial" w:hAnsi="Arial" w:cs="Arial"/>
                <w:b/>
                <w:bCs/>
                <w:sz w:val="20"/>
              </w:rPr>
              <w:t>Objetos de conhecimento da BNCC (3</w:t>
            </w:r>
            <w:r w:rsidRPr="009F678B">
              <w:rPr>
                <w:rFonts w:ascii="Arial" w:hAnsi="Arial" w:cs="Arial"/>
                <w:b/>
                <w:sz w:val="20"/>
                <w:u w:val="single"/>
                <w:vertAlign w:val="superscript"/>
              </w:rPr>
              <w:t>a</w:t>
            </w:r>
            <w:r w:rsidRPr="009F678B">
              <w:rPr>
                <w:rFonts w:ascii="Arial" w:hAnsi="Arial" w:cs="Arial"/>
                <w:b/>
                <w:bCs/>
                <w:sz w:val="20"/>
              </w:rPr>
              <w:t xml:space="preserve"> versão)</w:t>
            </w:r>
          </w:p>
        </w:tc>
        <w:tc>
          <w:tcPr>
            <w:tcW w:w="3005" w:type="dxa"/>
            <w:shd w:val="clear" w:color="auto" w:fill="D9D9D9" w:themeFill="background1" w:themeFillShade="D9"/>
            <w:vAlign w:val="center"/>
          </w:tcPr>
          <w:p w14:paraId="73942F65" w14:textId="77777777" w:rsidR="009E5A80" w:rsidRPr="009F678B" w:rsidRDefault="009E5A80" w:rsidP="00B77598">
            <w:pPr>
              <w:pStyle w:val="00tabela"/>
              <w:jc w:val="center"/>
              <w:rPr>
                <w:rFonts w:ascii="Arial" w:hAnsi="Arial" w:cs="Arial"/>
                <w:b/>
                <w:bCs/>
                <w:sz w:val="20"/>
              </w:rPr>
            </w:pPr>
            <w:r w:rsidRPr="009F678B">
              <w:rPr>
                <w:rFonts w:ascii="Arial" w:hAnsi="Arial" w:cs="Arial"/>
                <w:b/>
                <w:bCs/>
                <w:sz w:val="20"/>
              </w:rPr>
              <w:t xml:space="preserve">Habilidades da BNCC </w:t>
            </w:r>
          </w:p>
          <w:p w14:paraId="16EB396B" w14:textId="77777777" w:rsidR="009E5A80" w:rsidRPr="009F678B" w:rsidRDefault="009E5A80" w:rsidP="00B77598">
            <w:pPr>
              <w:pStyle w:val="00tabela"/>
              <w:jc w:val="center"/>
              <w:rPr>
                <w:rFonts w:ascii="Arial" w:hAnsi="Arial" w:cs="Arial"/>
                <w:b/>
                <w:bCs/>
                <w:sz w:val="20"/>
              </w:rPr>
            </w:pPr>
            <w:r w:rsidRPr="009F678B">
              <w:rPr>
                <w:rFonts w:ascii="Arial" w:hAnsi="Arial" w:cs="Arial"/>
                <w:b/>
                <w:bCs/>
                <w:sz w:val="20"/>
              </w:rPr>
              <w:t>(3</w:t>
            </w:r>
            <w:r w:rsidRPr="009F678B">
              <w:rPr>
                <w:rFonts w:ascii="Arial" w:hAnsi="Arial" w:cs="Arial"/>
                <w:b/>
                <w:sz w:val="20"/>
                <w:u w:val="single"/>
                <w:vertAlign w:val="superscript"/>
              </w:rPr>
              <w:t>a</w:t>
            </w:r>
            <w:r w:rsidRPr="009F678B">
              <w:rPr>
                <w:rFonts w:ascii="Arial" w:hAnsi="Arial" w:cs="Arial"/>
                <w:b/>
                <w:bCs/>
                <w:sz w:val="20"/>
              </w:rPr>
              <w:t xml:space="preserve"> versão)</w:t>
            </w:r>
          </w:p>
        </w:tc>
        <w:tc>
          <w:tcPr>
            <w:tcW w:w="3516" w:type="dxa"/>
            <w:shd w:val="clear" w:color="auto" w:fill="D9D9D9" w:themeFill="background1" w:themeFillShade="D9"/>
            <w:vAlign w:val="center"/>
          </w:tcPr>
          <w:p w14:paraId="59067DEF" w14:textId="77777777" w:rsidR="009E5A80" w:rsidRPr="009F678B" w:rsidRDefault="009E5A80" w:rsidP="00B77598">
            <w:pPr>
              <w:pStyle w:val="00tabela"/>
              <w:jc w:val="center"/>
              <w:rPr>
                <w:rFonts w:ascii="Arial" w:hAnsi="Arial" w:cs="Arial"/>
                <w:b/>
                <w:bCs/>
                <w:sz w:val="20"/>
              </w:rPr>
            </w:pPr>
            <w:r w:rsidRPr="009F678B">
              <w:rPr>
                <w:rFonts w:ascii="Arial" w:hAnsi="Arial" w:cs="Arial"/>
                <w:b/>
                <w:bCs/>
                <w:sz w:val="20"/>
              </w:rPr>
              <w:t xml:space="preserve">Práticas </w:t>
            </w:r>
          </w:p>
          <w:p w14:paraId="691A1F46" w14:textId="77777777" w:rsidR="009E5A80" w:rsidRPr="009F678B" w:rsidRDefault="009E5A80" w:rsidP="00B77598">
            <w:pPr>
              <w:pStyle w:val="00tabela"/>
              <w:jc w:val="center"/>
              <w:rPr>
                <w:rFonts w:ascii="Arial" w:hAnsi="Arial" w:cs="Arial"/>
                <w:b/>
                <w:bCs/>
                <w:sz w:val="20"/>
              </w:rPr>
            </w:pPr>
            <w:r w:rsidRPr="009F678B">
              <w:rPr>
                <w:rFonts w:ascii="Arial" w:hAnsi="Arial" w:cs="Arial"/>
                <w:b/>
                <w:bCs/>
                <w:sz w:val="20"/>
              </w:rPr>
              <w:t>didático-pedagógicas</w:t>
            </w:r>
          </w:p>
        </w:tc>
      </w:tr>
      <w:tr w:rsidR="00FB384C" w:rsidRPr="000D0753" w14:paraId="30AB5B1D" w14:textId="77777777" w:rsidTr="00971EC8">
        <w:trPr>
          <w:gridBefore w:val="1"/>
          <w:wBefore w:w="8" w:type="dxa"/>
          <w:cantSplit/>
          <w:trHeight w:val="1304"/>
        </w:trPr>
        <w:tc>
          <w:tcPr>
            <w:tcW w:w="555" w:type="dxa"/>
            <w:vMerge w:val="restart"/>
            <w:shd w:val="clear" w:color="auto" w:fill="A6A6A6" w:themeFill="background1" w:themeFillShade="A6"/>
            <w:textDirection w:val="btLr"/>
            <w:vAlign w:val="center"/>
          </w:tcPr>
          <w:p w14:paraId="5E4A9C67" w14:textId="77777777" w:rsidR="00FB384C" w:rsidRPr="000D0753" w:rsidRDefault="00FB384C" w:rsidP="00B77598">
            <w:pPr>
              <w:pStyle w:val="00tabela"/>
              <w:jc w:val="center"/>
              <w:rPr>
                <w:rFonts w:ascii="Arial" w:hAnsi="Arial" w:cs="Arial"/>
                <w:b/>
                <w:bCs/>
                <w:color w:val="FFFFFF" w:themeColor="background1"/>
                <w:sz w:val="20"/>
                <w:szCs w:val="24"/>
              </w:rPr>
            </w:pPr>
            <w:r w:rsidRPr="00D53A5A">
              <w:rPr>
                <w:rFonts w:ascii="Arial" w:hAnsi="Arial" w:cs="Arial"/>
                <w:b/>
                <w:bCs/>
                <w:color w:val="FFFFFF" w:themeColor="background1"/>
                <w:sz w:val="20"/>
                <w:szCs w:val="24"/>
              </w:rPr>
              <w:t>Unidades temáticas</w:t>
            </w:r>
            <w:r w:rsidRPr="000D0753">
              <w:rPr>
                <w:rFonts w:ascii="Arial" w:hAnsi="Arial" w:cs="Arial"/>
                <w:b/>
                <w:bCs/>
                <w:color w:val="FFFFFF" w:themeColor="background1"/>
                <w:sz w:val="20"/>
                <w:szCs w:val="24"/>
              </w:rPr>
              <w:t xml:space="preserve"> da BNCC </w:t>
            </w:r>
            <w:r w:rsidRPr="000D0753">
              <w:rPr>
                <w:rFonts w:ascii="Arial" w:hAnsi="Arial" w:cs="Arial"/>
                <w:b/>
                <w:bCs/>
                <w:color w:val="FFFFFF" w:themeColor="background1"/>
                <w:sz w:val="20"/>
              </w:rPr>
              <w:t>(</w:t>
            </w:r>
            <w:r w:rsidRPr="00674512">
              <w:rPr>
                <w:rFonts w:ascii="Arial" w:hAnsi="Arial" w:cs="Arial"/>
                <w:b/>
                <w:bCs/>
                <w:color w:val="FFFFFF" w:themeColor="background1"/>
                <w:sz w:val="20"/>
              </w:rPr>
              <w:t>3</w:t>
            </w:r>
            <w:r w:rsidRPr="00674512">
              <w:rPr>
                <w:b/>
                <w:color w:val="FFFFFF" w:themeColor="background1"/>
                <w:sz w:val="21"/>
                <w:szCs w:val="21"/>
                <w:u w:val="single"/>
                <w:vertAlign w:val="superscript"/>
              </w:rPr>
              <w:t>a</w:t>
            </w:r>
            <w:r w:rsidRPr="00674512">
              <w:rPr>
                <w:rFonts w:ascii="Arial" w:hAnsi="Arial" w:cs="Arial"/>
                <w:b/>
                <w:bCs/>
                <w:color w:val="FFFFFF" w:themeColor="background1"/>
                <w:sz w:val="20"/>
              </w:rPr>
              <w:t xml:space="preserve"> versão</w:t>
            </w:r>
            <w:r w:rsidRPr="000D0753">
              <w:rPr>
                <w:rFonts w:ascii="Arial" w:hAnsi="Arial" w:cs="Arial"/>
                <w:b/>
                <w:bCs/>
                <w:color w:val="FFFFFF" w:themeColor="background1"/>
                <w:sz w:val="20"/>
              </w:rPr>
              <w:t>)</w:t>
            </w:r>
          </w:p>
        </w:tc>
        <w:tc>
          <w:tcPr>
            <w:tcW w:w="646" w:type="dxa"/>
            <w:vMerge w:val="restart"/>
            <w:shd w:val="clear" w:color="auto" w:fill="D9D9D9" w:themeFill="background1" w:themeFillShade="D9"/>
            <w:textDirection w:val="btLr"/>
            <w:vAlign w:val="center"/>
          </w:tcPr>
          <w:p w14:paraId="6F5EFD59" w14:textId="4B6CCC30" w:rsidR="00FB384C" w:rsidRPr="009F678B" w:rsidRDefault="00FB384C" w:rsidP="00B77598">
            <w:pPr>
              <w:pStyle w:val="00tabela"/>
              <w:jc w:val="center"/>
              <w:rPr>
                <w:rFonts w:ascii="Arial" w:hAnsi="Arial" w:cs="Arial"/>
                <w:b/>
                <w:bCs/>
                <w:sz w:val="20"/>
              </w:rPr>
            </w:pPr>
            <w:r w:rsidRPr="009F678B">
              <w:rPr>
                <w:rFonts w:ascii="Arial" w:hAnsi="Arial" w:cs="Arial"/>
                <w:b/>
                <w:bCs/>
                <w:sz w:val="20"/>
              </w:rPr>
              <w:t>O sujeito e seu lugar no mundo</w:t>
            </w:r>
          </w:p>
        </w:tc>
        <w:tc>
          <w:tcPr>
            <w:tcW w:w="1814" w:type="dxa"/>
            <w:vMerge w:val="restart"/>
            <w:shd w:val="clear" w:color="auto" w:fill="auto"/>
            <w:vAlign w:val="center"/>
          </w:tcPr>
          <w:p w14:paraId="2A2A28AF" w14:textId="103CFE04" w:rsidR="00FB384C" w:rsidRPr="000D0753" w:rsidRDefault="00FB384C" w:rsidP="00B77598">
            <w:pPr>
              <w:pStyle w:val="00tabela"/>
              <w:rPr>
                <w:sz w:val="20"/>
              </w:rPr>
            </w:pPr>
            <w:r w:rsidRPr="009E5A80">
              <w:rPr>
                <w:sz w:val="20"/>
              </w:rPr>
              <w:t>A cidade e o campo: aproximações e diferenças</w:t>
            </w:r>
          </w:p>
        </w:tc>
        <w:tc>
          <w:tcPr>
            <w:tcW w:w="3005" w:type="dxa"/>
            <w:shd w:val="clear" w:color="auto" w:fill="auto"/>
            <w:vAlign w:val="center"/>
          </w:tcPr>
          <w:p w14:paraId="2E678409" w14:textId="02AD7D91" w:rsidR="00FB384C" w:rsidRPr="000D0753" w:rsidRDefault="00FB384C" w:rsidP="00B77598">
            <w:pPr>
              <w:pStyle w:val="00tabela"/>
              <w:rPr>
                <w:sz w:val="20"/>
              </w:rPr>
            </w:pPr>
            <w:r w:rsidRPr="009E5A80">
              <w:rPr>
                <w:sz w:val="20"/>
              </w:rPr>
              <w:t>EF03GE01:</w:t>
            </w:r>
            <w:r w:rsidR="00416E46">
              <w:rPr>
                <w:sz w:val="20"/>
              </w:rPr>
              <w:t xml:space="preserve"> </w:t>
            </w:r>
            <w:r w:rsidRPr="009E5A80">
              <w:rPr>
                <w:sz w:val="20"/>
              </w:rPr>
              <w:t>Identificar e comparar aspectos culturais dos grupos sociais de seus lugares de vivência, seja na cidade, seja no campo.</w:t>
            </w:r>
          </w:p>
        </w:tc>
        <w:tc>
          <w:tcPr>
            <w:tcW w:w="3516" w:type="dxa"/>
            <w:shd w:val="clear" w:color="auto" w:fill="auto"/>
            <w:vAlign w:val="center"/>
          </w:tcPr>
          <w:p w14:paraId="3AFA5568" w14:textId="532A4F27" w:rsidR="00FB384C" w:rsidRPr="000D0753" w:rsidRDefault="00FB384C" w:rsidP="00B77598">
            <w:pPr>
              <w:pStyle w:val="00tabela"/>
              <w:rPr>
                <w:sz w:val="20"/>
              </w:rPr>
            </w:pPr>
            <w:r w:rsidRPr="009E5A80">
              <w:rPr>
                <w:sz w:val="20"/>
              </w:rPr>
              <w:t>Identificação de aspectos culturais de comunidades migrantes no lugar de vivência do aluno.</w:t>
            </w:r>
          </w:p>
        </w:tc>
      </w:tr>
      <w:tr w:rsidR="00FB384C" w:rsidRPr="000D0753" w14:paraId="79DC14C7" w14:textId="77777777" w:rsidTr="00971EC8">
        <w:trPr>
          <w:gridBefore w:val="1"/>
          <w:wBefore w:w="8" w:type="dxa"/>
          <w:cantSplit/>
          <w:trHeight w:val="1361"/>
        </w:trPr>
        <w:tc>
          <w:tcPr>
            <w:tcW w:w="555" w:type="dxa"/>
            <w:vMerge/>
            <w:shd w:val="clear" w:color="auto" w:fill="A6A6A6" w:themeFill="background1" w:themeFillShade="A6"/>
            <w:textDirection w:val="btLr"/>
            <w:vAlign w:val="center"/>
          </w:tcPr>
          <w:p w14:paraId="3CEE676E" w14:textId="77777777" w:rsidR="00FB384C" w:rsidRPr="00D53A5A" w:rsidRDefault="00FB384C" w:rsidP="00B77598">
            <w:pPr>
              <w:pStyle w:val="00tabela"/>
              <w:jc w:val="center"/>
              <w:rPr>
                <w:rFonts w:ascii="Arial" w:hAnsi="Arial" w:cs="Arial"/>
                <w:b/>
                <w:bCs/>
                <w:color w:val="FFFFFF" w:themeColor="background1"/>
                <w:sz w:val="20"/>
                <w:szCs w:val="24"/>
              </w:rPr>
            </w:pPr>
          </w:p>
        </w:tc>
        <w:tc>
          <w:tcPr>
            <w:tcW w:w="646" w:type="dxa"/>
            <w:vMerge/>
            <w:shd w:val="clear" w:color="auto" w:fill="D9D9D9" w:themeFill="background1" w:themeFillShade="D9"/>
            <w:textDirection w:val="btLr"/>
            <w:vAlign w:val="center"/>
          </w:tcPr>
          <w:p w14:paraId="2102B3FD" w14:textId="77777777" w:rsidR="00FB384C" w:rsidRPr="009F678B" w:rsidRDefault="00FB384C" w:rsidP="00B77598">
            <w:pPr>
              <w:pStyle w:val="00tabela"/>
              <w:jc w:val="center"/>
              <w:rPr>
                <w:rFonts w:ascii="Arial" w:hAnsi="Arial" w:cs="Arial"/>
                <w:b/>
                <w:bCs/>
                <w:sz w:val="20"/>
              </w:rPr>
            </w:pPr>
          </w:p>
        </w:tc>
        <w:tc>
          <w:tcPr>
            <w:tcW w:w="1814" w:type="dxa"/>
            <w:vMerge/>
            <w:shd w:val="clear" w:color="auto" w:fill="auto"/>
            <w:vAlign w:val="center"/>
          </w:tcPr>
          <w:p w14:paraId="7FBFC041" w14:textId="77777777" w:rsidR="00FB384C" w:rsidRPr="009E5A80" w:rsidRDefault="00FB384C" w:rsidP="00B77598">
            <w:pPr>
              <w:pStyle w:val="00tabela"/>
              <w:rPr>
                <w:sz w:val="20"/>
              </w:rPr>
            </w:pPr>
          </w:p>
        </w:tc>
        <w:tc>
          <w:tcPr>
            <w:tcW w:w="3005" w:type="dxa"/>
            <w:shd w:val="clear" w:color="auto" w:fill="auto"/>
            <w:vAlign w:val="center"/>
          </w:tcPr>
          <w:p w14:paraId="7A3F8B86" w14:textId="20AA9533" w:rsidR="00FB384C" w:rsidRPr="009E5A80" w:rsidRDefault="00FB384C" w:rsidP="00B77598">
            <w:pPr>
              <w:pStyle w:val="00tabela"/>
              <w:rPr>
                <w:sz w:val="20"/>
              </w:rPr>
            </w:pPr>
            <w:r w:rsidRPr="009E5A80">
              <w:rPr>
                <w:sz w:val="20"/>
              </w:rPr>
              <w:t>EF03GE02: Identificar, em seus lugares de vivência, marcas de contribuição cultural e econômica de grupos de diferentes origens.</w:t>
            </w:r>
          </w:p>
        </w:tc>
        <w:tc>
          <w:tcPr>
            <w:tcW w:w="3516" w:type="dxa"/>
            <w:shd w:val="clear" w:color="auto" w:fill="auto"/>
            <w:vAlign w:val="center"/>
          </w:tcPr>
          <w:p w14:paraId="72D89514" w14:textId="7E6A1C62" w:rsidR="00FB384C" w:rsidRPr="009E5A80" w:rsidRDefault="00FB384C" w:rsidP="00B77598">
            <w:pPr>
              <w:pStyle w:val="00tabela"/>
              <w:rPr>
                <w:sz w:val="20"/>
              </w:rPr>
            </w:pPr>
            <w:r w:rsidRPr="009E5A80">
              <w:rPr>
                <w:sz w:val="20"/>
              </w:rPr>
              <w:t xml:space="preserve">Identificação, por meio de pesquisa, de atividades econômicas realizadas no lugar de vivência do aluno que tenham sido iniciadas por influência de grupos sociais de diferentes origens. </w:t>
            </w:r>
          </w:p>
        </w:tc>
      </w:tr>
      <w:tr w:rsidR="00FB384C" w:rsidRPr="000D0753" w14:paraId="00066983" w14:textId="77777777" w:rsidTr="00971EC8">
        <w:trPr>
          <w:gridBefore w:val="1"/>
          <w:wBefore w:w="8" w:type="dxa"/>
          <w:cantSplit/>
          <w:trHeight w:val="1474"/>
        </w:trPr>
        <w:tc>
          <w:tcPr>
            <w:tcW w:w="555" w:type="dxa"/>
            <w:vMerge/>
            <w:shd w:val="clear" w:color="auto" w:fill="A6A6A6" w:themeFill="background1" w:themeFillShade="A6"/>
            <w:textDirection w:val="btLr"/>
            <w:vAlign w:val="center"/>
          </w:tcPr>
          <w:p w14:paraId="2ACD5DF0" w14:textId="77777777" w:rsidR="00FB384C" w:rsidRPr="00D53A5A" w:rsidRDefault="00FB384C" w:rsidP="00B77598">
            <w:pPr>
              <w:pStyle w:val="00tabela"/>
              <w:jc w:val="center"/>
              <w:rPr>
                <w:rFonts w:ascii="Arial" w:hAnsi="Arial" w:cs="Arial"/>
                <w:b/>
                <w:bCs/>
                <w:color w:val="FFFFFF" w:themeColor="background1"/>
                <w:sz w:val="20"/>
                <w:szCs w:val="24"/>
              </w:rPr>
            </w:pPr>
          </w:p>
        </w:tc>
        <w:tc>
          <w:tcPr>
            <w:tcW w:w="646" w:type="dxa"/>
            <w:shd w:val="clear" w:color="auto" w:fill="D9D9D9" w:themeFill="background1" w:themeFillShade="D9"/>
            <w:textDirection w:val="btLr"/>
            <w:vAlign w:val="center"/>
          </w:tcPr>
          <w:p w14:paraId="239998D4" w14:textId="14E094D4" w:rsidR="00FB384C" w:rsidRPr="009F678B" w:rsidRDefault="00FB384C" w:rsidP="00B77598">
            <w:pPr>
              <w:pStyle w:val="00tabela"/>
              <w:jc w:val="center"/>
              <w:rPr>
                <w:rFonts w:ascii="Arial" w:hAnsi="Arial" w:cs="Arial"/>
                <w:b/>
                <w:bCs/>
                <w:sz w:val="20"/>
              </w:rPr>
            </w:pPr>
            <w:r w:rsidRPr="009F678B">
              <w:rPr>
                <w:rFonts w:ascii="Arial" w:hAnsi="Arial" w:cs="Arial"/>
                <w:b/>
                <w:bCs/>
                <w:sz w:val="20"/>
              </w:rPr>
              <w:t>Mundo do trabalho</w:t>
            </w:r>
          </w:p>
        </w:tc>
        <w:tc>
          <w:tcPr>
            <w:tcW w:w="1814" w:type="dxa"/>
            <w:shd w:val="clear" w:color="auto" w:fill="auto"/>
            <w:vAlign w:val="center"/>
          </w:tcPr>
          <w:p w14:paraId="5688D248" w14:textId="167A2F2C" w:rsidR="00FB384C" w:rsidRPr="009E5A80" w:rsidRDefault="00FB384C" w:rsidP="00B77598">
            <w:pPr>
              <w:pStyle w:val="00tabela"/>
              <w:rPr>
                <w:sz w:val="20"/>
              </w:rPr>
            </w:pPr>
            <w:r w:rsidRPr="009E5A80">
              <w:rPr>
                <w:sz w:val="20"/>
              </w:rPr>
              <w:t>Matéria-prima e indústria</w:t>
            </w:r>
          </w:p>
        </w:tc>
        <w:tc>
          <w:tcPr>
            <w:tcW w:w="3005" w:type="dxa"/>
            <w:shd w:val="clear" w:color="auto" w:fill="auto"/>
            <w:vAlign w:val="center"/>
          </w:tcPr>
          <w:p w14:paraId="59F8091E" w14:textId="7516A2AB" w:rsidR="00FB384C" w:rsidRPr="009E5A80" w:rsidRDefault="00FB384C" w:rsidP="00B77598">
            <w:pPr>
              <w:pStyle w:val="00tabela"/>
              <w:rPr>
                <w:sz w:val="20"/>
              </w:rPr>
            </w:pPr>
            <w:r w:rsidRPr="009E5A80">
              <w:rPr>
                <w:sz w:val="20"/>
              </w:rPr>
              <w:t>EF03GE05: Identificar alimentos, minerais e outros produtos cultivados e extraídos da natureza, comparando as atividades de trabalho em diferentes lugares.</w:t>
            </w:r>
          </w:p>
        </w:tc>
        <w:tc>
          <w:tcPr>
            <w:tcW w:w="3516" w:type="dxa"/>
            <w:shd w:val="clear" w:color="auto" w:fill="auto"/>
            <w:vAlign w:val="center"/>
          </w:tcPr>
          <w:p w14:paraId="023DD395" w14:textId="77777777" w:rsidR="00FB384C" w:rsidRPr="009E5A80" w:rsidRDefault="00FB384C" w:rsidP="009E5A80">
            <w:pPr>
              <w:pStyle w:val="00tabela"/>
              <w:rPr>
                <w:sz w:val="20"/>
              </w:rPr>
            </w:pPr>
            <w:r w:rsidRPr="009E5A80">
              <w:rPr>
                <w:sz w:val="20"/>
              </w:rPr>
              <w:t xml:space="preserve">Identificação de produtos oriundos da pecuária e da agricultura. </w:t>
            </w:r>
          </w:p>
          <w:p w14:paraId="1B82B27F" w14:textId="18EAA850" w:rsidR="00FB384C" w:rsidRPr="009E5A80" w:rsidRDefault="00FB384C" w:rsidP="009E5A80">
            <w:pPr>
              <w:pStyle w:val="00tabela"/>
              <w:rPr>
                <w:sz w:val="20"/>
              </w:rPr>
            </w:pPr>
            <w:r w:rsidRPr="009E5A80">
              <w:rPr>
                <w:sz w:val="20"/>
              </w:rPr>
              <w:t>Elaboração de lista de alimentos consumidos pelo aluno e por sua família que sejam produzidos no campo.</w:t>
            </w:r>
          </w:p>
        </w:tc>
      </w:tr>
      <w:tr w:rsidR="00971EC8" w:rsidRPr="000D0753" w14:paraId="6B656CA9" w14:textId="77777777" w:rsidTr="00971EC8">
        <w:trPr>
          <w:gridBefore w:val="1"/>
          <w:wBefore w:w="8" w:type="dxa"/>
          <w:cantSplit/>
          <w:trHeight w:val="1361"/>
        </w:trPr>
        <w:tc>
          <w:tcPr>
            <w:tcW w:w="555" w:type="dxa"/>
            <w:vMerge/>
            <w:shd w:val="clear" w:color="auto" w:fill="A6A6A6" w:themeFill="background1" w:themeFillShade="A6"/>
            <w:textDirection w:val="btLr"/>
            <w:vAlign w:val="center"/>
          </w:tcPr>
          <w:p w14:paraId="52FAC7D0" w14:textId="77777777" w:rsidR="00971EC8" w:rsidRPr="00D53A5A" w:rsidRDefault="00971EC8" w:rsidP="00B77598">
            <w:pPr>
              <w:pStyle w:val="00tabela"/>
              <w:jc w:val="center"/>
              <w:rPr>
                <w:rFonts w:ascii="Arial" w:hAnsi="Arial" w:cs="Arial"/>
                <w:b/>
                <w:bCs/>
                <w:color w:val="FFFFFF" w:themeColor="background1"/>
                <w:sz w:val="20"/>
                <w:szCs w:val="24"/>
              </w:rPr>
            </w:pPr>
          </w:p>
        </w:tc>
        <w:tc>
          <w:tcPr>
            <w:tcW w:w="646" w:type="dxa"/>
            <w:vMerge w:val="restart"/>
            <w:shd w:val="clear" w:color="auto" w:fill="D9D9D9" w:themeFill="background1" w:themeFillShade="D9"/>
            <w:textDirection w:val="btLr"/>
            <w:vAlign w:val="center"/>
          </w:tcPr>
          <w:p w14:paraId="79D0557E" w14:textId="49D26609" w:rsidR="00971EC8" w:rsidRPr="009F678B" w:rsidRDefault="00971EC8" w:rsidP="00B77598">
            <w:pPr>
              <w:pStyle w:val="00tabela"/>
              <w:jc w:val="center"/>
              <w:rPr>
                <w:rFonts w:ascii="Arial" w:hAnsi="Arial" w:cs="Arial"/>
                <w:b/>
                <w:bCs/>
                <w:sz w:val="20"/>
              </w:rPr>
            </w:pPr>
            <w:r w:rsidRPr="009F678B">
              <w:rPr>
                <w:rFonts w:ascii="Arial" w:hAnsi="Arial" w:cs="Arial"/>
                <w:b/>
                <w:bCs/>
                <w:sz w:val="20"/>
              </w:rPr>
              <w:t>Formas de representação e pensamento espacial</w:t>
            </w:r>
          </w:p>
        </w:tc>
        <w:tc>
          <w:tcPr>
            <w:tcW w:w="1814" w:type="dxa"/>
            <w:vMerge w:val="restart"/>
            <w:shd w:val="clear" w:color="auto" w:fill="auto"/>
            <w:vAlign w:val="center"/>
          </w:tcPr>
          <w:p w14:paraId="486CC84C" w14:textId="00C7D023" w:rsidR="00971EC8" w:rsidRPr="009E5A80" w:rsidRDefault="00971EC8" w:rsidP="00B77598">
            <w:pPr>
              <w:pStyle w:val="00tabela"/>
              <w:rPr>
                <w:sz w:val="20"/>
              </w:rPr>
            </w:pPr>
            <w:r w:rsidRPr="00FB384C">
              <w:rPr>
                <w:sz w:val="20"/>
              </w:rPr>
              <w:t>Representações cartográficas</w:t>
            </w:r>
          </w:p>
        </w:tc>
        <w:tc>
          <w:tcPr>
            <w:tcW w:w="3005" w:type="dxa"/>
            <w:shd w:val="clear" w:color="auto" w:fill="auto"/>
            <w:vAlign w:val="center"/>
          </w:tcPr>
          <w:p w14:paraId="104CD977" w14:textId="74F9548C" w:rsidR="00971EC8" w:rsidRPr="009E5A80" w:rsidRDefault="00971EC8" w:rsidP="00B77598">
            <w:pPr>
              <w:pStyle w:val="00tabela"/>
              <w:rPr>
                <w:sz w:val="20"/>
              </w:rPr>
            </w:pPr>
            <w:r w:rsidRPr="00FB384C">
              <w:rPr>
                <w:sz w:val="20"/>
              </w:rPr>
              <w:t>EF03GE06: Identificar e interpretar imagens bidimensionais e tridimensionais em diferentes tipos de representação cartográfica.</w:t>
            </w:r>
          </w:p>
        </w:tc>
        <w:tc>
          <w:tcPr>
            <w:tcW w:w="3516" w:type="dxa"/>
            <w:shd w:val="clear" w:color="auto" w:fill="auto"/>
            <w:vAlign w:val="center"/>
          </w:tcPr>
          <w:p w14:paraId="6F3F5324" w14:textId="20BBED0C" w:rsidR="00971EC8" w:rsidRPr="009E5A80" w:rsidRDefault="00971EC8" w:rsidP="00FB384C">
            <w:pPr>
              <w:pStyle w:val="00tabela"/>
              <w:rPr>
                <w:sz w:val="20"/>
              </w:rPr>
            </w:pPr>
            <w:r w:rsidRPr="00FB384C">
              <w:rPr>
                <w:sz w:val="20"/>
              </w:rPr>
              <w:t>Interpretação de planta de uma área rural. Identificação da imagem que, em visão vertical, corresponde a uma determinada imagem em visão oblíqua.</w:t>
            </w:r>
          </w:p>
        </w:tc>
      </w:tr>
      <w:tr w:rsidR="00971EC8" w:rsidRPr="000D0753" w14:paraId="25AE8B6E" w14:textId="77777777" w:rsidTr="00971EC8">
        <w:trPr>
          <w:gridBefore w:val="1"/>
          <w:wBefore w:w="8" w:type="dxa"/>
          <w:cantSplit/>
          <w:trHeight w:val="1644"/>
        </w:trPr>
        <w:tc>
          <w:tcPr>
            <w:tcW w:w="555" w:type="dxa"/>
            <w:vMerge/>
            <w:shd w:val="clear" w:color="auto" w:fill="A6A6A6" w:themeFill="background1" w:themeFillShade="A6"/>
            <w:textDirection w:val="btLr"/>
            <w:vAlign w:val="center"/>
          </w:tcPr>
          <w:p w14:paraId="56F2945F" w14:textId="77777777" w:rsidR="00971EC8" w:rsidRPr="00D53A5A" w:rsidRDefault="00971EC8" w:rsidP="00B77598">
            <w:pPr>
              <w:pStyle w:val="00tabela"/>
              <w:jc w:val="center"/>
              <w:rPr>
                <w:rFonts w:ascii="Arial" w:hAnsi="Arial" w:cs="Arial"/>
                <w:b/>
                <w:bCs/>
                <w:color w:val="FFFFFF" w:themeColor="background1"/>
                <w:sz w:val="20"/>
                <w:szCs w:val="24"/>
              </w:rPr>
            </w:pPr>
          </w:p>
        </w:tc>
        <w:tc>
          <w:tcPr>
            <w:tcW w:w="646" w:type="dxa"/>
            <w:vMerge/>
            <w:shd w:val="clear" w:color="auto" w:fill="D9D9D9" w:themeFill="background1" w:themeFillShade="D9"/>
            <w:textDirection w:val="btLr"/>
            <w:vAlign w:val="center"/>
          </w:tcPr>
          <w:p w14:paraId="3332DCD3" w14:textId="77777777" w:rsidR="00971EC8" w:rsidRPr="009E5A80" w:rsidRDefault="00971EC8" w:rsidP="00B77598">
            <w:pPr>
              <w:pStyle w:val="00tabela"/>
              <w:jc w:val="center"/>
              <w:rPr>
                <w:rFonts w:ascii="Arial" w:hAnsi="Arial" w:cs="Arial"/>
                <w:b/>
                <w:bCs/>
                <w:sz w:val="20"/>
              </w:rPr>
            </w:pPr>
          </w:p>
        </w:tc>
        <w:tc>
          <w:tcPr>
            <w:tcW w:w="1814" w:type="dxa"/>
            <w:vMerge/>
            <w:shd w:val="clear" w:color="auto" w:fill="auto"/>
            <w:vAlign w:val="center"/>
          </w:tcPr>
          <w:p w14:paraId="414E5C1A" w14:textId="77777777" w:rsidR="00971EC8" w:rsidRPr="009E5A80" w:rsidRDefault="00971EC8" w:rsidP="00B77598">
            <w:pPr>
              <w:pStyle w:val="00tabela"/>
              <w:rPr>
                <w:sz w:val="20"/>
              </w:rPr>
            </w:pPr>
          </w:p>
        </w:tc>
        <w:tc>
          <w:tcPr>
            <w:tcW w:w="3005" w:type="dxa"/>
            <w:shd w:val="clear" w:color="auto" w:fill="auto"/>
            <w:vAlign w:val="center"/>
          </w:tcPr>
          <w:p w14:paraId="763015ED" w14:textId="7C0E2E11" w:rsidR="00971EC8" w:rsidRPr="009E5A80" w:rsidRDefault="00971EC8" w:rsidP="00B77598">
            <w:pPr>
              <w:pStyle w:val="00tabela"/>
              <w:rPr>
                <w:sz w:val="20"/>
              </w:rPr>
            </w:pPr>
            <w:r w:rsidRPr="00FB384C">
              <w:rPr>
                <w:sz w:val="20"/>
              </w:rPr>
              <w:t>EF03GE07: Reconhecer e elaborar legendas com símbolos de diversos tipos de representações em diferentes escalas cartográficas.</w:t>
            </w:r>
          </w:p>
        </w:tc>
        <w:tc>
          <w:tcPr>
            <w:tcW w:w="3516" w:type="dxa"/>
            <w:shd w:val="clear" w:color="auto" w:fill="auto"/>
            <w:vAlign w:val="center"/>
          </w:tcPr>
          <w:p w14:paraId="2DC6260D" w14:textId="5CF00E1E" w:rsidR="00971EC8" w:rsidRPr="009E5A80" w:rsidRDefault="00971EC8" w:rsidP="00FB384C">
            <w:pPr>
              <w:pStyle w:val="00tabela"/>
              <w:rPr>
                <w:sz w:val="20"/>
              </w:rPr>
            </w:pPr>
            <w:r w:rsidRPr="00FB384C">
              <w:rPr>
                <w:sz w:val="20"/>
              </w:rPr>
              <w:t>Reconhecimento de elementos da paisagem de uma determinada imagem tridimensional por meio da leitura e interpretação de sua planta e respectiva legenda. Preenchimento de elementos que faltam em uma planta de determinada área rural.</w:t>
            </w:r>
          </w:p>
        </w:tc>
      </w:tr>
    </w:tbl>
    <w:p w14:paraId="169DF279" w14:textId="77777777" w:rsidR="003B7758" w:rsidRDefault="003B7758">
      <w:pPr>
        <w:rPr>
          <w:rFonts w:ascii="Tahoma" w:hAnsi="Tahoma" w:cs="Cambria"/>
          <w:i w:val="0"/>
          <w:color w:val="000000"/>
          <w:sz w:val="22"/>
        </w:rPr>
      </w:pPr>
      <w:r>
        <w:br w:type="page"/>
      </w:r>
    </w:p>
    <w:p w14:paraId="30422573" w14:textId="77777777" w:rsidR="00F96A50" w:rsidRPr="00AE6695" w:rsidRDefault="00F96A50" w:rsidP="003B7758">
      <w:pPr>
        <w:pStyle w:val="00PESO2"/>
      </w:pPr>
      <w:r w:rsidRPr="00AE6695">
        <w:lastRenderedPageBreak/>
        <w:t>3</w:t>
      </w:r>
      <w:r w:rsidRPr="0001136E">
        <w:t>º</w:t>
      </w:r>
      <w:r w:rsidRPr="00AE6695">
        <w:t xml:space="preserve"> BIMESTRE</w:t>
      </w:r>
    </w:p>
    <w:p w14:paraId="74A36DD0" w14:textId="6CC4DEF2" w:rsidR="00F96A50" w:rsidRPr="0001136E" w:rsidRDefault="00F96A50" w:rsidP="003B7758">
      <w:pPr>
        <w:pStyle w:val="00Textogeral"/>
        <w:rPr>
          <w:b/>
        </w:rPr>
      </w:pPr>
      <w:r w:rsidRPr="0001136E">
        <w:t xml:space="preserve">A unidade 3 do Livro de Estudante – </w:t>
      </w:r>
      <w:r w:rsidRPr="00365666">
        <w:rPr>
          <w:i/>
        </w:rPr>
        <w:t>O espaço urbano</w:t>
      </w:r>
      <w:r w:rsidRPr="0001136E">
        <w:t xml:space="preserve"> </w:t>
      </w:r>
      <w:r w:rsidR="00416E46" w:rsidRPr="0001136E">
        <w:t>–</w:t>
      </w:r>
      <w:r w:rsidRPr="0001136E">
        <w:t xml:space="preserve"> poderá ser desenvolvida durante o 3</w:t>
      </w:r>
      <w:r w:rsidRPr="0001136E">
        <w:rPr>
          <w:sz w:val="23"/>
          <w:szCs w:val="23"/>
          <w:u w:val="single"/>
          <w:vertAlign w:val="superscript"/>
        </w:rPr>
        <w:t>o</w:t>
      </w:r>
      <w:r w:rsidRPr="0001136E">
        <w:t xml:space="preserve"> bimestre do ano letivo.</w:t>
      </w:r>
    </w:p>
    <w:p w14:paraId="3CB8B7E1" w14:textId="77777777" w:rsidR="00F96A50" w:rsidRDefault="00F96A50" w:rsidP="003B7758">
      <w:pPr>
        <w:pStyle w:val="00Textogeral"/>
      </w:pPr>
      <w:r>
        <w:t xml:space="preserve">Nesta unidade, trabalhamos com a análise da organização do espaço urbano com base no estudo da cidade, possibilitando aos alunos a comparação entre a paisagem rural e a urbana e a percepção de semelhanças, diferenças e de complementaridades entre esses espaços. </w:t>
      </w:r>
    </w:p>
    <w:p w14:paraId="1572FB32" w14:textId="77777777" w:rsidR="00F96A50" w:rsidRPr="0001136E" w:rsidRDefault="00F96A50" w:rsidP="003B7758">
      <w:pPr>
        <w:pStyle w:val="00Textogeral"/>
      </w:pPr>
      <w:r w:rsidRPr="0001136E">
        <w:t>No capítulo 1</w:t>
      </w:r>
      <w:r>
        <w:t>,</w:t>
      </w:r>
      <w:r w:rsidRPr="0001136E">
        <w:t xml:space="preserve"> abordamos as singularidades da paisagem urbana </w:t>
      </w:r>
      <w:r>
        <w:t>enquanto construção humana e sua representação.</w:t>
      </w:r>
      <w:r w:rsidRPr="0001136E">
        <w:t xml:space="preserve"> No capítulo 2</w:t>
      </w:r>
      <w:r>
        <w:t>,</w:t>
      </w:r>
      <w:r w:rsidRPr="0001136E">
        <w:t xml:space="preserve"> ampliamos a discussão sobre o modo de vida urbano relacionando-o com a influência de diversos grupos sociais. No capítulo 3</w:t>
      </w:r>
      <w:r>
        <w:t>,</w:t>
      </w:r>
      <w:r w:rsidRPr="0001136E">
        <w:t xml:space="preserve"> abordamos </w:t>
      </w:r>
      <w:r>
        <w:t>a</w:t>
      </w:r>
      <w:r w:rsidRPr="0001136E">
        <w:t xml:space="preserve"> </w:t>
      </w:r>
      <w:r>
        <w:t>transformação</w:t>
      </w:r>
      <w:r w:rsidRPr="0001136E">
        <w:t xml:space="preserve"> das cidades</w:t>
      </w:r>
      <w:r>
        <w:t>, mudanças e permanências ao longo de sua história.</w:t>
      </w:r>
      <w:r w:rsidRPr="0001136E">
        <w:t xml:space="preserve"> No capítulo 4</w:t>
      </w:r>
      <w:r>
        <w:t>,</w:t>
      </w:r>
      <w:r w:rsidRPr="0001136E">
        <w:t xml:space="preserve"> trabalhamos as atividades </w:t>
      </w:r>
      <w:r>
        <w:t>econômicas</w:t>
      </w:r>
      <w:r w:rsidRPr="0001136E">
        <w:t xml:space="preserve"> </w:t>
      </w:r>
      <w:r>
        <w:t>que caracterizam a organização do espaço</w:t>
      </w:r>
      <w:r w:rsidRPr="0001136E">
        <w:t xml:space="preserve"> urbano</w:t>
      </w:r>
      <w:r>
        <w:t>,</w:t>
      </w:r>
      <w:r w:rsidRPr="0001136E">
        <w:t xml:space="preserve"> com destaque para as atividades industriais e </w:t>
      </w:r>
      <w:r>
        <w:t xml:space="preserve">as </w:t>
      </w:r>
      <w:r w:rsidRPr="0001136E">
        <w:t xml:space="preserve">do setor terciário. </w:t>
      </w:r>
    </w:p>
    <w:p w14:paraId="740EBA71" w14:textId="7A5722B6" w:rsidR="00F96A50" w:rsidRPr="00947BA9" w:rsidRDefault="00F96A50" w:rsidP="00947BA9">
      <w:pPr>
        <w:pStyle w:val="00Textogeral"/>
        <w:spacing w:after="200"/>
      </w:pPr>
      <w:r w:rsidRPr="0001136E">
        <w:t>O quadro a seguir relaciona as unidades temáticas, os objetos de conhecimento e as habilidades da BNCC (3</w:t>
      </w:r>
      <w:r w:rsidRPr="00FC7AB1">
        <w:rPr>
          <w:sz w:val="23"/>
          <w:szCs w:val="23"/>
          <w:u w:val="single"/>
          <w:vertAlign w:val="superscript"/>
        </w:rPr>
        <w:t>a</w:t>
      </w:r>
      <w:r w:rsidRPr="0001136E">
        <w:t xml:space="preserve"> versão) e as práticas didático-pedagógicas envolvidas no trabalho a ser desenvolvido ao longo do 3</w:t>
      </w:r>
      <w:r w:rsidRPr="00FC7AB1">
        <w:rPr>
          <w:sz w:val="23"/>
          <w:szCs w:val="23"/>
          <w:u w:val="single"/>
          <w:vertAlign w:val="superscript"/>
        </w:rPr>
        <w:t>o</w:t>
      </w:r>
      <w:r w:rsidRPr="0001136E">
        <w:t xml:space="preserve"> bimestre, durante o estudo da unidade 3 do Livro do Estudante.</w:t>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
        <w:gridCol w:w="555"/>
        <w:gridCol w:w="646"/>
        <w:gridCol w:w="1814"/>
        <w:gridCol w:w="3061"/>
        <w:gridCol w:w="3460"/>
      </w:tblGrid>
      <w:tr w:rsidR="003B7758" w:rsidRPr="000D0753" w14:paraId="77755015" w14:textId="77777777" w:rsidTr="00B77598">
        <w:trPr>
          <w:trHeight w:val="454"/>
        </w:trPr>
        <w:tc>
          <w:tcPr>
            <w:tcW w:w="1209" w:type="dxa"/>
            <w:gridSpan w:val="3"/>
            <w:tcBorders>
              <w:top w:val="nil"/>
              <w:left w:val="nil"/>
              <w:bottom w:val="nil"/>
            </w:tcBorders>
            <w:vAlign w:val="center"/>
          </w:tcPr>
          <w:p w14:paraId="1126EAC2" w14:textId="77777777" w:rsidR="003B7758" w:rsidRPr="002F44E4" w:rsidRDefault="003B7758" w:rsidP="00B77598">
            <w:pPr>
              <w:jc w:val="center"/>
              <w:rPr>
                <w:rFonts w:ascii="Arial" w:hAnsi="Arial" w:cs="Arial"/>
                <w:sz w:val="24"/>
                <w:szCs w:val="24"/>
              </w:rPr>
            </w:pPr>
          </w:p>
        </w:tc>
        <w:tc>
          <w:tcPr>
            <w:tcW w:w="8335" w:type="dxa"/>
            <w:gridSpan w:val="3"/>
            <w:shd w:val="clear" w:color="auto" w:fill="A6A6A6" w:themeFill="background1" w:themeFillShade="A6"/>
            <w:vAlign w:val="center"/>
          </w:tcPr>
          <w:p w14:paraId="1D08D8E3" w14:textId="60867D57" w:rsidR="003B7758" w:rsidRPr="000D0753" w:rsidRDefault="003B7758" w:rsidP="00B77598">
            <w:pPr>
              <w:pStyle w:val="00tabela"/>
              <w:jc w:val="center"/>
              <w:rPr>
                <w:rFonts w:ascii="Arial" w:hAnsi="Arial" w:cs="Arial"/>
                <w:b/>
                <w:bCs/>
                <w:color w:val="FFFFFF" w:themeColor="background1"/>
                <w:sz w:val="20"/>
                <w:szCs w:val="24"/>
              </w:rPr>
            </w:pPr>
            <w:r w:rsidRPr="003B7758">
              <w:rPr>
                <w:rFonts w:ascii="Arial" w:hAnsi="Arial"/>
                <w:b/>
                <w:bCs/>
                <w:color w:val="FFFFFF" w:themeColor="background1"/>
                <w:sz w:val="20"/>
              </w:rPr>
              <w:t>Unidade 3 do Livro do Estudante:</w:t>
            </w:r>
            <w:r>
              <w:rPr>
                <w:rFonts w:ascii="Arial" w:hAnsi="Arial"/>
                <w:b/>
                <w:bCs/>
                <w:color w:val="FFFFFF" w:themeColor="background1"/>
                <w:sz w:val="20"/>
              </w:rPr>
              <w:t xml:space="preserve"> </w:t>
            </w:r>
            <w:r w:rsidRPr="003B7758">
              <w:rPr>
                <w:rFonts w:ascii="Arial" w:hAnsi="Arial"/>
                <w:b/>
                <w:bCs/>
                <w:color w:val="FFFFFF" w:themeColor="background1"/>
                <w:sz w:val="20"/>
              </w:rPr>
              <w:t>O espaço urbano</w:t>
            </w:r>
          </w:p>
        </w:tc>
      </w:tr>
      <w:tr w:rsidR="003B7758" w:rsidRPr="000D0753" w14:paraId="24FDC927" w14:textId="77777777" w:rsidTr="0097655B">
        <w:trPr>
          <w:gridBefore w:val="1"/>
          <w:wBefore w:w="8" w:type="dxa"/>
          <w:cantSplit/>
          <w:trHeight w:val="850"/>
        </w:trPr>
        <w:tc>
          <w:tcPr>
            <w:tcW w:w="555" w:type="dxa"/>
            <w:tcBorders>
              <w:top w:val="nil"/>
              <w:left w:val="nil"/>
              <w:right w:val="nil"/>
            </w:tcBorders>
            <w:shd w:val="clear" w:color="auto" w:fill="auto"/>
            <w:textDirection w:val="btLr"/>
          </w:tcPr>
          <w:p w14:paraId="6A8E2ABD" w14:textId="77777777" w:rsidR="003B7758" w:rsidRPr="0060749E" w:rsidRDefault="003B7758" w:rsidP="00B77598">
            <w:pPr>
              <w:jc w:val="center"/>
              <w:rPr>
                <w:rFonts w:ascii="Arial" w:hAnsi="Arial" w:cs="Arial"/>
                <w:b/>
              </w:rPr>
            </w:pPr>
          </w:p>
        </w:tc>
        <w:tc>
          <w:tcPr>
            <w:tcW w:w="646" w:type="dxa"/>
            <w:tcBorders>
              <w:top w:val="nil"/>
              <w:left w:val="nil"/>
            </w:tcBorders>
            <w:shd w:val="clear" w:color="auto" w:fill="auto"/>
            <w:textDirection w:val="btLr"/>
          </w:tcPr>
          <w:p w14:paraId="6B0A9143" w14:textId="77777777" w:rsidR="003B7758" w:rsidRPr="0060749E" w:rsidRDefault="003B7758" w:rsidP="00B77598">
            <w:pPr>
              <w:ind w:left="113" w:right="113"/>
              <w:jc w:val="center"/>
              <w:rPr>
                <w:rFonts w:ascii="Arial" w:hAnsi="Arial" w:cs="Arial"/>
                <w:b/>
              </w:rPr>
            </w:pPr>
          </w:p>
        </w:tc>
        <w:tc>
          <w:tcPr>
            <w:tcW w:w="1814" w:type="dxa"/>
            <w:shd w:val="clear" w:color="auto" w:fill="D9D9D9" w:themeFill="background1" w:themeFillShade="D9"/>
            <w:vAlign w:val="center"/>
          </w:tcPr>
          <w:p w14:paraId="0F73BA2B" w14:textId="77777777" w:rsidR="003B7758" w:rsidRPr="009F678B" w:rsidRDefault="003B7758" w:rsidP="00B77598">
            <w:pPr>
              <w:pStyle w:val="00tabela"/>
              <w:jc w:val="center"/>
              <w:rPr>
                <w:rFonts w:ascii="Arial" w:hAnsi="Arial" w:cs="Arial"/>
                <w:b/>
                <w:bCs/>
                <w:sz w:val="20"/>
              </w:rPr>
            </w:pPr>
            <w:r w:rsidRPr="009F678B">
              <w:rPr>
                <w:rFonts w:ascii="Arial" w:hAnsi="Arial" w:cs="Arial"/>
                <w:b/>
                <w:bCs/>
                <w:sz w:val="20"/>
              </w:rPr>
              <w:t>Objetos de conhecimento da BNCC (3</w:t>
            </w:r>
            <w:r w:rsidRPr="009F678B">
              <w:rPr>
                <w:rFonts w:ascii="Arial" w:hAnsi="Arial" w:cs="Arial"/>
                <w:b/>
                <w:sz w:val="20"/>
                <w:u w:val="single"/>
                <w:vertAlign w:val="superscript"/>
              </w:rPr>
              <w:t>a</w:t>
            </w:r>
            <w:r w:rsidRPr="009F678B">
              <w:rPr>
                <w:rFonts w:ascii="Arial" w:hAnsi="Arial" w:cs="Arial"/>
                <w:b/>
                <w:bCs/>
                <w:sz w:val="20"/>
              </w:rPr>
              <w:t xml:space="preserve"> versão)</w:t>
            </w:r>
          </w:p>
        </w:tc>
        <w:tc>
          <w:tcPr>
            <w:tcW w:w="3061" w:type="dxa"/>
            <w:shd w:val="clear" w:color="auto" w:fill="D9D9D9" w:themeFill="background1" w:themeFillShade="D9"/>
            <w:vAlign w:val="center"/>
          </w:tcPr>
          <w:p w14:paraId="65B9BCCA" w14:textId="77777777" w:rsidR="003B7758" w:rsidRPr="009F678B" w:rsidRDefault="003B7758" w:rsidP="00B77598">
            <w:pPr>
              <w:pStyle w:val="00tabela"/>
              <w:jc w:val="center"/>
              <w:rPr>
                <w:rFonts w:ascii="Arial" w:hAnsi="Arial" w:cs="Arial"/>
                <w:b/>
                <w:bCs/>
                <w:sz w:val="20"/>
              </w:rPr>
            </w:pPr>
            <w:r w:rsidRPr="009F678B">
              <w:rPr>
                <w:rFonts w:ascii="Arial" w:hAnsi="Arial" w:cs="Arial"/>
                <w:b/>
                <w:bCs/>
                <w:sz w:val="20"/>
              </w:rPr>
              <w:t xml:space="preserve">Habilidades da BNCC </w:t>
            </w:r>
          </w:p>
          <w:p w14:paraId="218C81ED" w14:textId="77777777" w:rsidR="003B7758" w:rsidRPr="009F678B" w:rsidRDefault="003B7758" w:rsidP="00B77598">
            <w:pPr>
              <w:pStyle w:val="00tabela"/>
              <w:jc w:val="center"/>
              <w:rPr>
                <w:rFonts w:ascii="Arial" w:hAnsi="Arial" w:cs="Arial"/>
                <w:b/>
                <w:bCs/>
                <w:sz w:val="20"/>
              </w:rPr>
            </w:pPr>
            <w:r w:rsidRPr="009F678B">
              <w:rPr>
                <w:rFonts w:ascii="Arial" w:hAnsi="Arial" w:cs="Arial"/>
                <w:b/>
                <w:bCs/>
                <w:sz w:val="20"/>
              </w:rPr>
              <w:t>(3</w:t>
            </w:r>
            <w:r w:rsidRPr="009F678B">
              <w:rPr>
                <w:rFonts w:ascii="Arial" w:hAnsi="Arial" w:cs="Arial"/>
                <w:b/>
                <w:sz w:val="20"/>
                <w:u w:val="single"/>
                <w:vertAlign w:val="superscript"/>
              </w:rPr>
              <w:t>a</w:t>
            </w:r>
            <w:r w:rsidRPr="009F678B">
              <w:rPr>
                <w:rFonts w:ascii="Arial" w:hAnsi="Arial" w:cs="Arial"/>
                <w:b/>
                <w:bCs/>
                <w:sz w:val="20"/>
              </w:rPr>
              <w:t xml:space="preserve"> versão)</w:t>
            </w:r>
          </w:p>
        </w:tc>
        <w:tc>
          <w:tcPr>
            <w:tcW w:w="3458" w:type="dxa"/>
            <w:shd w:val="clear" w:color="auto" w:fill="D9D9D9" w:themeFill="background1" w:themeFillShade="D9"/>
            <w:vAlign w:val="center"/>
          </w:tcPr>
          <w:p w14:paraId="26613432" w14:textId="77777777" w:rsidR="003B7758" w:rsidRPr="009F678B" w:rsidRDefault="003B7758" w:rsidP="00B77598">
            <w:pPr>
              <w:pStyle w:val="00tabela"/>
              <w:jc w:val="center"/>
              <w:rPr>
                <w:rFonts w:ascii="Arial" w:hAnsi="Arial" w:cs="Arial"/>
                <w:b/>
                <w:bCs/>
                <w:sz w:val="20"/>
              </w:rPr>
            </w:pPr>
            <w:r w:rsidRPr="009F678B">
              <w:rPr>
                <w:rFonts w:ascii="Arial" w:hAnsi="Arial" w:cs="Arial"/>
                <w:b/>
                <w:bCs/>
                <w:sz w:val="20"/>
              </w:rPr>
              <w:t xml:space="preserve">Práticas </w:t>
            </w:r>
          </w:p>
          <w:p w14:paraId="7A1C267F" w14:textId="77777777" w:rsidR="003B7758" w:rsidRPr="009F678B" w:rsidRDefault="003B7758" w:rsidP="00B77598">
            <w:pPr>
              <w:pStyle w:val="00tabela"/>
              <w:jc w:val="center"/>
              <w:rPr>
                <w:rFonts w:ascii="Arial" w:hAnsi="Arial" w:cs="Arial"/>
                <w:b/>
                <w:bCs/>
                <w:sz w:val="20"/>
              </w:rPr>
            </w:pPr>
            <w:r w:rsidRPr="009F678B">
              <w:rPr>
                <w:rFonts w:ascii="Arial" w:hAnsi="Arial" w:cs="Arial"/>
                <w:b/>
                <w:bCs/>
                <w:sz w:val="20"/>
              </w:rPr>
              <w:t>didático-pedagógicas</w:t>
            </w:r>
          </w:p>
        </w:tc>
      </w:tr>
      <w:tr w:rsidR="0097655B" w:rsidRPr="000D0753" w14:paraId="6018CE76" w14:textId="77777777" w:rsidTr="00947BA9">
        <w:trPr>
          <w:gridBefore w:val="1"/>
          <w:wBefore w:w="8" w:type="dxa"/>
          <w:cantSplit/>
          <w:trHeight w:val="1417"/>
        </w:trPr>
        <w:tc>
          <w:tcPr>
            <w:tcW w:w="555" w:type="dxa"/>
            <w:vMerge w:val="restart"/>
            <w:shd w:val="clear" w:color="auto" w:fill="A6A6A6" w:themeFill="background1" w:themeFillShade="A6"/>
            <w:textDirection w:val="btLr"/>
            <w:vAlign w:val="center"/>
          </w:tcPr>
          <w:p w14:paraId="371AB01D" w14:textId="77777777" w:rsidR="0097655B" w:rsidRPr="000D0753" w:rsidRDefault="0097655B" w:rsidP="00B77598">
            <w:pPr>
              <w:pStyle w:val="00tabela"/>
              <w:jc w:val="center"/>
              <w:rPr>
                <w:rFonts w:ascii="Arial" w:hAnsi="Arial" w:cs="Arial"/>
                <w:b/>
                <w:bCs/>
                <w:color w:val="FFFFFF" w:themeColor="background1"/>
                <w:sz w:val="20"/>
                <w:szCs w:val="24"/>
              </w:rPr>
            </w:pPr>
            <w:r w:rsidRPr="00D53A5A">
              <w:rPr>
                <w:rFonts w:ascii="Arial" w:hAnsi="Arial" w:cs="Arial"/>
                <w:b/>
                <w:bCs/>
                <w:color w:val="FFFFFF" w:themeColor="background1"/>
                <w:sz w:val="20"/>
                <w:szCs w:val="24"/>
              </w:rPr>
              <w:t>Unidades temáticas</w:t>
            </w:r>
            <w:r w:rsidRPr="000D0753">
              <w:rPr>
                <w:rFonts w:ascii="Arial" w:hAnsi="Arial" w:cs="Arial"/>
                <w:b/>
                <w:bCs/>
                <w:color w:val="FFFFFF" w:themeColor="background1"/>
                <w:sz w:val="20"/>
                <w:szCs w:val="24"/>
              </w:rPr>
              <w:t xml:space="preserve"> da BNCC </w:t>
            </w:r>
            <w:r w:rsidRPr="000D0753">
              <w:rPr>
                <w:rFonts w:ascii="Arial" w:hAnsi="Arial" w:cs="Arial"/>
                <w:b/>
                <w:bCs/>
                <w:color w:val="FFFFFF" w:themeColor="background1"/>
                <w:sz w:val="20"/>
              </w:rPr>
              <w:t>(</w:t>
            </w:r>
            <w:r w:rsidRPr="00674512">
              <w:rPr>
                <w:rFonts w:ascii="Arial" w:hAnsi="Arial" w:cs="Arial"/>
                <w:b/>
                <w:bCs/>
                <w:color w:val="FFFFFF" w:themeColor="background1"/>
                <w:sz w:val="20"/>
              </w:rPr>
              <w:t>3</w:t>
            </w:r>
            <w:r w:rsidRPr="00674512">
              <w:rPr>
                <w:b/>
                <w:color w:val="FFFFFF" w:themeColor="background1"/>
                <w:sz w:val="21"/>
                <w:szCs w:val="21"/>
                <w:u w:val="single"/>
                <w:vertAlign w:val="superscript"/>
              </w:rPr>
              <w:t>a</w:t>
            </w:r>
            <w:r w:rsidRPr="00674512">
              <w:rPr>
                <w:rFonts w:ascii="Arial" w:hAnsi="Arial" w:cs="Arial"/>
                <w:b/>
                <w:bCs/>
                <w:color w:val="FFFFFF" w:themeColor="background1"/>
                <w:sz w:val="20"/>
              </w:rPr>
              <w:t xml:space="preserve"> versão</w:t>
            </w:r>
            <w:r w:rsidRPr="000D0753">
              <w:rPr>
                <w:rFonts w:ascii="Arial" w:hAnsi="Arial" w:cs="Arial"/>
                <w:b/>
                <w:bCs/>
                <w:color w:val="FFFFFF" w:themeColor="background1"/>
                <w:sz w:val="20"/>
              </w:rPr>
              <w:t>)</w:t>
            </w:r>
          </w:p>
        </w:tc>
        <w:tc>
          <w:tcPr>
            <w:tcW w:w="646" w:type="dxa"/>
            <w:vMerge w:val="restart"/>
            <w:shd w:val="clear" w:color="auto" w:fill="D9D9D9" w:themeFill="background1" w:themeFillShade="D9"/>
            <w:textDirection w:val="btLr"/>
            <w:vAlign w:val="center"/>
          </w:tcPr>
          <w:p w14:paraId="15E3254D" w14:textId="77777777" w:rsidR="0097655B" w:rsidRPr="009F678B" w:rsidRDefault="0097655B" w:rsidP="009F678B">
            <w:pPr>
              <w:pStyle w:val="00tabela"/>
              <w:jc w:val="center"/>
              <w:rPr>
                <w:rFonts w:ascii="Arial" w:hAnsi="Arial" w:cs="Arial"/>
                <w:b/>
                <w:bCs/>
                <w:sz w:val="20"/>
                <w:szCs w:val="24"/>
              </w:rPr>
            </w:pPr>
            <w:r w:rsidRPr="009F678B">
              <w:rPr>
                <w:rFonts w:ascii="Arial" w:hAnsi="Arial" w:cs="Arial"/>
                <w:b/>
                <w:bCs/>
                <w:sz w:val="20"/>
              </w:rPr>
              <w:t>O sujeito e seu lugar no mundo</w:t>
            </w:r>
          </w:p>
        </w:tc>
        <w:tc>
          <w:tcPr>
            <w:tcW w:w="1814" w:type="dxa"/>
            <w:vMerge w:val="restart"/>
            <w:shd w:val="clear" w:color="auto" w:fill="auto"/>
            <w:vAlign w:val="center"/>
          </w:tcPr>
          <w:p w14:paraId="461AA981" w14:textId="7075B32B" w:rsidR="0097655B" w:rsidRPr="000D0753" w:rsidRDefault="0097655B" w:rsidP="00B77598">
            <w:pPr>
              <w:pStyle w:val="00tabela"/>
              <w:rPr>
                <w:sz w:val="20"/>
              </w:rPr>
            </w:pPr>
            <w:r w:rsidRPr="003B7758">
              <w:rPr>
                <w:sz w:val="20"/>
              </w:rPr>
              <w:t>A cidade e o campo: aproximações e diferença</w:t>
            </w:r>
          </w:p>
        </w:tc>
        <w:tc>
          <w:tcPr>
            <w:tcW w:w="3061" w:type="dxa"/>
            <w:shd w:val="clear" w:color="auto" w:fill="auto"/>
            <w:vAlign w:val="center"/>
          </w:tcPr>
          <w:p w14:paraId="07E58BFD" w14:textId="7581E673" w:rsidR="0097655B" w:rsidRPr="000D0753" w:rsidRDefault="0097655B" w:rsidP="00B77598">
            <w:pPr>
              <w:pStyle w:val="00tabela"/>
              <w:rPr>
                <w:sz w:val="20"/>
              </w:rPr>
            </w:pPr>
            <w:r w:rsidRPr="003B7758">
              <w:rPr>
                <w:sz w:val="20"/>
              </w:rPr>
              <w:t>EF03GE01:</w:t>
            </w:r>
            <w:r w:rsidR="00416E46">
              <w:rPr>
                <w:sz w:val="20"/>
              </w:rPr>
              <w:t xml:space="preserve"> </w:t>
            </w:r>
            <w:r w:rsidRPr="003B7758">
              <w:rPr>
                <w:sz w:val="20"/>
              </w:rPr>
              <w:t>Identificar e comparar aspectos culturais dos grupos sociais de seus lugares de vivência, seja na cidade, seja no campo.</w:t>
            </w:r>
          </w:p>
        </w:tc>
        <w:tc>
          <w:tcPr>
            <w:tcW w:w="3458" w:type="dxa"/>
            <w:shd w:val="clear" w:color="auto" w:fill="auto"/>
            <w:vAlign w:val="center"/>
          </w:tcPr>
          <w:p w14:paraId="0C381F63" w14:textId="0EC00FBB" w:rsidR="0097655B" w:rsidRPr="000D0753" w:rsidRDefault="0097655B" w:rsidP="00B77598">
            <w:pPr>
              <w:pStyle w:val="00tabela"/>
              <w:rPr>
                <w:sz w:val="20"/>
              </w:rPr>
            </w:pPr>
            <w:r w:rsidRPr="003B7758">
              <w:rPr>
                <w:sz w:val="20"/>
              </w:rPr>
              <w:t>Comparação entre moradia construída sob influência alemã e as moradias existentes no lugar de vivência do aluno.</w:t>
            </w:r>
          </w:p>
        </w:tc>
      </w:tr>
      <w:tr w:rsidR="0097655B" w:rsidRPr="000D0753" w14:paraId="0D364814" w14:textId="77777777" w:rsidTr="00947BA9">
        <w:trPr>
          <w:gridBefore w:val="1"/>
          <w:wBefore w:w="8" w:type="dxa"/>
          <w:cantSplit/>
          <w:trHeight w:val="1417"/>
        </w:trPr>
        <w:tc>
          <w:tcPr>
            <w:tcW w:w="555" w:type="dxa"/>
            <w:vMerge/>
            <w:shd w:val="clear" w:color="auto" w:fill="A6A6A6" w:themeFill="background1" w:themeFillShade="A6"/>
            <w:textDirection w:val="btLr"/>
            <w:vAlign w:val="center"/>
          </w:tcPr>
          <w:p w14:paraId="24326FB6" w14:textId="77777777" w:rsidR="0097655B" w:rsidRPr="00D53A5A" w:rsidRDefault="0097655B" w:rsidP="00B77598">
            <w:pPr>
              <w:pStyle w:val="00tabela"/>
              <w:jc w:val="center"/>
              <w:rPr>
                <w:rFonts w:ascii="Arial" w:hAnsi="Arial" w:cs="Arial"/>
                <w:b/>
                <w:bCs/>
                <w:color w:val="FFFFFF" w:themeColor="background1"/>
                <w:sz w:val="20"/>
                <w:szCs w:val="24"/>
              </w:rPr>
            </w:pPr>
          </w:p>
        </w:tc>
        <w:tc>
          <w:tcPr>
            <w:tcW w:w="646" w:type="dxa"/>
            <w:vMerge/>
            <w:shd w:val="clear" w:color="auto" w:fill="D9D9D9" w:themeFill="background1" w:themeFillShade="D9"/>
            <w:textDirection w:val="btLr"/>
            <w:vAlign w:val="center"/>
          </w:tcPr>
          <w:p w14:paraId="3DF44F4A" w14:textId="77777777" w:rsidR="0097655B" w:rsidRPr="009F678B" w:rsidRDefault="0097655B" w:rsidP="009F678B">
            <w:pPr>
              <w:pStyle w:val="00tabela"/>
              <w:jc w:val="center"/>
              <w:rPr>
                <w:rFonts w:ascii="Arial" w:hAnsi="Arial" w:cs="Arial"/>
                <w:b/>
                <w:bCs/>
                <w:sz w:val="20"/>
              </w:rPr>
            </w:pPr>
          </w:p>
        </w:tc>
        <w:tc>
          <w:tcPr>
            <w:tcW w:w="1814" w:type="dxa"/>
            <w:vMerge/>
            <w:shd w:val="clear" w:color="auto" w:fill="auto"/>
            <w:vAlign w:val="center"/>
          </w:tcPr>
          <w:p w14:paraId="6092B03C" w14:textId="77777777" w:rsidR="0097655B" w:rsidRPr="003B7758" w:rsidRDefault="0097655B" w:rsidP="00B77598">
            <w:pPr>
              <w:pStyle w:val="00tabela"/>
              <w:rPr>
                <w:sz w:val="20"/>
              </w:rPr>
            </w:pPr>
          </w:p>
        </w:tc>
        <w:tc>
          <w:tcPr>
            <w:tcW w:w="3061" w:type="dxa"/>
            <w:shd w:val="clear" w:color="auto" w:fill="auto"/>
            <w:vAlign w:val="center"/>
          </w:tcPr>
          <w:p w14:paraId="767FCC47" w14:textId="7B3A60AF" w:rsidR="0097655B" w:rsidRPr="003B7758" w:rsidRDefault="0097655B" w:rsidP="00B77598">
            <w:pPr>
              <w:pStyle w:val="00tabela"/>
              <w:rPr>
                <w:sz w:val="20"/>
              </w:rPr>
            </w:pPr>
            <w:r w:rsidRPr="003B7758">
              <w:rPr>
                <w:sz w:val="20"/>
              </w:rPr>
              <w:t>EF03GE02: Identificar, em seus lugares de vivência, marcas de contribuição cultural e econômica de grupos de diferentes origens.</w:t>
            </w:r>
          </w:p>
        </w:tc>
        <w:tc>
          <w:tcPr>
            <w:tcW w:w="3458" w:type="dxa"/>
            <w:shd w:val="clear" w:color="auto" w:fill="auto"/>
            <w:vAlign w:val="center"/>
          </w:tcPr>
          <w:p w14:paraId="1FCCC1DF" w14:textId="1CCA8E5A" w:rsidR="0097655B" w:rsidRPr="003B7758" w:rsidRDefault="0097655B" w:rsidP="00B77598">
            <w:pPr>
              <w:pStyle w:val="00tabela"/>
              <w:rPr>
                <w:sz w:val="20"/>
              </w:rPr>
            </w:pPr>
            <w:r w:rsidRPr="003B7758">
              <w:rPr>
                <w:sz w:val="20"/>
              </w:rPr>
              <w:t>Pesquisa sobre um grupo de migrantes que vieram de outro país e suas influências no lugar de vivência dos alunos.</w:t>
            </w:r>
          </w:p>
        </w:tc>
      </w:tr>
      <w:tr w:rsidR="0097655B" w:rsidRPr="000D0753" w14:paraId="1E3E2D62" w14:textId="77777777" w:rsidTr="00947BA9">
        <w:trPr>
          <w:gridBefore w:val="1"/>
          <w:wBefore w:w="8" w:type="dxa"/>
          <w:cantSplit/>
          <w:trHeight w:val="1871"/>
        </w:trPr>
        <w:tc>
          <w:tcPr>
            <w:tcW w:w="555" w:type="dxa"/>
            <w:vMerge/>
            <w:shd w:val="clear" w:color="auto" w:fill="A6A6A6" w:themeFill="background1" w:themeFillShade="A6"/>
            <w:textDirection w:val="btLr"/>
            <w:vAlign w:val="center"/>
          </w:tcPr>
          <w:p w14:paraId="15F59327" w14:textId="77777777" w:rsidR="0097655B" w:rsidRPr="00D53A5A" w:rsidRDefault="0097655B" w:rsidP="003B7758">
            <w:pPr>
              <w:pStyle w:val="00tabela"/>
              <w:jc w:val="center"/>
              <w:rPr>
                <w:rFonts w:ascii="Arial" w:hAnsi="Arial" w:cs="Arial"/>
                <w:b/>
                <w:bCs/>
                <w:color w:val="FFFFFF" w:themeColor="background1"/>
                <w:sz w:val="20"/>
                <w:szCs w:val="24"/>
              </w:rPr>
            </w:pPr>
          </w:p>
        </w:tc>
        <w:tc>
          <w:tcPr>
            <w:tcW w:w="646" w:type="dxa"/>
            <w:shd w:val="clear" w:color="auto" w:fill="D9D9D9" w:themeFill="background1" w:themeFillShade="D9"/>
            <w:textDirection w:val="btLr"/>
            <w:vAlign w:val="center"/>
          </w:tcPr>
          <w:p w14:paraId="091B072E" w14:textId="3750A30E" w:rsidR="0097655B" w:rsidRPr="009F678B" w:rsidRDefault="0097655B" w:rsidP="001045F6">
            <w:pPr>
              <w:pStyle w:val="00tabela"/>
              <w:jc w:val="center"/>
              <w:rPr>
                <w:rFonts w:ascii="Arial" w:hAnsi="Arial" w:cs="Arial"/>
                <w:b/>
                <w:bCs/>
                <w:sz w:val="20"/>
              </w:rPr>
            </w:pPr>
            <w:r w:rsidRPr="009F678B">
              <w:rPr>
                <w:rFonts w:ascii="Arial" w:hAnsi="Arial" w:cs="Arial"/>
                <w:b/>
                <w:bCs/>
                <w:sz w:val="20"/>
              </w:rPr>
              <w:t>Conexões</w:t>
            </w:r>
            <w:r w:rsidR="003B69B9">
              <w:rPr>
                <w:rFonts w:ascii="Arial" w:hAnsi="Arial" w:cs="Arial"/>
                <w:b/>
                <w:bCs/>
                <w:sz w:val="20"/>
              </w:rPr>
              <w:t xml:space="preserve"> </w:t>
            </w:r>
            <w:r w:rsidRPr="009F678B">
              <w:rPr>
                <w:rFonts w:ascii="Arial" w:hAnsi="Arial" w:cs="Arial"/>
                <w:b/>
                <w:bCs/>
                <w:sz w:val="20"/>
              </w:rPr>
              <w:t>e</w:t>
            </w:r>
            <w:r w:rsidR="001045F6">
              <w:rPr>
                <w:rFonts w:ascii="Arial" w:hAnsi="Arial" w:cs="Arial"/>
                <w:b/>
                <w:bCs/>
                <w:sz w:val="20"/>
              </w:rPr>
              <w:t xml:space="preserve"> </w:t>
            </w:r>
            <w:r w:rsidRPr="009F678B">
              <w:rPr>
                <w:rFonts w:ascii="Arial" w:hAnsi="Arial" w:cs="Arial"/>
                <w:b/>
                <w:bCs/>
                <w:sz w:val="20"/>
              </w:rPr>
              <w:t>escalas</w:t>
            </w:r>
          </w:p>
        </w:tc>
        <w:tc>
          <w:tcPr>
            <w:tcW w:w="1814" w:type="dxa"/>
            <w:shd w:val="clear" w:color="auto" w:fill="auto"/>
            <w:vAlign w:val="center"/>
          </w:tcPr>
          <w:p w14:paraId="6CEF122D" w14:textId="525FCA03" w:rsidR="0097655B" w:rsidRPr="003B7758" w:rsidRDefault="0097655B" w:rsidP="003B7758">
            <w:pPr>
              <w:pStyle w:val="00tabela"/>
              <w:rPr>
                <w:sz w:val="20"/>
              </w:rPr>
            </w:pPr>
            <w:r w:rsidRPr="003B7758">
              <w:rPr>
                <w:sz w:val="20"/>
              </w:rPr>
              <w:t>Paisagens naturais e antrópicas em transformação</w:t>
            </w:r>
          </w:p>
        </w:tc>
        <w:tc>
          <w:tcPr>
            <w:tcW w:w="3061" w:type="dxa"/>
            <w:shd w:val="clear" w:color="auto" w:fill="auto"/>
            <w:vAlign w:val="center"/>
          </w:tcPr>
          <w:p w14:paraId="2A993778" w14:textId="26B4593E" w:rsidR="0097655B" w:rsidRPr="003B7758" w:rsidRDefault="0097655B" w:rsidP="003B7758">
            <w:pPr>
              <w:pStyle w:val="00tabela"/>
              <w:rPr>
                <w:sz w:val="20"/>
              </w:rPr>
            </w:pPr>
            <w:r w:rsidRPr="003B7758">
              <w:rPr>
                <w:sz w:val="20"/>
              </w:rPr>
              <w:t>EF03GE04: Explicar como os processos naturais e históricos atuam na produção e na mudança das paisagens naturais e antrópicas nos seus lugares de vivência, comparando-os a outros lugares.</w:t>
            </w:r>
          </w:p>
        </w:tc>
        <w:tc>
          <w:tcPr>
            <w:tcW w:w="3458" w:type="dxa"/>
            <w:shd w:val="clear" w:color="auto" w:fill="auto"/>
            <w:vAlign w:val="center"/>
          </w:tcPr>
          <w:p w14:paraId="52F1B874" w14:textId="3D63124E" w:rsidR="0097655B" w:rsidRPr="003B7758" w:rsidRDefault="0097655B" w:rsidP="003B7758">
            <w:pPr>
              <w:pStyle w:val="00tabela"/>
              <w:rPr>
                <w:sz w:val="20"/>
              </w:rPr>
            </w:pPr>
            <w:r w:rsidRPr="003B7758">
              <w:rPr>
                <w:sz w:val="20"/>
              </w:rPr>
              <w:t>Pesquisa sobre o lugar de vivência dos alunos e comparação, por meio de fotos desse lugar em épocas diferentes, identificando mudanças e permanências.</w:t>
            </w:r>
          </w:p>
        </w:tc>
      </w:tr>
      <w:tr w:rsidR="0097655B" w:rsidRPr="000D0753" w14:paraId="7588E28C" w14:textId="77777777" w:rsidTr="00947BA9">
        <w:trPr>
          <w:gridBefore w:val="1"/>
          <w:wBefore w:w="8" w:type="dxa"/>
          <w:cantSplit/>
          <w:trHeight w:val="2268"/>
        </w:trPr>
        <w:tc>
          <w:tcPr>
            <w:tcW w:w="555" w:type="dxa"/>
            <w:vMerge/>
            <w:shd w:val="clear" w:color="auto" w:fill="A6A6A6" w:themeFill="background1" w:themeFillShade="A6"/>
            <w:textDirection w:val="btLr"/>
            <w:vAlign w:val="center"/>
          </w:tcPr>
          <w:p w14:paraId="0836A8BD" w14:textId="77777777" w:rsidR="0097655B" w:rsidRPr="00D53A5A" w:rsidRDefault="0097655B" w:rsidP="003B7758">
            <w:pPr>
              <w:pStyle w:val="00tabela"/>
              <w:jc w:val="center"/>
              <w:rPr>
                <w:rFonts w:ascii="Arial" w:hAnsi="Arial" w:cs="Arial"/>
                <w:b/>
                <w:bCs/>
                <w:color w:val="FFFFFF" w:themeColor="background1"/>
                <w:sz w:val="20"/>
                <w:szCs w:val="24"/>
              </w:rPr>
            </w:pPr>
          </w:p>
        </w:tc>
        <w:tc>
          <w:tcPr>
            <w:tcW w:w="646" w:type="dxa"/>
            <w:shd w:val="clear" w:color="auto" w:fill="D9D9D9" w:themeFill="background1" w:themeFillShade="D9"/>
            <w:textDirection w:val="btLr"/>
            <w:vAlign w:val="center"/>
          </w:tcPr>
          <w:p w14:paraId="33F41721" w14:textId="4930F1CA" w:rsidR="0097655B" w:rsidRPr="009F678B" w:rsidRDefault="0097655B" w:rsidP="009F678B">
            <w:pPr>
              <w:pStyle w:val="00tabela"/>
              <w:jc w:val="center"/>
              <w:rPr>
                <w:rFonts w:ascii="Arial" w:hAnsi="Arial" w:cs="Arial"/>
                <w:b/>
                <w:bCs/>
                <w:sz w:val="20"/>
              </w:rPr>
            </w:pPr>
            <w:r w:rsidRPr="009F678B">
              <w:rPr>
                <w:rFonts w:ascii="Arial" w:hAnsi="Arial" w:cs="Arial"/>
                <w:b/>
                <w:bCs/>
                <w:sz w:val="20"/>
              </w:rPr>
              <w:t>Mundo do trabalho</w:t>
            </w:r>
          </w:p>
        </w:tc>
        <w:tc>
          <w:tcPr>
            <w:tcW w:w="1814" w:type="dxa"/>
            <w:shd w:val="clear" w:color="auto" w:fill="auto"/>
            <w:vAlign w:val="center"/>
          </w:tcPr>
          <w:p w14:paraId="362816DE" w14:textId="43884B71" w:rsidR="0097655B" w:rsidRPr="003B7758" w:rsidRDefault="0097655B" w:rsidP="003B7758">
            <w:pPr>
              <w:pStyle w:val="00tabela"/>
              <w:rPr>
                <w:sz w:val="20"/>
              </w:rPr>
            </w:pPr>
            <w:r w:rsidRPr="003B7758">
              <w:rPr>
                <w:sz w:val="20"/>
              </w:rPr>
              <w:t>Matéria-prima e indústria</w:t>
            </w:r>
          </w:p>
        </w:tc>
        <w:tc>
          <w:tcPr>
            <w:tcW w:w="3061" w:type="dxa"/>
            <w:shd w:val="clear" w:color="auto" w:fill="auto"/>
            <w:vAlign w:val="center"/>
          </w:tcPr>
          <w:p w14:paraId="3B02203C" w14:textId="76839EAA" w:rsidR="0097655B" w:rsidRPr="003B7758" w:rsidRDefault="0097655B" w:rsidP="003B7758">
            <w:pPr>
              <w:pStyle w:val="00tabela"/>
              <w:rPr>
                <w:sz w:val="20"/>
              </w:rPr>
            </w:pPr>
            <w:r w:rsidRPr="003B7758">
              <w:rPr>
                <w:sz w:val="20"/>
              </w:rPr>
              <w:t>EF03GE05: Identificar alimentos, minerais e outros produtos cultivados e extraídos da natureza, comparando as atividades de trabalho em diferentes lugares.</w:t>
            </w:r>
          </w:p>
        </w:tc>
        <w:tc>
          <w:tcPr>
            <w:tcW w:w="3458" w:type="dxa"/>
            <w:shd w:val="clear" w:color="auto" w:fill="auto"/>
            <w:vAlign w:val="center"/>
          </w:tcPr>
          <w:p w14:paraId="62C68C6E" w14:textId="77777777" w:rsidR="0097655B" w:rsidRPr="003B7758" w:rsidRDefault="0097655B" w:rsidP="003B7758">
            <w:pPr>
              <w:pStyle w:val="00tabela"/>
              <w:rPr>
                <w:sz w:val="20"/>
              </w:rPr>
            </w:pPr>
            <w:r w:rsidRPr="003B7758">
              <w:rPr>
                <w:sz w:val="20"/>
              </w:rPr>
              <w:t xml:space="preserve">Identificação da matéria-prima utilizada para a fabricação de diversos tipos de alimentos industrializados. </w:t>
            </w:r>
          </w:p>
          <w:p w14:paraId="5B9B729D" w14:textId="76063B2A" w:rsidR="0097655B" w:rsidRPr="003B7758" w:rsidRDefault="0097655B" w:rsidP="003B7758">
            <w:pPr>
              <w:pStyle w:val="00tabela"/>
              <w:rPr>
                <w:sz w:val="20"/>
              </w:rPr>
            </w:pPr>
            <w:r w:rsidRPr="003B7758">
              <w:rPr>
                <w:sz w:val="20"/>
              </w:rPr>
              <w:t>Identificação de exemplos de atividades de trabalho típicas do campo e da cidade e comparação dessas atividades com as realizadas no lugar de vivência dos alunos.</w:t>
            </w:r>
          </w:p>
        </w:tc>
      </w:tr>
    </w:tbl>
    <w:p w14:paraId="1166B181" w14:textId="61E6AF05" w:rsidR="0097655B" w:rsidRPr="00365666" w:rsidRDefault="00365666" w:rsidP="00365666">
      <w:pPr>
        <w:jc w:val="right"/>
        <w:rPr>
          <w:rFonts w:ascii="Tahoma" w:hAnsi="Tahoma" w:cs="Cambria"/>
          <w:i w:val="0"/>
          <w:color w:val="000000"/>
        </w:rPr>
      </w:pPr>
      <w:r w:rsidRPr="00365666">
        <w:rPr>
          <w:rFonts w:ascii="Tahoma" w:hAnsi="Tahoma" w:cs="Cambria"/>
          <w:i w:val="0"/>
          <w:color w:val="000000"/>
        </w:rPr>
        <w:t>(continua)</w:t>
      </w:r>
      <w:r w:rsidR="0097655B" w:rsidRPr="00365666">
        <w:rPr>
          <w:rFonts w:ascii="Tahoma" w:hAnsi="Tahoma" w:cs="Cambria"/>
          <w:i w:val="0"/>
          <w:color w:val="000000"/>
        </w:rPr>
        <w:br w:type="page"/>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55"/>
        <w:gridCol w:w="647"/>
        <w:gridCol w:w="1816"/>
        <w:gridCol w:w="3064"/>
        <w:gridCol w:w="3462"/>
      </w:tblGrid>
      <w:tr w:rsidR="0097655B" w:rsidRPr="000D0753" w14:paraId="7E8A145C" w14:textId="77777777" w:rsidTr="0097655B">
        <w:trPr>
          <w:cantSplit/>
          <w:trHeight w:val="1417"/>
        </w:trPr>
        <w:tc>
          <w:tcPr>
            <w:tcW w:w="555" w:type="dxa"/>
            <w:vMerge w:val="restart"/>
            <w:shd w:val="clear" w:color="auto" w:fill="A6A6A6" w:themeFill="background1" w:themeFillShade="A6"/>
            <w:textDirection w:val="btLr"/>
            <w:vAlign w:val="center"/>
          </w:tcPr>
          <w:p w14:paraId="36315B33" w14:textId="3B9DD7D4" w:rsidR="0097655B" w:rsidRPr="000D0753" w:rsidRDefault="0097655B" w:rsidP="0097655B">
            <w:pPr>
              <w:pStyle w:val="00tabela"/>
              <w:rPr>
                <w:rFonts w:ascii="Arial" w:hAnsi="Arial" w:cs="Arial"/>
                <w:b/>
                <w:bCs/>
                <w:color w:val="FFFFFF" w:themeColor="background1"/>
                <w:sz w:val="20"/>
                <w:szCs w:val="24"/>
              </w:rPr>
            </w:pPr>
          </w:p>
        </w:tc>
        <w:tc>
          <w:tcPr>
            <w:tcW w:w="647" w:type="dxa"/>
            <w:vMerge w:val="restart"/>
            <w:shd w:val="clear" w:color="auto" w:fill="D9D9D9" w:themeFill="background1" w:themeFillShade="D9"/>
            <w:textDirection w:val="btLr"/>
            <w:vAlign w:val="center"/>
          </w:tcPr>
          <w:p w14:paraId="1E848773" w14:textId="3D4F776D" w:rsidR="0097655B" w:rsidRPr="000D0753" w:rsidRDefault="0097655B" w:rsidP="00B77598">
            <w:pPr>
              <w:pStyle w:val="00tabela"/>
              <w:jc w:val="center"/>
              <w:rPr>
                <w:b/>
                <w:bCs/>
                <w:sz w:val="20"/>
                <w:szCs w:val="24"/>
              </w:rPr>
            </w:pPr>
            <w:r w:rsidRPr="0097655B">
              <w:rPr>
                <w:rFonts w:ascii="Arial" w:hAnsi="Arial" w:cs="Arial"/>
                <w:b/>
                <w:bCs/>
                <w:sz w:val="20"/>
              </w:rPr>
              <w:t>Formas de representação e pensamento espacial</w:t>
            </w:r>
          </w:p>
        </w:tc>
        <w:tc>
          <w:tcPr>
            <w:tcW w:w="1816" w:type="dxa"/>
            <w:vMerge w:val="restart"/>
            <w:shd w:val="clear" w:color="auto" w:fill="auto"/>
            <w:vAlign w:val="center"/>
          </w:tcPr>
          <w:p w14:paraId="5D4D0B09" w14:textId="708156A5" w:rsidR="0097655B" w:rsidRPr="000D0753" w:rsidRDefault="0097655B" w:rsidP="00B77598">
            <w:pPr>
              <w:pStyle w:val="00tabela"/>
              <w:rPr>
                <w:sz w:val="20"/>
              </w:rPr>
            </w:pPr>
            <w:r w:rsidRPr="0097655B">
              <w:rPr>
                <w:sz w:val="20"/>
              </w:rPr>
              <w:t>Representações cartográficas</w:t>
            </w:r>
          </w:p>
        </w:tc>
        <w:tc>
          <w:tcPr>
            <w:tcW w:w="3064" w:type="dxa"/>
            <w:shd w:val="clear" w:color="auto" w:fill="auto"/>
            <w:vAlign w:val="center"/>
          </w:tcPr>
          <w:p w14:paraId="6FAD4450" w14:textId="600CFD1B" w:rsidR="0097655B" w:rsidRPr="000D0753" w:rsidRDefault="0097655B" w:rsidP="00B77598">
            <w:pPr>
              <w:pStyle w:val="00tabela"/>
              <w:rPr>
                <w:sz w:val="20"/>
              </w:rPr>
            </w:pPr>
            <w:r w:rsidRPr="0097655B">
              <w:rPr>
                <w:sz w:val="20"/>
              </w:rPr>
              <w:t>EF03GE06: Identificar e interpretar imagens bidimensionais e tridimensionais em diferentes tipos de representação cartográfica.</w:t>
            </w:r>
          </w:p>
        </w:tc>
        <w:tc>
          <w:tcPr>
            <w:tcW w:w="3462" w:type="dxa"/>
            <w:shd w:val="clear" w:color="auto" w:fill="auto"/>
            <w:vAlign w:val="center"/>
          </w:tcPr>
          <w:p w14:paraId="6522AE6A" w14:textId="364F449F" w:rsidR="0097655B" w:rsidRPr="000D0753" w:rsidRDefault="0097655B" w:rsidP="00B77598">
            <w:pPr>
              <w:pStyle w:val="00tabela"/>
              <w:rPr>
                <w:sz w:val="20"/>
              </w:rPr>
            </w:pPr>
            <w:r w:rsidRPr="0097655B">
              <w:rPr>
                <w:sz w:val="20"/>
              </w:rPr>
              <w:t>Interpretação de imagens bidimensionais representando o mesmo lugar.</w:t>
            </w:r>
          </w:p>
        </w:tc>
      </w:tr>
      <w:tr w:rsidR="0097655B" w:rsidRPr="000D0753" w14:paraId="125F3405" w14:textId="77777777" w:rsidTr="0097655B">
        <w:trPr>
          <w:cantSplit/>
          <w:trHeight w:val="1417"/>
        </w:trPr>
        <w:tc>
          <w:tcPr>
            <w:tcW w:w="555" w:type="dxa"/>
            <w:vMerge/>
            <w:shd w:val="clear" w:color="auto" w:fill="A6A6A6" w:themeFill="background1" w:themeFillShade="A6"/>
            <w:textDirection w:val="btLr"/>
            <w:vAlign w:val="center"/>
          </w:tcPr>
          <w:p w14:paraId="3670FDCC" w14:textId="77777777" w:rsidR="0097655B" w:rsidRPr="000D0753" w:rsidRDefault="0097655B" w:rsidP="0097655B">
            <w:pPr>
              <w:pStyle w:val="00tabela"/>
              <w:rPr>
                <w:rFonts w:ascii="Arial" w:hAnsi="Arial" w:cs="Arial"/>
                <w:b/>
                <w:bCs/>
                <w:color w:val="FFFFFF" w:themeColor="background1"/>
                <w:sz w:val="20"/>
                <w:szCs w:val="24"/>
              </w:rPr>
            </w:pPr>
          </w:p>
        </w:tc>
        <w:tc>
          <w:tcPr>
            <w:tcW w:w="647" w:type="dxa"/>
            <w:vMerge/>
            <w:shd w:val="clear" w:color="auto" w:fill="D9D9D9" w:themeFill="background1" w:themeFillShade="D9"/>
            <w:textDirection w:val="btLr"/>
            <w:vAlign w:val="center"/>
          </w:tcPr>
          <w:p w14:paraId="27C53E66" w14:textId="77777777" w:rsidR="0097655B" w:rsidRPr="0097655B" w:rsidRDefault="0097655B" w:rsidP="00B77598">
            <w:pPr>
              <w:pStyle w:val="00tabela"/>
              <w:jc w:val="center"/>
              <w:rPr>
                <w:rFonts w:ascii="Arial" w:hAnsi="Arial" w:cs="Arial"/>
                <w:b/>
                <w:bCs/>
                <w:sz w:val="20"/>
              </w:rPr>
            </w:pPr>
          </w:p>
        </w:tc>
        <w:tc>
          <w:tcPr>
            <w:tcW w:w="1816" w:type="dxa"/>
            <w:vMerge/>
            <w:shd w:val="clear" w:color="auto" w:fill="auto"/>
            <w:vAlign w:val="center"/>
          </w:tcPr>
          <w:p w14:paraId="54F786E0" w14:textId="77777777" w:rsidR="0097655B" w:rsidRPr="0097655B" w:rsidRDefault="0097655B" w:rsidP="00B77598">
            <w:pPr>
              <w:pStyle w:val="00tabela"/>
              <w:rPr>
                <w:sz w:val="20"/>
              </w:rPr>
            </w:pPr>
          </w:p>
        </w:tc>
        <w:tc>
          <w:tcPr>
            <w:tcW w:w="3064" w:type="dxa"/>
            <w:shd w:val="clear" w:color="auto" w:fill="auto"/>
            <w:vAlign w:val="center"/>
          </w:tcPr>
          <w:p w14:paraId="36FE2594" w14:textId="4113082D" w:rsidR="0097655B" w:rsidRPr="0097655B" w:rsidRDefault="0097655B" w:rsidP="00B77598">
            <w:pPr>
              <w:pStyle w:val="00tabela"/>
              <w:rPr>
                <w:sz w:val="20"/>
              </w:rPr>
            </w:pPr>
            <w:r w:rsidRPr="0097655B">
              <w:rPr>
                <w:sz w:val="20"/>
              </w:rPr>
              <w:t>EF03GE07: Reconhecer e elaborar legendas com símbolos de diversos tipos de representações em diferentes escalas cartográficas.</w:t>
            </w:r>
          </w:p>
        </w:tc>
        <w:tc>
          <w:tcPr>
            <w:tcW w:w="3462" w:type="dxa"/>
            <w:shd w:val="clear" w:color="auto" w:fill="auto"/>
            <w:vAlign w:val="center"/>
          </w:tcPr>
          <w:p w14:paraId="4EF46F50" w14:textId="312C0CC7" w:rsidR="0097655B" w:rsidRPr="0097655B" w:rsidRDefault="0097655B" w:rsidP="00B77598">
            <w:pPr>
              <w:pStyle w:val="00tabela"/>
              <w:rPr>
                <w:sz w:val="20"/>
              </w:rPr>
            </w:pPr>
            <w:r w:rsidRPr="0097655B">
              <w:rPr>
                <w:sz w:val="20"/>
              </w:rPr>
              <w:t>Interpretação e elaboração de símbolo para legenda de planta de uma determinada área urbana.</w:t>
            </w:r>
          </w:p>
        </w:tc>
      </w:tr>
    </w:tbl>
    <w:p w14:paraId="4A945BC8" w14:textId="54227BB6" w:rsidR="0097655B" w:rsidRDefault="0097655B">
      <w:pPr>
        <w:rPr>
          <w:rFonts w:ascii="Cambria-Bold" w:hAnsi="Cambria-Bold" w:cs="Cambria-Bold"/>
          <w:b/>
          <w:bCs/>
          <w:i w:val="0"/>
          <w:iCs w:val="0"/>
          <w:color w:val="000000"/>
          <w:spacing w:val="-3"/>
          <w:sz w:val="29"/>
          <w:szCs w:val="29"/>
          <w:lang w:eastAsia="es-ES"/>
        </w:rPr>
      </w:pPr>
    </w:p>
    <w:p w14:paraId="5F09CD77" w14:textId="18A1AF77" w:rsidR="00F96A50" w:rsidRPr="00947BA9" w:rsidRDefault="00F96A50" w:rsidP="00947BA9">
      <w:pPr>
        <w:pStyle w:val="00PESO2"/>
      </w:pPr>
      <w:r w:rsidRPr="00947BA9">
        <w:t>4</w:t>
      </w:r>
      <w:r w:rsidR="00947BA9" w:rsidRPr="00947BA9">
        <w:rPr>
          <w:u w:val="single"/>
          <w:vertAlign w:val="superscript"/>
        </w:rPr>
        <w:t>o</w:t>
      </w:r>
      <w:r w:rsidRPr="00947BA9">
        <w:t xml:space="preserve"> BIMESTRE</w:t>
      </w:r>
    </w:p>
    <w:p w14:paraId="161C25AD" w14:textId="252E9964" w:rsidR="00F96A50" w:rsidRPr="00C06AF3" w:rsidRDefault="00F96A50" w:rsidP="0097655B">
      <w:pPr>
        <w:pStyle w:val="00Textogeral"/>
      </w:pPr>
      <w:r w:rsidRPr="00C06AF3">
        <w:t>A unidade 4</w:t>
      </w:r>
      <w:r w:rsidR="00A878D5" w:rsidRPr="00533C48">
        <w:rPr>
          <w:sz w:val="23"/>
          <w:szCs w:val="23"/>
          <w:u w:val="single"/>
          <w:vertAlign w:val="superscript"/>
        </w:rPr>
        <w:t>o</w:t>
      </w:r>
      <w:r w:rsidRPr="00C06AF3">
        <w:t xml:space="preserve"> do Livro d</w:t>
      </w:r>
      <w:r>
        <w:t>o</w:t>
      </w:r>
      <w:r w:rsidRPr="00C06AF3">
        <w:t xml:space="preserve"> Estudante – </w:t>
      </w:r>
      <w:r w:rsidRPr="00365666">
        <w:rPr>
          <w:i/>
        </w:rPr>
        <w:t>Cuidados com a natureza e seus recursos</w:t>
      </w:r>
      <w:r w:rsidRPr="00C06AF3">
        <w:t xml:space="preserve"> </w:t>
      </w:r>
      <w:r w:rsidR="00416E46" w:rsidRPr="0001136E">
        <w:t>–</w:t>
      </w:r>
      <w:r w:rsidRPr="00C06AF3">
        <w:t xml:space="preserve"> poderá ser desenvolvida durante o 4</w:t>
      </w:r>
      <w:r w:rsidRPr="00533C48">
        <w:rPr>
          <w:sz w:val="23"/>
          <w:szCs w:val="23"/>
          <w:u w:val="single"/>
          <w:vertAlign w:val="superscript"/>
        </w:rPr>
        <w:t>o</w:t>
      </w:r>
      <w:r w:rsidRPr="00C06AF3">
        <w:t xml:space="preserve"> bimestre do ano letivo.</w:t>
      </w:r>
    </w:p>
    <w:p w14:paraId="50DE275A" w14:textId="77777777" w:rsidR="00F96A50" w:rsidRPr="00C06AF3" w:rsidRDefault="00F96A50" w:rsidP="0097655B">
      <w:pPr>
        <w:pStyle w:val="00Textogeral"/>
      </w:pPr>
      <w:r w:rsidRPr="00C06AF3">
        <w:t>Nesta unidade</w:t>
      </w:r>
      <w:r>
        <w:t>,</w:t>
      </w:r>
      <w:r w:rsidRPr="00C06AF3">
        <w:t xml:space="preserve"> trabalhamos as consequências ambientais negativas decorrentes da atuação da sociedade sobre a natureza</w:t>
      </w:r>
      <w:r>
        <w:t>,</w:t>
      </w:r>
      <w:r w:rsidRPr="00C06AF3">
        <w:t xml:space="preserve"> de modo a motivar o aluno a desenvolver atitudes sustentáveis. </w:t>
      </w:r>
    </w:p>
    <w:p w14:paraId="759888CD" w14:textId="0B1E3A9A" w:rsidR="00F96A50" w:rsidRPr="00C06AF3" w:rsidRDefault="00F96A50" w:rsidP="0097655B">
      <w:pPr>
        <w:pStyle w:val="00Textogeral"/>
      </w:pPr>
      <w:r w:rsidRPr="00C06AF3">
        <w:t>No capítulo 1</w:t>
      </w:r>
      <w:r>
        <w:t>,</w:t>
      </w:r>
      <w:r w:rsidRPr="00C06AF3">
        <w:t xml:space="preserve"> discutimos a forma como a sociedade se apropria dos recursos naturais. No capítulo 2</w:t>
      </w:r>
      <w:r>
        <w:t>,</w:t>
      </w:r>
      <w:r w:rsidRPr="00C06AF3">
        <w:t xml:space="preserve"> abordamos a produção excessiva de lixo e incentivamos os alunos a pensar</w:t>
      </w:r>
      <w:r w:rsidR="00071AEA">
        <w:t xml:space="preserve"> </w:t>
      </w:r>
      <w:r w:rsidRPr="00C06AF3">
        <w:t>no modo como consomem e descartam objetos. No capítulo 3</w:t>
      </w:r>
      <w:r>
        <w:t>,</w:t>
      </w:r>
      <w:r w:rsidRPr="00C06AF3">
        <w:t xml:space="preserve"> ampliamos a discussão sobre a água</w:t>
      </w:r>
      <w:r>
        <w:t>,</w:t>
      </w:r>
      <w:r w:rsidRPr="00C06AF3">
        <w:t xml:space="preserve"> demonstrando sua importância para a realização de várias atividades e chamando </w:t>
      </w:r>
      <w:r>
        <w:t xml:space="preserve">a </w:t>
      </w:r>
      <w:r w:rsidRPr="00C06AF3">
        <w:t xml:space="preserve">atenção para a questão do desperdício e </w:t>
      </w:r>
      <w:r>
        <w:t xml:space="preserve">da </w:t>
      </w:r>
      <w:r w:rsidRPr="00C06AF3">
        <w:t>contaminação dos recursos hídricos. No capítulo 4</w:t>
      </w:r>
      <w:r>
        <w:t>,</w:t>
      </w:r>
      <w:r w:rsidRPr="00C06AF3">
        <w:t xml:space="preserve"> analisamos os efeitos nocivos </w:t>
      </w:r>
      <w:r>
        <w:t>das</w:t>
      </w:r>
      <w:r w:rsidRPr="00C06AF3">
        <w:t xml:space="preserve"> atividades humanas para o ambiente</w:t>
      </w:r>
      <w:r>
        <w:t>,</w:t>
      </w:r>
      <w:r w:rsidRPr="00C06AF3">
        <w:t xml:space="preserve"> destacando as particularidades da degradação ambiental ocorrida no espaço urbano e no espaço rural. </w:t>
      </w:r>
    </w:p>
    <w:p w14:paraId="77C509E5" w14:textId="2F22A01C" w:rsidR="0097655B" w:rsidRDefault="00F96A50" w:rsidP="0097655B">
      <w:pPr>
        <w:pStyle w:val="00Textogeral"/>
      </w:pPr>
      <w:r w:rsidRPr="00C06AF3">
        <w:t>O quadro a seguir relaciona as unidades temáticas, os objetos de conhecimento e as habilidades da BNCC (3</w:t>
      </w:r>
      <w:r w:rsidRPr="00533C48">
        <w:rPr>
          <w:sz w:val="23"/>
          <w:szCs w:val="23"/>
          <w:u w:val="single"/>
          <w:vertAlign w:val="superscript"/>
        </w:rPr>
        <w:t>a</w:t>
      </w:r>
      <w:r w:rsidRPr="00C06AF3">
        <w:t xml:space="preserve"> versão) e as práticas didático-pedagógicas envolvidas no trabalho a ser desenvolvido ao longo do 4</w:t>
      </w:r>
      <w:r w:rsidRPr="00533C48">
        <w:rPr>
          <w:sz w:val="23"/>
          <w:szCs w:val="23"/>
          <w:u w:val="single"/>
          <w:vertAlign w:val="superscript"/>
        </w:rPr>
        <w:t>o</w:t>
      </w:r>
      <w:r w:rsidRPr="00C06AF3">
        <w:t xml:space="preserve"> bimestre, durante o estudo da unidade 4 do Livro do Estudante.</w:t>
      </w:r>
    </w:p>
    <w:p w14:paraId="5E652830" w14:textId="77777777" w:rsidR="0097655B" w:rsidRDefault="0097655B">
      <w:pPr>
        <w:rPr>
          <w:rFonts w:ascii="Tahoma" w:hAnsi="Tahoma" w:cs="Cambria"/>
          <w:i w:val="0"/>
          <w:color w:val="000000"/>
          <w:sz w:val="22"/>
        </w:rPr>
      </w:pPr>
      <w:r>
        <w:br w:type="page"/>
      </w:r>
    </w:p>
    <w:p w14:paraId="5D1985E8" w14:textId="77777777" w:rsidR="00F96A50" w:rsidRDefault="00F96A50" w:rsidP="0097655B">
      <w:pPr>
        <w:pStyle w:val="00Textogeral"/>
        <w:ind w:firstLine="0"/>
      </w:pP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
        <w:gridCol w:w="555"/>
        <w:gridCol w:w="646"/>
        <w:gridCol w:w="1814"/>
        <w:gridCol w:w="2608"/>
        <w:gridCol w:w="3913"/>
      </w:tblGrid>
      <w:tr w:rsidR="0097655B" w:rsidRPr="000D0753" w14:paraId="3944871E" w14:textId="77777777" w:rsidTr="00B77598">
        <w:trPr>
          <w:trHeight w:val="454"/>
        </w:trPr>
        <w:tc>
          <w:tcPr>
            <w:tcW w:w="1209" w:type="dxa"/>
            <w:gridSpan w:val="3"/>
            <w:tcBorders>
              <w:top w:val="nil"/>
              <w:left w:val="nil"/>
              <w:bottom w:val="nil"/>
            </w:tcBorders>
            <w:vAlign w:val="center"/>
          </w:tcPr>
          <w:p w14:paraId="7D3F1BD5" w14:textId="77777777" w:rsidR="0097655B" w:rsidRPr="002F44E4" w:rsidRDefault="0097655B" w:rsidP="00B77598">
            <w:pPr>
              <w:jc w:val="center"/>
              <w:rPr>
                <w:rFonts w:ascii="Arial" w:hAnsi="Arial" w:cs="Arial"/>
                <w:sz w:val="24"/>
                <w:szCs w:val="24"/>
              </w:rPr>
            </w:pPr>
          </w:p>
        </w:tc>
        <w:tc>
          <w:tcPr>
            <w:tcW w:w="8335" w:type="dxa"/>
            <w:gridSpan w:val="3"/>
            <w:shd w:val="clear" w:color="auto" w:fill="A6A6A6" w:themeFill="background1" w:themeFillShade="A6"/>
            <w:vAlign w:val="center"/>
          </w:tcPr>
          <w:p w14:paraId="791BC43E" w14:textId="3A85C33B" w:rsidR="0097655B" w:rsidRPr="000D0753" w:rsidRDefault="0097655B" w:rsidP="00B77598">
            <w:pPr>
              <w:pStyle w:val="00tabela"/>
              <w:jc w:val="center"/>
              <w:rPr>
                <w:rFonts w:ascii="Arial" w:hAnsi="Arial" w:cs="Arial"/>
                <w:b/>
                <w:bCs/>
                <w:color w:val="FFFFFF" w:themeColor="background1"/>
                <w:sz w:val="20"/>
                <w:szCs w:val="24"/>
              </w:rPr>
            </w:pPr>
            <w:r w:rsidRPr="0097655B">
              <w:rPr>
                <w:rFonts w:ascii="Arial" w:hAnsi="Arial"/>
                <w:b/>
                <w:bCs/>
                <w:color w:val="FFFFFF" w:themeColor="background1"/>
                <w:sz w:val="20"/>
              </w:rPr>
              <w:t>Unidade 4 do Livro do Estudante:</w:t>
            </w:r>
            <w:r>
              <w:rPr>
                <w:rFonts w:ascii="Arial" w:hAnsi="Arial"/>
                <w:b/>
                <w:bCs/>
                <w:color w:val="FFFFFF" w:themeColor="background1"/>
                <w:sz w:val="20"/>
              </w:rPr>
              <w:t xml:space="preserve"> </w:t>
            </w:r>
            <w:r w:rsidRPr="0097655B">
              <w:rPr>
                <w:rFonts w:ascii="Arial" w:hAnsi="Arial"/>
                <w:b/>
                <w:bCs/>
                <w:color w:val="FFFFFF" w:themeColor="background1"/>
                <w:sz w:val="20"/>
              </w:rPr>
              <w:t>Cuidados com a natureza e seus recursos</w:t>
            </w:r>
          </w:p>
        </w:tc>
      </w:tr>
      <w:tr w:rsidR="0097655B" w:rsidRPr="000D0753" w14:paraId="03DA9A1E" w14:textId="77777777" w:rsidTr="000A151F">
        <w:trPr>
          <w:gridBefore w:val="1"/>
          <w:wBefore w:w="8" w:type="dxa"/>
          <w:cantSplit/>
          <w:trHeight w:val="850"/>
        </w:trPr>
        <w:tc>
          <w:tcPr>
            <w:tcW w:w="555" w:type="dxa"/>
            <w:tcBorders>
              <w:top w:val="nil"/>
              <w:left w:val="nil"/>
              <w:right w:val="nil"/>
            </w:tcBorders>
            <w:shd w:val="clear" w:color="auto" w:fill="auto"/>
            <w:textDirection w:val="btLr"/>
          </w:tcPr>
          <w:p w14:paraId="150068D6" w14:textId="77777777" w:rsidR="0097655B" w:rsidRPr="0060749E" w:rsidRDefault="0097655B" w:rsidP="00B77598">
            <w:pPr>
              <w:jc w:val="center"/>
              <w:rPr>
                <w:rFonts w:ascii="Arial" w:hAnsi="Arial" w:cs="Arial"/>
                <w:b/>
              </w:rPr>
            </w:pPr>
          </w:p>
        </w:tc>
        <w:tc>
          <w:tcPr>
            <w:tcW w:w="646" w:type="dxa"/>
            <w:tcBorders>
              <w:top w:val="nil"/>
              <w:left w:val="nil"/>
            </w:tcBorders>
            <w:shd w:val="clear" w:color="auto" w:fill="auto"/>
            <w:textDirection w:val="btLr"/>
          </w:tcPr>
          <w:p w14:paraId="4BC2928A" w14:textId="77777777" w:rsidR="0097655B" w:rsidRPr="0060749E" w:rsidRDefault="0097655B" w:rsidP="00B77598">
            <w:pPr>
              <w:ind w:left="113" w:right="113"/>
              <w:jc w:val="center"/>
              <w:rPr>
                <w:rFonts w:ascii="Arial" w:hAnsi="Arial" w:cs="Arial"/>
                <w:b/>
              </w:rPr>
            </w:pPr>
          </w:p>
        </w:tc>
        <w:tc>
          <w:tcPr>
            <w:tcW w:w="1814" w:type="dxa"/>
            <w:shd w:val="clear" w:color="auto" w:fill="D9D9D9" w:themeFill="background1" w:themeFillShade="D9"/>
            <w:vAlign w:val="center"/>
          </w:tcPr>
          <w:p w14:paraId="027C85D6" w14:textId="77777777" w:rsidR="0097655B" w:rsidRPr="000D0753" w:rsidRDefault="0097655B" w:rsidP="00B77598">
            <w:pPr>
              <w:pStyle w:val="00tabela"/>
              <w:jc w:val="center"/>
              <w:rPr>
                <w:rFonts w:ascii="Arial" w:hAnsi="Arial" w:cs="Arial"/>
                <w:b/>
                <w:bCs/>
                <w:sz w:val="20"/>
              </w:rPr>
            </w:pPr>
            <w:r w:rsidRPr="000D0753">
              <w:rPr>
                <w:rFonts w:ascii="Arial" w:hAnsi="Arial" w:cs="Arial"/>
                <w:b/>
                <w:bCs/>
                <w:sz w:val="20"/>
              </w:rPr>
              <w:t>Objetos de conhecimento da BNCC</w:t>
            </w:r>
            <w:r>
              <w:rPr>
                <w:rFonts w:ascii="Arial" w:hAnsi="Arial" w:cs="Arial"/>
                <w:b/>
                <w:bCs/>
                <w:sz w:val="20"/>
              </w:rPr>
              <w:t xml:space="preserve"> </w:t>
            </w:r>
            <w:r w:rsidRPr="000D0753">
              <w:rPr>
                <w:rFonts w:ascii="Arial" w:hAnsi="Arial" w:cs="Arial"/>
                <w:b/>
                <w:bCs/>
                <w:sz w:val="20"/>
              </w:rPr>
              <w:t>(3</w:t>
            </w:r>
            <w:r w:rsidRPr="00674512">
              <w:rPr>
                <w:b/>
                <w:sz w:val="21"/>
                <w:szCs w:val="21"/>
                <w:u w:val="single"/>
                <w:vertAlign w:val="superscript"/>
              </w:rPr>
              <w:t>a</w:t>
            </w:r>
            <w:r w:rsidRPr="000D0753">
              <w:rPr>
                <w:rFonts w:ascii="Arial" w:hAnsi="Arial" w:cs="Arial"/>
                <w:b/>
                <w:bCs/>
                <w:sz w:val="20"/>
              </w:rPr>
              <w:t xml:space="preserve"> versão)</w:t>
            </w:r>
          </w:p>
        </w:tc>
        <w:tc>
          <w:tcPr>
            <w:tcW w:w="2608" w:type="dxa"/>
            <w:shd w:val="clear" w:color="auto" w:fill="D9D9D9" w:themeFill="background1" w:themeFillShade="D9"/>
            <w:vAlign w:val="center"/>
          </w:tcPr>
          <w:p w14:paraId="7E272414" w14:textId="77777777" w:rsidR="0097655B" w:rsidRDefault="0097655B" w:rsidP="00B77598">
            <w:pPr>
              <w:pStyle w:val="00tabela"/>
              <w:jc w:val="center"/>
              <w:rPr>
                <w:rFonts w:ascii="Arial" w:hAnsi="Arial" w:cs="Arial"/>
                <w:b/>
                <w:bCs/>
                <w:sz w:val="20"/>
                <w:szCs w:val="24"/>
              </w:rPr>
            </w:pPr>
            <w:r w:rsidRPr="000D0753">
              <w:rPr>
                <w:rFonts w:ascii="Arial" w:hAnsi="Arial" w:cs="Arial"/>
                <w:b/>
                <w:bCs/>
                <w:sz w:val="20"/>
                <w:szCs w:val="24"/>
              </w:rPr>
              <w:t xml:space="preserve">Habilidades da BNCC </w:t>
            </w:r>
          </w:p>
          <w:p w14:paraId="3E9FFC18" w14:textId="77777777" w:rsidR="0097655B" w:rsidRPr="000D0753" w:rsidRDefault="0097655B" w:rsidP="00B77598">
            <w:pPr>
              <w:pStyle w:val="00tabela"/>
              <w:jc w:val="center"/>
              <w:rPr>
                <w:rFonts w:ascii="Arial" w:hAnsi="Arial" w:cs="Arial"/>
                <w:b/>
                <w:bCs/>
                <w:sz w:val="20"/>
                <w:szCs w:val="24"/>
              </w:rPr>
            </w:pPr>
            <w:r w:rsidRPr="000D0753">
              <w:rPr>
                <w:rFonts w:ascii="Arial" w:hAnsi="Arial" w:cs="Arial"/>
                <w:b/>
                <w:bCs/>
                <w:sz w:val="20"/>
              </w:rPr>
              <w:t>(3</w:t>
            </w:r>
            <w:r w:rsidRPr="00674512">
              <w:rPr>
                <w:b/>
                <w:sz w:val="21"/>
                <w:szCs w:val="21"/>
                <w:u w:val="single"/>
                <w:vertAlign w:val="superscript"/>
              </w:rPr>
              <w:t>a</w:t>
            </w:r>
            <w:r w:rsidRPr="000D0753">
              <w:rPr>
                <w:rFonts w:ascii="Arial" w:hAnsi="Arial" w:cs="Arial"/>
                <w:b/>
                <w:bCs/>
                <w:sz w:val="20"/>
              </w:rPr>
              <w:t xml:space="preserve"> versão)</w:t>
            </w:r>
          </w:p>
        </w:tc>
        <w:tc>
          <w:tcPr>
            <w:tcW w:w="3912" w:type="dxa"/>
            <w:shd w:val="clear" w:color="auto" w:fill="D9D9D9" w:themeFill="background1" w:themeFillShade="D9"/>
            <w:vAlign w:val="center"/>
          </w:tcPr>
          <w:p w14:paraId="1A96F39F" w14:textId="77777777" w:rsidR="0097655B" w:rsidRDefault="0097655B" w:rsidP="00B77598">
            <w:pPr>
              <w:pStyle w:val="00tabela"/>
              <w:jc w:val="center"/>
              <w:rPr>
                <w:rFonts w:ascii="Arial" w:hAnsi="Arial" w:cs="Arial"/>
                <w:b/>
                <w:bCs/>
                <w:sz w:val="20"/>
              </w:rPr>
            </w:pPr>
            <w:r w:rsidRPr="000D0753">
              <w:rPr>
                <w:rFonts w:ascii="Arial" w:hAnsi="Arial" w:cs="Arial"/>
                <w:b/>
                <w:bCs/>
                <w:sz w:val="20"/>
              </w:rPr>
              <w:t xml:space="preserve">Práticas </w:t>
            </w:r>
          </w:p>
          <w:p w14:paraId="2C0CD881" w14:textId="77777777" w:rsidR="0097655B" w:rsidRPr="000D0753" w:rsidRDefault="0097655B" w:rsidP="00B77598">
            <w:pPr>
              <w:pStyle w:val="00tabela"/>
              <w:jc w:val="center"/>
              <w:rPr>
                <w:rFonts w:ascii="Arial" w:hAnsi="Arial" w:cs="Arial"/>
                <w:b/>
                <w:bCs/>
                <w:sz w:val="20"/>
                <w:szCs w:val="24"/>
              </w:rPr>
            </w:pPr>
            <w:r w:rsidRPr="000D0753">
              <w:rPr>
                <w:rFonts w:ascii="Arial" w:hAnsi="Arial" w:cs="Arial"/>
                <w:b/>
                <w:bCs/>
                <w:sz w:val="20"/>
              </w:rPr>
              <w:t>didático-pedagógicas</w:t>
            </w:r>
          </w:p>
        </w:tc>
      </w:tr>
      <w:tr w:rsidR="0097655B" w:rsidRPr="000D0753" w14:paraId="7CD1C626" w14:textId="77777777" w:rsidTr="009F678B">
        <w:trPr>
          <w:gridBefore w:val="1"/>
          <w:wBefore w:w="8" w:type="dxa"/>
          <w:cantSplit/>
          <w:trHeight w:val="1928"/>
        </w:trPr>
        <w:tc>
          <w:tcPr>
            <w:tcW w:w="555" w:type="dxa"/>
            <w:vMerge w:val="restart"/>
            <w:shd w:val="clear" w:color="auto" w:fill="A6A6A6" w:themeFill="background1" w:themeFillShade="A6"/>
            <w:textDirection w:val="btLr"/>
            <w:vAlign w:val="center"/>
          </w:tcPr>
          <w:p w14:paraId="74572EC9" w14:textId="77777777" w:rsidR="0097655B" w:rsidRPr="000D0753" w:rsidRDefault="0097655B" w:rsidP="00B77598">
            <w:pPr>
              <w:pStyle w:val="00tabela"/>
              <w:jc w:val="center"/>
              <w:rPr>
                <w:rFonts w:ascii="Arial" w:hAnsi="Arial" w:cs="Arial"/>
                <w:b/>
                <w:bCs/>
                <w:color w:val="FFFFFF" w:themeColor="background1"/>
                <w:sz w:val="20"/>
                <w:szCs w:val="24"/>
              </w:rPr>
            </w:pPr>
            <w:r w:rsidRPr="00D53A5A">
              <w:rPr>
                <w:rFonts w:ascii="Arial" w:hAnsi="Arial" w:cs="Arial"/>
                <w:b/>
                <w:bCs/>
                <w:color w:val="FFFFFF" w:themeColor="background1"/>
                <w:sz w:val="20"/>
                <w:szCs w:val="24"/>
              </w:rPr>
              <w:t>Unidades temáticas</w:t>
            </w:r>
            <w:r w:rsidRPr="000D0753">
              <w:rPr>
                <w:rFonts w:ascii="Arial" w:hAnsi="Arial" w:cs="Arial"/>
                <w:b/>
                <w:bCs/>
                <w:color w:val="FFFFFF" w:themeColor="background1"/>
                <w:sz w:val="20"/>
                <w:szCs w:val="24"/>
              </w:rPr>
              <w:t xml:space="preserve"> da BNCC </w:t>
            </w:r>
            <w:r w:rsidRPr="000D0753">
              <w:rPr>
                <w:rFonts w:ascii="Arial" w:hAnsi="Arial" w:cs="Arial"/>
                <w:b/>
                <w:bCs/>
                <w:color w:val="FFFFFF" w:themeColor="background1"/>
                <w:sz w:val="20"/>
              </w:rPr>
              <w:t>(</w:t>
            </w:r>
            <w:r w:rsidRPr="00674512">
              <w:rPr>
                <w:rFonts w:ascii="Arial" w:hAnsi="Arial" w:cs="Arial"/>
                <w:b/>
                <w:bCs/>
                <w:color w:val="FFFFFF" w:themeColor="background1"/>
                <w:sz w:val="20"/>
              </w:rPr>
              <w:t>3</w:t>
            </w:r>
            <w:r w:rsidRPr="00674512">
              <w:rPr>
                <w:b/>
                <w:color w:val="FFFFFF" w:themeColor="background1"/>
                <w:sz w:val="21"/>
                <w:szCs w:val="21"/>
                <w:u w:val="single"/>
                <w:vertAlign w:val="superscript"/>
              </w:rPr>
              <w:t>a</w:t>
            </w:r>
            <w:r w:rsidRPr="00674512">
              <w:rPr>
                <w:rFonts w:ascii="Arial" w:hAnsi="Arial" w:cs="Arial"/>
                <w:b/>
                <w:bCs/>
                <w:color w:val="FFFFFF" w:themeColor="background1"/>
                <w:sz w:val="20"/>
              </w:rPr>
              <w:t xml:space="preserve"> versão</w:t>
            </w:r>
            <w:r w:rsidRPr="000D0753">
              <w:rPr>
                <w:rFonts w:ascii="Arial" w:hAnsi="Arial" w:cs="Arial"/>
                <w:b/>
                <w:bCs/>
                <w:color w:val="FFFFFF" w:themeColor="background1"/>
                <w:sz w:val="20"/>
              </w:rPr>
              <w:t>)</w:t>
            </w:r>
          </w:p>
        </w:tc>
        <w:tc>
          <w:tcPr>
            <w:tcW w:w="646" w:type="dxa"/>
            <w:shd w:val="clear" w:color="auto" w:fill="D9D9D9" w:themeFill="background1" w:themeFillShade="D9"/>
            <w:textDirection w:val="btLr"/>
            <w:vAlign w:val="center"/>
          </w:tcPr>
          <w:p w14:paraId="4FAAD692" w14:textId="77777777" w:rsidR="0097655B" w:rsidRPr="009F678B" w:rsidRDefault="0097655B" w:rsidP="00B77598">
            <w:pPr>
              <w:pStyle w:val="00tabela"/>
              <w:jc w:val="center"/>
              <w:rPr>
                <w:rFonts w:ascii="Arial" w:hAnsi="Arial" w:cs="Arial"/>
                <w:b/>
                <w:bCs/>
                <w:sz w:val="20"/>
                <w:szCs w:val="24"/>
              </w:rPr>
            </w:pPr>
            <w:r w:rsidRPr="009F678B">
              <w:rPr>
                <w:rFonts w:ascii="Arial" w:hAnsi="Arial" w:cs="Arial"/>
                <w:b/>
                <w:bCs/>
                <w:sz w:val="20"/>
              </w:rPr>
              <w:t>O sujeito e seu lugar no mundo</w:t>
            </w:r>
          </w:p>
        </w:tc>
        <w:tc>
          <w:tcPr>
            <w:tcW w:w="1814" w:type="dxa"/>
            <w:shd w:val="clear" w:color="auto" w:fill="auto"/>
            <w:vAlign w:val="center"/>
          </w:tcPr>
          <w:p w14:paraId="67F67B20" w14:textId="0B60BE55" w:rsidR="0097655B" w:rsidRPr="000D0753" w:rsidRDefault="0097655B" w:rsidP="00B77598">
            <w:pPr>
              <w:pStyle w:val="00tabela"/>
              <w:rPr>
                <w:sz w:val="20"/>
              </w:rPr>
            </w:pPr>
            <w:r w:rsidRPr="0097655B">
              <w:rPr>
                <w:sz w:val="20"/>
              </w:rPr>
              <w:t>A cidade e o campo: aproximações e diferença</w:t>
            </w:r>
          </w:p>
        </w:tc>
        <w:tc>
          <w:tcPr>
            <w:tcW w:w="2608" w:type="dxa"/>
            <w:shd w:val="clear" w:color="auto" w:fill="auto"/>
            <w:vAlign w:val="center"/>
          </w:tcPr>
          <w:p w14:paraId="75DE5D87" w14:textId="2F4DE5E0" w:rsidR="0097655B" w:rsidRPr="000D0753" w:rsidRDefault="0097655B" w:rsidP="00B77598">
            <w:pPr>
              <w:pStyle w:val="00tabela"/>
              <w:rPr>
                <w:sz w:val="20"/>
              </w:rPr>
            </w:pPr>
            <w:r w:rsidRPr="0097655B">
              <w:rPr>
                <w:sz w:val="20"/>
              </w:rPr>
              <w:t>EF03GE03: Reconhecer os diferentes modos de vida das populações tradicionais em distintos lugares.</w:t>
            </w:r>
          </w:p>
        </w:tc>
        <w:tc>
          <w:tcPr>
            <w:tcW w:w="3912" w:type="dxa"/>
            <w:shd w:val="clear" w:color="auto" w:fill="auto"/>
            <w:vAlign w:val="center"/>
          </w:tcPr>
          <w:p w14:paraId="6EB6FB40" w14:textId="4B145DCF" w:rsidR="0097655B" w:rsidRPr="000D0753" w:rsidRDefault="0097655B" w:rsidP="00B77598">
            <w:pPr>
              <w:pStyle w:val="00tabela"/>
              <w:rPr>
                <w:sz w:val="20"/>
              </w:rPr>
            </w:pPr>
            <w:r w:rsidRPr="0097655B">
              <w:rPr>
                <w:sz w:val="20"/>
              </w:rPr>
              <w:t xml:space="preserve">Reflexão sobre a forma como as populações tradicionais se apropriam dos recursos naturais.  </w:t>
            </w:r>
          </w:p>
        </w:tc>
      </w:tr>
      <w:tr w:rsidR="0097655B" w:rsidRPr="000D0753" w14:paraId="44DAA354" w14:textId="77777777" w:rsidTr="000A151F">
        <w:trPr>
          <w:gridBefore w:val="1"/>
          <w:wBefore w:w="8" w:type="dxa"/>
          <w:cantSplit/>
          <w:trHeight w:val="1304"/>
        </w:trPr>
        <w:tc>
          <w:tcPr>
            <w:tcW w:w="555" w:type="dxa"/>
            <w:vMerge/>
            <w:shd w:val="clear" w:color="auto" w:fill="A6A6A6" w:themeFill="background1" w:themeFillShade="A6"/>
            <w:textDirection w:val="btLr"/>
            <w:vAlign w:val="center"/>
          </w:tcPr>
          <w:p w14:paraId="2B9C988B" w14:textId="77777777" w:rsidR="0097655B" w:rsidRPr="00D53A5A" w:rsidRDefault="0097655B" w:rsidP="00B77598">
            <w:pPr>
              <w:pStyle w:val="00tabela"/>
              <w:jc w:val="center"/>
              <w:rPr>
                <w:rFonts w:ascii="Arial" w:hAnsi="Arial" w:cs="Arial"/>
                <w:b/>
                <w:bCs/>
                <w:color w:val="FFFFFF" w:themeColor="background1"/>
                <w:sz w:val="20"/>
                <w:szCs w:val="24"/>
              </w:rPr>
            </w:pPr>
          </w:p>
        </w:tc>
        <w:tc>
          <w:tcPr>
            <w:tcW w:w="646" w:type="dxa"/>
            <w:vMerge w:val="restart"/>
            <w:shd w:val="clear" w:color="auto" w:fill="D9D9D9" w:themeFill="background1" w:themeFillShade="D9"/>
            <w:textDirection w:val="btLr"/>
            <w:vAlign w:val="center"/>
          </w:tcPr>
          <w:p w14:paraId="3194D04F" w14:textId="28CB24FB" w:rsidR="0097655B" w:rsidRPr="009F678B" w:rsidRDefault="0097655B" w:rsidP="00B77598">
            <w:pPr>
              <w:pStyle w:val="00tabela"/>
              <w:jc w:val="center"/>
              <w:rPr>
                <w:rFonts w:ascii="Arial" w:hAnsi="Arial" w:cs="Arial"/>
                <w:b/>
                <w:bCs/>
                <w:sz w:val="20"/>
              </w:rPr>
            </w:pPr>
            <w:r w:rsidRPr="009F678B">
              <w:rPr>
                <w:rFonts w:ascii="Arial" w:hAnsi="Arial" w:cs="Arial"/>
                <w:b/>
                <w:bCs/>
                <w:sz w:val="20"/>
              </w:rPr>
              <w:t>Natureza</w:t>
            </w:r>
            <w:r w:rsidR="00071AEA">
              <w:rPr>
                <w:rFonts w:ascii="Arial" w:hAnsi="Arial" w:cs="Arial"/>
                <w:b/>
                <w:bCs/>
                <w:sz w:val="20"/>
              </w:rPr>
              <w:t>,</w:t>
            </w:r>
            <w:r w:rsidRPr="009F678B">
              <w:rPr>
                <w:rFonts w:ascii="Arial" w:hAnsi="Arial" w:cs="Arial"/>
                <w:b/>
                <w:bCs/>
                <w:sz w:val="20"/>
              </w:rPr>
              <w:t xml:space="preserve"> ambientes e qualidade de vida</w:t>
            </w:r>
          </w:p>
        </w:tc>
        <w:tc>
          <w:tcPr>
            <w:tcW w:w="1814" w:type="dxa"/>
            <w:shd w:val="clear" w:color="auto" w:fill="auto"/>
            <w:vAlign w:val="center"/>
          </w:tcPr>
          <w:p w14:paraId="35083693" w14:textId="550426BD" w:rsidR="0097655B" w:rsidRPr="0097655B" w:rsidRDefault="0097655B" w:rsidP="00B77598">
            <w:pPr>
              <w:pStyle w:val="00tabela"/>
              <w:rPr>
                <w:sz w:val="20"/>
              </w:rPr>
            </w:pPr>
            <w:r w:rsidRPr="0097655B">
              <w:rPr>
                <w:sz w:val="20"/>
              </w:rPr>
              <w:t>Produção, circulação e consumo</w:t>
            </w:r>
          </w:p>
        </w:tc>
        <w:tc>
          <w:tcPr>
            <w:tcW w:w="2608" w:type="dxa"/>
            <w:shd w:val="clear" w:color="auto" w:fill="auto"/>
            <w:vAlign w:val="center"/>
          </w:tcPr>
          <w:p w14:paraId="17227102" w14:textId="5A70B0B5" w:rsidR="0097655B" w:rsidRPr="0097655B" w:rsidRDefault="0097655B" w:rsidP="00B77598">
            <w:pPr>
              <w:pStyle w:val="00tabela"/>
              <w:rPr>
                <w:sz w:val="20"/>
              </w:rPr>
            </w:pPr>
            <w:r w:rsidRPr="0097655B">
              <w:rPr>
                <w:sz w:val="20"/>
              </w:rPr>
              <w:t xml:space="preserve">EF03GE08: Relacionar a produção de lixo doméstico ou da escola aos problemas causados pelo consumo excessivo e construir propostas para o consumo consciente, considerando a ampliação de hábitos de redução, </w:t>
            </w:r>
            <w:proofErr w:type="spellStart"/>
            <w:r w:rsidRPr="0097655B">
              <w:rPr>
                <w:sz w:val="20"/>
              </w:rPr>
              <w:t>re</w:t>
            </w:r>
            <w:r w:rsidR="00071AEA">
              <w:rPr>
                <w:sz w:val="20"/>
              </w:rPr>
              <w:t>ú</w:t>
            </w:r>
            <w:r w:rsidRPr="0097655B">
              <w:rPr>
                <w:sz w:val="20"/>
              </w:rPr>
              <w:t>so</w:t>
            </w:r>
            <w:proofErr w:type="spellEnd"/>
            <w:r w:rsidRPr="0097655B">
              <w:rPr>
                <w:sz w:val="20"/>
              </w:rPr>
              <w:t xml:space="preserve"> e reciclagem/descarte de materiais consumidos em casa, na escola e/ou no entorno.</w:t>
            </w:r>
          </w:p>
        </w:tc>
        <w:tc>
          <w:tcPr>
            <w:tcW w:w="3912" w:type="dxa"/>
            <w:shd w:val="clear" w:color="auto" w:fill="auto"/>
            <w:vAlign w:val="center"/>
          </w:tcPr>
          <w:p w14:paraId="36DAD90A" w14:textId="77777777" w:rsidR="0097655B" w:rsidRPr="0097655B" w:rsidRDefault="0097655B" w:rsidP="0097655B">
            <w:pPr>
              <w:pStyle w:val="00tabela"/>
              <w:rPr>
                <w:sz w:val="20"/>
              </w:rPr>
            </w:pPr>
            <w:r w:rsidRPr="0097655B">
              <w:rPr>
                <w:sz w:val="20"/>
              </w:rPr>
              <w:t xml:space="preserve">Reflexão sobre as causas da produção excessiva de lixo. </w:t>
            </w:r>
          </w:p>
          <w:p w14:paraId="1F5617C5" w14:textId="04C52C3A" w:rsidR="0097655B" w:rsidRPr="0097655B" w:rsidRDefault="0097655B" w:rsidP="0097655B">
            <w:pPr>
              <w:pStyle w:val="00tabela"/>
              <w:rPr>
                <w:sz w:val="20"/>
              </w:rPr>
            </w:pPr>
            <w:r w:rsidRPr="0097655B">
              <w:rPr>
                <w:sz w:val="20"/>
              </w:rPr>
              <w:t>Identificação de práticas sustentáveis em relação à produção e ao destino do lixo.</w:t>
            </w:r>
          </w:p>
        </w:tc>
      </w:tr>
      <w:tr w:rsidR="0097655B" w:rsidRPr="000D0753" w14:paraId="2A498EBA" w14:textId="77777777" w:rsidTr="000A151F">
        <w:trPr>
          <w:gridBefore w:val="1"/>
          <w:wBefore w:w="8" w:type="dxa"/>
          <w:cantSplit/>
          <w:trHeight w:val="1304"/>
        </w:trPr>
        <w:tc>
          <w:tcPr>
            <w:tcW w:w="555" w:type="dxa"/>
            <w:vMerge/>
            <w:shd w:val="clear" w:color="auto" w:fill="A6A6A6" w:themeFill="background1" w:themeFillShade="A6"/>
            <w:textDirection w:val="btLr"/>
            <w:vAlign w:val="center"/>
          </w:tcPr>
          <w:p w14:paraId="7D455D6D" w14:textId="77777777" w:rsidR="0097655B" w:rsidRPr="00D53A5A" w:rsidRDefault="0097655B" w:rsidP="00B77598">
            <w:pPr>
              <w:pStyle w:val="00tabela"/>
              <w:jc w:val="center"/>
              <w:rPr>
                <w:rFonts w:ascii="Arial" w:hAnsi="Arial" w:cs="Arial"/>
                <w:b/>
                <w:bCs/>
                <w:color w:val="FFFFFF" w:themeColor="background1"/>
                <w:sz w:val="20"/>
                <w:szCs w:val="24"/>
              </w:rPr>
            </w:pPr>
          </w:p>
        </w:tc>
        <w:tc>
          <w:tcPr>
            <w:tcW w:w="646" w:type="dxa"/>
            <w:vMerge/>
            <w:shd w:val="clear" w:color="auto" w:fill="D9D9D9" w:themeFill="background1" w:themeFillShade="D9"/>
            <w:textDirection w:val="btLr"/>
            <w:vAlign w:val="center"/>
          </w:tcPr>
          <w:p w14:paraId="691E10A3" w14:textId="77777777" w:rsidR="0097655B" w:rsidRPr="0097655B" w:rsidRDefault="0097655B" w:rsidP="00B77598">
            <w:pPr>
              <w:pStyle w:val="00tabela"/>
              <w:jc w:val="center"/>
              <w:rPr>
                <w:rFonts w:ascii="Arial" w:hAnsi="Arial"/>
                <w:b/>
                <w:bCs/>
                <w:sz w:val="20"/>
              </w:rPr>
            </w:pPr>
          </w:p>
        </w:tc>
        <w:tc>
          <w:tcPr>
            <w:tcW w:w="1814" w:type="dxa"/>
            <w:vMerge w:val="restart"/>
            <w:shd w:val="clear" w:color="auto" w:fill="auto"/>
            <w:vAlign w:val="center"/>
          </w:tcPr>
          <w:p w14:paraId="417128BD" w14:textId="433C46C3" w:rsidR="0097655B" w:rsidRPr="0097655B" w:rsidRDefault="0097655B" w:rsidP="00B77598">
            <w:pPr>
              <w:pStyle w:val="00tabela"/>
              <w:rPr>
                <w:sz w:val="20"/>
              </w:rPr>
            </w:pPr>
            <w:r w:rsidRPr="0097655B">
              <w:rPr>
                <w:sz w:val="20"/>
              </w:rPr>
              <w:t>Impactos das atividades humanas</w:t>
            </w:r>
          </w:p>
        </w:tc>
        <w:tc>
          <w:tcPr>
            <w:tcW w:w="2608" w:type="dxa"/>
            <w:shd w:val="clear" w:color="auto" w:fill="auto"/>
            <w:vAlign w:val="center"/>
          </w:tcPr>
          <w:p w14:paraId="2D34A73D" w14:textId="3E188F2F" w:rsidR="0097655B" w:rsidRPr="0097655B" w:rsidRDefault="0097655B" w:rsidP="00B77598">
            <w:pPr>
              <w:pStyle w:val="00tabela"/>
              <w:rPr>
                <w:sz w:val="20"/>
              </w:rPr>
            </w:pPr>
            <w:r w:rsidRPr="0097655B">
              <w:rPr>
                <w:sz w:val="20"/>
              </w:rPr>
              <w:t>EF03GE09: Investigar os usos dos recursos naturais, com destaque para os usos da água em atividades cotidianas (alimentação, higiene, cultivo de plantas etc.), e discutir os problemas ambientais provocados por esses usos.</w:t>
            </w:r>
          </w:p>
        </w:tc>
        <w:tc>
          <w:tcPr>
            <w:tcW w:w="3912" w:type="dxa"/>
            <w:shd w:val="clear" w:color="auto" w:fill="auto"/>
            <w:vAlign w:val="center"/>
          </w:tcPr>
          <w:p w14:paraId="5C956DEE" w14:textId="77777777" w:rsidR="0097655B" w:rsidRPr="0097655B" w:rsidRDefault="0097655B" w:rsidP="0097655B">
            <w:pPr>
              <w:pStyle w:val="00tabela"/>
              <w:rPr>
                <w:sz w:val="20"/>
              </w:rPr>
            </w:pPr>
            <w:r w:rsidRPr="0097655B">
              <w:rPr>
                <w:sz w:val="20"/>
              </w:rPr>
              <w:t xml:space="preserve">Identificação dos recursos naturais utilizados na produção dos materiais escolares dos alunos. </w:t>
            </w:r>
          </w:p>
          <w:p w14:paraId="6BA7186D" w14:textId="77777777" w:rsidR="0097655B" w:rsidRPr="0097655B" w:rsidRDefault="0097655B" w:rsidP="0097655B">
            <w:pPr>
              <w:pStyle w:val="00tabela"/>
              <w:rPr>
                <w:sz w:val="20"/>
              </w:rPr>
            </w:pPr>
            <w:r w:rsidRPr="0097655B">
              <w:rPr>
                <w:sz w:val="20"/>
              </w:rPr>
              <w:t>Reflexão sobre o trabalho humano envolvido na produção dos materiais escolares utilizados pelos alunos.</w:t>
            </w:r>
          </w:p>
          <w:p w14:paraId="04610D0E" w14:textId="77777777" w:rsidR="0097655B" w:rsidRPr="0097655B" w:rsidRDefault="0097655B" w:rsidP="0097655B">
            <w:pPr>
              <w:pStyle w:val="00tabela"/>
              <w:rPr>
                <w:sz w:val="20"/>
              </w:rPr>
            </w:pPr>
            <w:r w:rsidRPr="0097655B">
              <w:rPr>
                <w:sz w:val="20"/>
              </w:rPr>
              <w:t xml:space="preserve">Reconhecimento de atitudes positivas e negativas em relação ao uso da água. </w:t>
            </w:r>
          </w:p>
          <w:p w14:paraId="1A3E8484" w14:textId="77777777" w:rsidR="0097655B" w:rsidRPr="0097655B" w:rsidRDefault="0097655B" w:rsidP="0097655B">
            <w:pPr>
              <w:pStyle w:val="00tabela"/>
              <w:rPr>
                <w:sz w:val="20"/>
              </w:rPr>
            </w:pPr>
            <w:r w:rsidRPr="0097655B">
              <w:rPr>
                <w:sz w:val="20"/>
              </w:rPr>
              <w:t xml:space="preserve">Identificação de atividades cotidianas que dependem do acesso à água. </w:t>
            </w:r>
          </w:p>
          <w:p w14:paraId="58009B10" w14:textId="6B6E78CB" w:rsidR="0097655B" w:rsidRPr="0097655B" w:rsidRDefault="0097655B" w:rsidP="0097655B">
            <w:pPr>
              <w:pStyle w:val="00tabela"/>
              <w:rPr>
                <w:sz w:val="20"/>
              </w:rPr>
            </w:pPr>
            <w:r w:rsidRPr="0097655B">
              <w:rPr>
                <w:sz w:val="20"/>
              </w:rPr>
              <w:t>Reflexão sobre os efeitos da escassez de água para o cotidiano.</w:t>
            </w:r>
          </w:p>
        </w:tc>
      </w:tr>
      <w:tr w:rsidR="0097655B" w:rsidRPr="000D0753" w14:paraId="5AD3A4BA" w14:textId="77777777" w:rsidTr="000A151F">
        <w:trPr>
          <w:gridBefore w:val="1"/>
          <w:wBefore w:w="8" w:type="dxa"/>
          <w:cantSplit/>
          <w:trHeight w:val="1304"/>
        </w:trPr>
        <w:tc>
          <w:tcPr>
            <w:tcW w:w="555" w:type="dxa"/>
            <w:vMerge/>
            <w:shd w:val="clear" w:color="auto" w:fill="A6A6A6" w:themeFill="background1" w:themeFillShade="A6"/>
            <w:textDirection w:val="btLr"/>
            <w:vAlign w:val="center"/>
          </w:tcPr>
          <w:p w14:paraId="2B07D09A" w14:textId="77777777" w:rsidR="0097655B" w:rsidRPr="00D53A5A" w:rsidRDefault="0097655B" w:rsidP="00B77598">
            <w:pPr>
              <w:pStyle w:val="00tabela"/>
              <w:jc w:val="center"/>
              <w:rPr>
                <w:rFonts w:ascii="Arial" w:hAnsi="Arial" w:cs="Arial"/>
                <w:b/>
                <w:bCs/>
                <w:color w:val="FFFFFF" w:themeColor="background1"/>
                <w:sz w:val="20"/>
                <w:szCs w:val="24"/>
              </w:rPr>
            </w:pPr>
          </w:p>
        </w:tc>
        <w:tc>
          <w:tcPr>
            <w:tcW w:w="646" w:type="dxa"/>
            <w:vMerge/>
            <w:shd w:val="clear" w:color="auto" w:fill="D9D9D9" w:themeFill="background1" w:themeFillShade="D9"/>
            <w:textDirection w:val="btLr"/>
            <w:vAlign w:val="center"/>
          </w:tcPr>
          <w:p w14:paraId="65DA673B" w14:textId="77777777" w:rsidR="0097655B" w:rsidRPr="0097655B" w:rsidRDefault="0097655B" w:rsidP="00B77598">
            <w:pPr>
              <w:pStyle w:val="00tabela"/>
              <w:jc w:val="center"/>
              <w:rPr>
                <w:rFonts w:ascii="Arial" w:hAnsi="Arial"/>
                <w:b/>
                <w:bCs/>
                <w:sz w:val="20"/>
              </w:rPr>
            </w:pPr>
          </w:p>
        </w:tc>
        <w:tc>
          <w:tcPr>
            <w:tcW w:w="1814" w:type="dxa"/>
            <w:vMerge/>
            <w:shd w:val="clear" w:color="auto" w:fill="auto"/>
            <w:vAlign w:val="center"/>
          </w:tcPr>
          <w:p w14:paraId="06B7209F" w14:textId="77777777" w:rsidR="0097655B" w:rsidRPr="0097655B" w:rsidRDefault="0097655B" w:rsidP="00B77598">
            <w:pPr>
              <w:pStyle w:val="00tabela"/>
              <w:rPr>
                <w:sz w:val="20"/>
              </w:rPr>
            </w:pPr>
          </w:p>
        </w:tc>
        <w:tc>
          <w:tcPr>
            <w:tcW w:w="2608" w:type="dxa"/>
            <w:shd w:val="clear" w:color="auto" w:fill="auto"/>
            <w:vAlign w:val="center"/>
          </w:tcPr>
          <w:p w14:paraId="3A6B339A" w14:textId="63E21C84" w:rsidR="0097655B" w:rsidRPr="0097655B" w:rsidRDefault="0097655B" w:rsidP="00B77598">
            <w:pPr>
              <w:pStyle w:val="00tabela"/>
              <w:rPr>
                <w:sz w:val="20"/>
              </w:rPr>
            </w:pPr>
            <w:r w:rsidRPr="0097655B">
              <w:rPr>
                <w:sz w:val="20"/>
              </w:rPr>
              <w:t>EF03GE11: Comparar impactos das atividades econômicas urbanas e rurais sobre o ambiente físico natural, assim como os riscos provenientes do uso de ferramentas e máquinas.</w:t>
            </w:r>
          </w:p>
        </w:tc>
        <w:tc>
          <w:tcPr>
            <w:tcW w:w="3912" w:type="dxa"/>
            <w:shd w:val="clear" w:color="auto" w:fill="auto"/>
            <w:vAlign w:val="center"/>
          </w:tcPr>
          <w:p w14:paraId="265A490D" w14:textId="77777777" w:rsidR="0097655B" w:rsidRPr="0097655B" w:rsidRDefault="0097655B" w:rsidP="0097655B">
            <w:pPr>
              <w:pStyle w:val="00tabela"/>
              <w:rPr>
                <w:sz w:val="20"/>
              </w:rPr>
            </w:pPr>
            <w:r w:rsidRPr="0097655B">
              <w:rPr>
                <w:sz w:val="20"/>
              </w:rPr>
              <w:t xml:space="preserve">Identificação dos efeitos do desmatamento. </w:t>
            </w:r>
          </w:p>
          <w:p w14:paraId="70B14053" w14:textId="77777777" w:rsidR="0097655B" w:rsidRPr="0097655B" w:rsidRDefault="0097655B" w:rsidP="0097655B">
            <w:pPr>
              <w:pStyle w:val="00tabela"/>
              <w:rPr>
                <w:sz w:val="20"/>
              </w:rPr>
            </w:pPr>
            <w:r w:rsidRPr="0097655B">
              <w:rPr>
                <w:sz w:val="20"/>
              </w:rPr>
              <w:t xml:space="preserve">Identificação das causas da poluição dos rios no espaço rural e no espaço urbano. </w:t>
            </w:r>
          </w:p>
          <w:p w14:paraId="5AFDB0BA" w14:textId="77777777" w:rsidR="0097655B" w:rsidRPr="0097655B" w:rsidRDefault="0097655B" w:rsidP="0097655B">
            <w:pPr>
              <w:pStyle w:val="00tabela"/>
              <w:rPr>
                <w:sz w:val="20"/>
              </w:rPr>
            </w:pPr>
            <w:r w:rsidRPr="0097655B">
              <w:rPr>
                <w:sz w:val="20"/>
              </w:rPr>
              <w:t>Elaboração de quadro com exemplos de problemas ambientais urbanos.</w:t>
            </w:r>
          </w:p>
          <w:p w14:paraId="3DA76B7E" w14:textId="5171C415" w:rsidR="0097655B" w:rsidRPr="0097655B" w:rsidRDefault="0097655B" w:rsidP="0097655B">
            <w:pPr>
              <w:pStyle w:val="00tabela"/>
              <w:rPr>
                <w:sz w:val="20"/>
              </w:rPr>
            </w:pPr>
            <w:r w:rsidRPr="0097655B">
              <w:rPr>
                <w:sz w:val="20"/>
              </w:rPr>
              <w:t>Elaboração de texto sobre as causas e as consequências da contaminação de alimentos pela aplicação de agrotóxicos.</w:t>
            </w:r>
          </w:p>
        </w:tc>
      </w:tr>
    </w:tbl>
    <w:p w14:paraId="37330EE4" w14:textId="77777777" w:rsidR="00F96A50" w:rsidRDefault="00F96A50" w:rsidP="0097655B">
      <w:pPr>
        <w:pStyle w:val="00Textogeral"/>
      </w:pPr>
    </w:p>
    <w:p w14:paraId="3CCF131A" w14:textId="77777777" w:rsidR="00F96A50" w:rsidRDefault="00F96A50" w:rsidP="0097655B">
      <w:pPr>
        <w:pStyle w:val="00Textogeral"/>
      </w:pPr>
    </w:p>
    <w:p w14:paraId="6BF89964" w14:textId="77777777" w:rsidR="00F96A50" w:rsidRDefault="00F96A50" w:rsidP="00F96A50">
      <w:pPr>
        <w:rPr>
          <w:rFonts w:ascii="Tahoma" w:hAnsi="Tahoma" w:cs="Tahoma"/>
          <w:b/>
        </w:rPr>
      </w:pPr>
      <w:r>
        <w:rPr>
          <w:rFonts w:ascii="Tahoma" w:hAnsi="Tahoma" w:cs="Tahoma"/>
          <w:b/>
        </w:rPr>
        <w:br w:type="page"/>
      </w:r>
    </w:p>
    <w:p w14:paraId="3B218CD0" w14:textId="77777777" w:rsidR="00F96A50" w:rsidRDefault="00F96A50" w:rsidP="000A151F">
      <w:pPr>
        <w:pStyle w:val="00P1"/>
      </w:pPr>
      <w:r w:rsidRPr="00B901C2">
        <w:lastRenderedPageBreak/>
        <w:t>Habilidades essenciais para continuidade dos estudos</w:t>
      </w:r>
    </w:p>
    <w:p w14:paraId="1123C83B" w14:textId="1F2D89F6" w:rsidR="00F96A50" w:rsidRDefault="00F96A50" w:rsidP="000A151F">
      <w:pPr>
        <w:pStyle w:val="00Textogeral"/>
      </w:pPr>
      <w:r w:rsidRPr="001C322E">
        <w:t xml:space="preserve">No quadro a seguir, relacionamos as habilidades essenciais para que os alunos do </w:t>
      </w:r>
      <w:r w:rsidR="00071AEA">
        <w:t>3</w:t>
      </w:r>
      <w:r w:rsidR="00071AEA" w:rsidRPr="00071AEA">
        <w:rPr>
          <w:sz w:val="23"/>
          <w:szCs w:val="23"/>
          <w:u w:val="single"/>
          <w:vertAlign w:val="superscript"/>
        </w:rPr>
        <w:t>o</w:t>
      </w:r>
      <w:r w:rsidRPr="001C322E">
        <w:t xml:space="preserve"> ano do ensino fun</w:t>
      </w:r>
      <w:r>
        <w:t xml:space="preserve">damental prossigam os estudos. </w:t>
      </w:r>
    </w:p>
    <w:p w14:paraId="0DE8FE22" w14:textId="0CDAF36A" w:rsidR="000A151F" w:rsidRDefault="000A151F" w:rsidP="000A151F">
      <w:pPr>
        <w:pStyle w:val="00Textogeral"/>
      </w:pPr>
    </w:p>
    <w:tbl>
      <w:tblPr>
        <w:tblStyle w:val="TabeladeGradeClara"/>
        <w:tblW w:w="0" w:type="auto"/>
        <w:tblLook w:val="0600" w:firstRow="0" w:lastRow="0" w:firstColumn="0" w:lastColumn="0" w:noHBand="1" w:noVBand="1"/>
      </w:tblPr>
      <w:tblGrid>
        <w:gridCol w:w="9628"/>
      </w:tblGrid>
      <w:tr w:rsidR="000A151F" w:rsidRPr="004413E0" w14:paraId="54660FA6" w14:textId="77777777" w:rsidTr="00B77598">
        <w:trPr>
          <w:trHeight w:val="6293"/>
        </w:trPr>
        <w:tc>
          <w:tcPr>
            <w:tcW w:w="9672" w:type="dxa"/>
            <w:vAlign w:val="center"/>
          </w:tcPr>
          <w:p w14:paraId="4A3F4CE2" w14:textId="77777777" w:rsidR="000A151F" w:rsidRPr="00407760" w:rsidRDefault="000A151F" w:rsidP="000A151F">
            <w:pPr>
              <w:pStyle w:val="00Textogeral"/>
              <w:ind w:left="113" w:right="170"/>
            </w:pPr>
            <w:r w:rsidRPr="00407760">
              <w:rPr>
                <w:b/>
              </w:rPr>
              <w:t>EF03GE02:</w:t>
            </w:r>
            <w:r>
              <w:t xml:space="preserve"> </w:t>
            </w:r>
            <w:r w:rsidRPr="00407760">
              <w:t>Identificar, em seus lugares de vivência, marcas de contribuição cultural e</w:t>
            </w:r>
          </w:p>
          <w:p w14:paraId="797562D9" w14:textId="77777777" w:rsidR="000A151F" w:rsidRDefault="000A151F" w:rsidP="000A151F">
            <w:pPr>
              <w:pStyle w:val="00Textogeral"/>
              <w:ind w:left="113" w:right="170"/>
            </w:pPr>
            <w:r w:rsidRPr="00407760">
              <w:t>econômica de grupos de diferentes origens</w:t>
            </w:r>
            <w:r>
              <w:t>.</w:t>
            </w:r>
          </w:p>
          <w:p w14:paraId="275E1C7D" w14:textId="77777777" w:rsidR="000A151F" w:rsidRPr="00407760" w:rsidRDefault="000A151F" w:rsidP="000A151F">
            <w:pPr>
              <w:pStyle w:val="00Textogeral"/>
              <w:ind w:left="113" w:right="170"/>
            </w:pPr>
          </w:p>
          <w:p w14:paraId="6077B269" w14:textId="77777777" w:rsidR="000A151F" w:rsidRDefault="000A151F" w:rsidP="000A151F">
            <w:pPr>
              <w:pStyle w:val="00Textogeral"/>
              <w:ind w:left="113" w:right="170"/>
            </w:pPr>
            <w:r w:rsidRPr="00407760">
              <w:rPr>
                <w:b/>
              </w:rPr>
              <w:t xml:space="preserve">EF03GE04: </w:t>
            </w:r>
            <w:r w:rsidRPr="00407760">
              <w:t>Explicar como os processos naturais e históricos atuam na produção e na mudança das paisagens naturais e antrópicas nos seus lugares de vivência, comparando-os a outros lugares.</w:t>
            </w:r>
          </w:p>
          <w:p w14:paraId="6B045F87" w14:textId="77777777" w:rsidR="000A151F" w:rsidRPr="00407760" w:rsidRDefault="000A151F" w:rsidP="000A151F">
            <w:pPr>
              <w:pStyle w:val="00Textogeral"/>
              <w:ind w:left="113" w:right="170"/>
            </w:pPr>
          </w:p>
          <w:p w14:paraId="21D1A1C6" w14:textId="77777777" w:rsidR="000A151F" w:rsidRPr="00407760" w:rsidRDefault="000A151F" w:rsidP="000A151F">
            <w:pPr>
              <w:pStyle w:val="00Textogeral"/>
              <w:ind w:left="113" w:right="170"/>
            </w:pPr>
            <w:r w:rsidRPr="00407760">
              <w:rPr>
                <w:b/>
              </w:rPr>
              <w:t>EF03GE05:</w:t>
            </w:r>
            <w:r w:rsidRPr="00407760">
              <w:t xml:space="preserve"> Identificar alimentos, minerais e outros produtos cultivados e extraídos da</w:t>
            </w:r>
          </w:p>
          <w:p w14:paraId="0237F9C8" w14:textId="77777777" w:rsidR="000A151F" w:rsidRDefault="000A151F" w:rsidP="000A151F">
            <w:pPr>
              <w:pStyle w:val="00Textogeral"/>
              <w:ind w:left="113" w:right="170"/>
            </w:pPr>
            <w:r w:rsidRPr="00407760">
              <w:t>natureza, comparando as atividades de trabalho em diferentes lugares.</w:t>
            </w:r>
          </w:p>
          <w:p w14:paraId="387620C2" w14:textId="77777777" w:rsidR="000A151F" w:rsidRPr="00407760" w:rsidRDefault="000A151F" w:rsidP="000A151F">
            <w:pPr>
              <w:pStyle w:val="00Textogeral"/>
              <w:ind w:left="113" w:right="170"/>
              <w:rPr>
                <w:b/>
                <w:shd w:val="clear" w:color="auto" w:fill="FFFFFF"/>
              </w:rPr>
            </w:pPr>
          </w:p>
          <w:p w14:paraId="1C08B01F" w14:textId="484CE665" w:rsidR="000A151F" w:rsidRDefault="000A151F" w:rsidP="000A151F">
            <w:pPr>
              <w:pStyle w:val="00Textogeral"/>
              <w:ind w:left="113" w:right="170"/>
            </w:pPr>
            <w:r w:rsidRPr="00407760">
              <w:rPr>
                <w:b/>
              </w:rPr>
              <w:t>EF03GE06:</w:t>
            </w:r>
            <w:r w:rsidRPr="00407760">
              <w:t xml:space="preserve"> Identificar e interpretar imagens bidimensionais e tridimensionais em diferentes</w:t>
            </w:r>
            <w:r>
              <w:t xml:space="preserve"> </w:t>
            </w:r>
            <w:r w:rsidRPr="00407760">
              <w:t>tipos de representação cartográfica.</w:t>
            </w:r>
          </w:p>
          <w:p w14:paraId="1459588D" w14:textId="77777777" w:rsidR="000A151F" w:rsidRPr="00407760" w:rsidRDefault="000A151F" w:rsidP="000A151F">
            <w:pPr>
              <w:pStyle w:val="00Textogeral"/>
              <w:ind w:left="113" w:right="170"/>
              <w:rPr>
                <w:b/>
              </w:rPr>
            </w:pPr>
          </w:p>
          <w:p w14:paraId="42A6D10B" w14:textId="03AF5FC9" w:rsidR="000A151F" w:rsidRDefault="000A151F" w:rsidP="000A151F">
            <w:pPr>
              <w:pStyle w:val="00Textogeral"/>
              <w:ind w:left="113" w:right="170"/>
            </w:pPr>
            <w:r w:rsidRPr="00407760">
              <w:rPr>
                <w:b/>
              </w:rPr>
              <w:t xml:space="preserve">EF03GE08: </w:t>
            </w:r>
            <w:r w:rsidRPr="00407760">
              <w:t xml:space="preserve">Relacionar a produção de lixo doméstico ou da escola aos problemas causados pelo consumo excessivo e construir propostas para o consumo consciente, considerando a ampliação de hábitos de redução, </w:t>
            </w:r>
            <w:proofErr w:type="spellStart"/>
            <w:r w:rsidRPr="00407760">
              <w:t>re</w:t>
            </w:r>
            <w:r w:rsidR="00071AEA">
              <w:t>ú</w:t>
            </w:r>
            <w:r w:rsidRPr="00407760">
              <w:t>so</w:t>
            </w:r>
            <w:proofErr w:type="spellEnd"/>
            <w:r w:rsidRPr="00407760">
              <w:t xml:space="preserve"> e reciclagem/descarte de materiais consumidos em casa, na escola e/ou no entorno.</w:t>
            </w:r>
          </w:p>
          <w:p w14:paraId="14AE7934" w14:textId="77777777" w:rsidR="000A151F" w:rsidRPr="00407760" w:rsidRDefault="000A151F" w:rsidP="000A151F">
            <w:pPr>
              <w:pStyle w:val="00Textogeral"/>
              <w:ind w:left="113" w:right="170"/>
            </w:pPr>
          </w:p>
          <w:p w14:paraId="0004D4D8" w14:textId="403FB3C5" w:rsidR="000A151F" w:rsidRPr="00F73DC1" w:rsidRDefault="000A151F" w:rsidP="000A151F">
            <w:pPr>
              <w:pStyle w:val="00Textogeral"/>
              <w:ind w:left="113" w:right="170"/>
            </w:pPr>
            <w:r w:rsidRPr="00407760">
              <w:rPr>
                <w:b/>
              </w:rPr>
              <w:t>EF03GE09:</w:t>
            </w:r>
            <w:r w:rsidRPr="00407760">
              <w:t xml:space="preserve"> Investigar os usos dos recursos naturais, com destaque para os usos da água em</w:t>
            </w:r>
            <w:r>
              <w:t xml:space="preserve"> </w:t>
            </w:r>
            <w:r w:rsidRPr="00407760">
              <w:t>atividades cotidianas (alimentação, higiene, cultivo de plantas etc.), e discutir os problemas</w:t>
            </w:r>
            <w:r>
              <w:t xml:space="preserve"> </w:t>
            </w:r>
            <w:r w:rsidRPr="00407760">
              <w:t>ambientais provocados por esses usos.</w:t>
            </w:r>
          </w:p>
        </w:tc>
      </w:tr>
    </w:tbl>
    <w:p w14:paraId="42FB1773" w14:textId="77777777" w:rsidR="00F96A50" w:rsidRPr="000A151F" w:rsidRDefault="00F96A50" w:rsidP="000A151F">
      <w:pPr>
        <w:pStyle w:val="00Textogeral"/>
        <w:rPr>
          <w:rFonts w:ascii="Arial" w:hAnsi="Arial"/>
          <w:iCs w:val="0"/>
        </w:rPr>
      </w:pPr>
    </w:p>
    <w:p w14:paraId="35BF6AD9" w14:textId="77777777" w:rsidR="00F96A50" w:rsidRPr="000A151F" w:rsidRDefault="00F96A50" w:rsidP="000A151F">
      <w:pPr>
        <w:pStyle w:val="00Textogeral"/>
        <w:rPr>
          <w:rFonts w:ascii="Arial" w:hAnsi="Arial"/>
          <w:iCs w:val="0"/>
        </w:rPr>
      </w:pPr>
    </w:p>
    <w:p w14:paraId="0B72E47F" w14:textId="77777777" w:rsidR="00F96A50" w:rsidRPr="000A151F" w:rsidRDefault="00F96A50" w:rsidP="000A151F">
      <w:pPr>
        <w:pStyle w:val="00Textogeral"/>
        <w:rPr>
          <w:rFonts w:ascii="Arial" w:hAnsi="Arial"/>
          <w:iCs w:val="0"/>
        </w:rPr>
      </w:pPr>
    </w:p>
    <w:p w14:paraId="51B4918F" w14:textId="77777777" w:rsidR="00F96A50" w:rsidRPr="000A151F" w:rsidRDefault="00F96A50" w:rsidP="000A151F">
      <w:pPr>
        <w:pStyle w:val="00Textogeral"/>
        <w:rPr>
          <w:rFonts w:ascii="Arial" w:hAnsi="Arial"/>
          <w:iCs w:val="0"/>
        </w:rPr>
      </w:pPr>
    </w:p>
    <w:p w14:paraId="17410859" w14:textId="77777777" w:rsidR="00F96A50" w:rsidRDefault="00F96A50" w:rsidP="00F96A50">
      <w:pPr>
        <w:rPr>
          <w:rFonts w:ascii="Tahoma" w:hAnsi="Tahoma" w:cs="Tahoma"/>
          <w:sz w:val="24"/>
          <w:szCs w:val="24"/>
        </w:rPr>
      </w:pPr>
      <w:r>
        <w:rPr>
          <w:rFonts w:ascii="Tahoma" w:hAnsi="Tahoma" w:cs="Tahoma"/>
          <w:sz w:val="24"/>
          <w:szCs w:val="24"/>
        </w:rPr>
        <w:br w:type="page"/>
      </w:r>
    </w:p>
    <w:bookmarkEnd w:id="0"/>
    <w:p w14:paraId="34E9F94D" w14:textId="3710F95F" w:rsidR="00F96A50" w:rsidRPr="000A151F" w:rsidRDefault="00F96A50" w:rsidP="000A151F">
      <w:pPr>
        <w:pStyle w:val="00Peso1"/>
      </w:pPr>
      <w:r w:rsidRPr="000A151F">
        <w:lastRenderedPageBreak/>
        <w:t>Orientações gerais</w:t>
      </w:r>
    </w:p>
    <w:p w14:paraId="0F0DD6F1" w14:textId="77777777" w:rsidR="00F96A50" w:rsidRPr="00F73DC1" w:rsidRDefault="00F96A50" w:rsidP="00F96A50">
      <w:pPr>
        <w:pStyle w:val="00Textogeral"/>
      </w:pPr>
      <w:r w:rsidRPr="00F73DC1">
        <w:t>Elaboramos esta coleção com a convicção de que a Geografia contribui para a formação do aluno enquanto cidadão pleno e participativo a partir da compreensão que ele terá da realidade e do conhecimento sobre o lugar em que vive e sobre o mundo.</w:t>
      </w:r>
    </w:p>
    <w:p w14:paraId="20FB9878" w14:textId="518B19C3" w:rsidR="00F96A50" w:rsidRPr="00F73DC1" w:rsidRDefault="00F96A50" w:rsidP="00F96A50">
      <w:pPr>
        <w:pStyle w:val="00Textogeral"/>
      </w:pPr>
      <w:r w:rsidRPr="00F73DC1">
        <w:t xml:space="preserve">Para alcançar essa compreensão, é </w:t>
      </w:r>
      <w:r w:rsidR="00071AEA">
        <w:t>necessária</w:t>
      </w:r>
      <w:r w:rsidRPr="00F73DC1">
        <w:t xml:space="preserve"> a aquisição de alguns conceitos básicos da Geografia: lugar, paisagem, natureza, sociedade, território, região. Na construção desses conceitos, os alunos confrontam os conhecimentos que trazem de sua vivência, de seu cotidiano, com os conhecimentos científicos advindos do processo ensino-aprendizagem, e é nessa confrontação que o aluno tem a oportunidade de reformular seus pré-conceitos e adquirir conceitos novos.  </w:t>
      </w:r>
    </w:p>
    <w:p w14:paraId="6F1500EB" w14:textId="77777777" w:rsidR="00F96A50" w:rsidRPr="00F73DC1" w:rsidRDefault="00F96A50" w:rsidP="00F96A50">
      <w:pPr>
        <w:pStyle w:val="00Textogeral"/>
      </w:pPr>
      <w:r w:rsidRPr="00F73DC1">
        <w:t>Ao longo dos livros desta coleção são propostas diversas atividades que procuram valorizar esse conhecimento dos alunos em seu contexto, promovendo a interação entre os saberes escolares e os saberes locais, e, também, desenvolver as habilidades explicitadas na BNCC</w:t>
      </w:r>
      <w:r>
        <w:t xml:space="preserve"> – </w:t>
      </w:r>
      <w:r w:rsidRPr="00E03308">
        <w:rPr>
          <w:rFonts w:cs="Tahoma"/>
          <w:szCs w:val="22"/>
        </w:rPr>
        <w:t>3</w:t>
      </w:r>
      <w:r w:rsidRPr="00E03308">
        <w:rPr>
          <w:rFonts w:cs="Tahoma"/>
          <w:sz w:val="23"/>
          <w:szCs w:val="23"/>
          <w:u w:val="single"/>
          <w:vertAlign w:val="superscript"/>
        </w:rPr>
        <w:t>a</w:t>
      </w:r>
      <w:r w:rsidRPr="00F73DC1">
        <w:t xml:space="preserve"> versão. Atividades de observação, descrição, comparação, organização, classificação, interpretação, por exemplo, contribuem para a leitura e a compreensão do espaço geográfico.</w:t>
      </w:r>
    </w:p>
    <w:p w14:paraId="13D12299" w14:textId="77777777" w:rsidR="00F96A50" w:rsidRPr="00F73DC1" w:rsidRDefault="00F96A50" w:rsidP="00F96A50">
      <w:pPr>
        <w:pStyle w:val="00Textogeral"/>
      </w:pPr>
      <w:r w:rsidRPr="00F73DC1">
        <w:t>A exploração dos conhecimentos prévios dos alunos, procurando relacioná-los à vivência de cada um, deve ser uma prática constante no encaminhamento das aulas.</w:t>
      </w:r>
    </w:p>
    <w:p w14:paraId="5928F85C" w14:textId="77777777" w:rsidR="00F96A50" w:rsidRPr="00F73DC1" w:rsidRDefault="00F96A50" w:rsidP="00F96A50">
      <w:pPr>
        <w:pStyle w:val="00Textogeral"/>
      </w:pPr>
      <w:r w:rsidRPr="00F73DC1">
        <w:t>As imagens estão presentes ao longo de todos os livros desta coleção e têm grande relevância didática, principalmente quando se apresentam como um espelhamento do mundo. Por isso, são recorrentes as atividades de leitura dessas imagens (desenhos, fotos, obras de arte, gráficos, mapas), respeitando-se o domínio cognitivo dos alunos. Desse modo, nos livros de 1</w:t>
      </w:r>
      <w:r w:rsidRPr="00407760">
        <w:rPr>
          <w:sz w:val="23"/>
          <w:szCs w:val="23"/>
          <w:u w:val="single"/>
          <w:vertAlign w:val="superscript"/>
        </w:rPr>
        <w:t>o</w:t>
      </w:r>
      <w:r w:rsidRPr="00F73DC1">
        <w:t xml:space="preserve"> a 3</w:t>
      </w:r>
      <w:r w:rsidRPr="00407760">
        <w:rPr>
          <w:sz w:val="23"/>
          <w:szCs w:val="23"/>
          <w:u w:val="single"/>
          <w:vertAlign w:val="superscript"/>
        </w:rPr>
        <w:t>o</w:t>
      </w:r>
      <w:r w:rsidRPr="00F73DC1">
        <w:t xml:space="preserve"> anos são mais comuns as atividades que envolvem a leitura de ilustrações, de fotos, de obras de arte e de mapas simples; já nos livros de 4</w:t>
      </w:r>
      <w:r w:rsidRPr="00407760">
        <w:rPr>
          <w:sz w:val="23"/>
          <w:szCs w:val="23"/>
          <w:u w:val="single"/>
          <w:vertAlign w:val="superscript"/>
        </w:rPr>
        <w:t>o</w:t>
      </w:r>
      <w:r w:rsidRPr="00F73DC1">
        <w:t xml:space="preserve"> e 5</w:t>
      </w:r>
      <w:r w:rsidRPr="00407760">
        <w:rPr>
          <w:sz w:val="23"/>
          <w:szCs w:val="23"/>
          <w:u w:val="single"/>
          <w:vertAlign w:val="superscript"/>
        </w:rPr>
        <w:t>o</w:t>
      </w:r>
      <w:r w:rsidRPr="00F73DC1">
        <w:t xml:space="preserve"> anos, as atividades demandam, além das citadas anteriormente, a leitura de gráficos e mapas mais complexos. </w:t>
      </w:r>
    </w:p>
    <w:p w14:paraId="13CCC4C8" w14:textId="77777777" w:rsidR="00F96A50" w:rsidRPr="00F73DC1" w:rsidRDefault="00F96A50" w:rsidP="00F96A50">
      <w:pPr>
        <w:pStyle w:val="00Textogeral"/>
      </w:pPr>
      <w:r w:rsidRPr="00F73DC1">
        <w:t xml:space="preserve">Como foi exposto, a leitura de imagens configura-se em atividade recorrente ao longo dos livros desta coleção. Para explorar melhor a leitura de imagens como os desenhos, as fotos e as obras de arte, sugerimos que essa leitura ocorra por meio de três procedimentos básicos: a descrição, a análise e a interpretação. </w:t>
      </w:r>
    </w:p>
    <w:p w14:paraId="31A5DA97" w14:textId="77777777" w:rsidR="00F96A50" w:rsidRPr="00F73DC1" w:rsidRDefault="00F96A50" w:rsidP="00F96A50">
      <w:pPr>
        <w:pStyle w:val="00Textogeral"/>
      </w:pPr>
      <w:r w:rsidRPr="00F73DC1">
        <w:t>No primeiro procedimento</w:t>
      </w:r>
      <w:r>
        <w:t xml:space="preserve"> – </w:t>
      </w:r>
      <w:r w:rsidRPr="00F73DC1">
        <w:t>a descrição</w:t>
      </w:r>
      <w:r>
        <w:t xml:space="preserve"> –</w:t>
      </w:r>
      <w:r w:rsidRPr="00F73DC1">
        <w:t xml:space="preserve">, ajude os alunos a listar o que estão vendo na imagem; na análise, faça-os relacionar o que estão vendo com o que vão estudar; e, na interpretação, auxilie-os a dar significado ao que estão vendo. </w:t>
      </w:r>
    </w:p>
    <w:p w14:paraId="42BF9398" w14:textId="77777777" w:rsidR="00F96A50" w:rsidRPr="00F73DC1" w:rsidRDefault="00F96A50" w:rsidP="00F96A50">
      <w:pPr>
        <w:pStyle w:val="00Textogeral"/>
      </w:pPr>
      <w:r w:rsidRPr="00F73DC1">
        <w:t xml:space="preserve">A leitura de mapas, por sua vez, necessita, inicialmente, de conhecimentos voltados aos elementos da representação gráfica e, posteriormente, da representação cartográfica. </w:t>
      </w:r>
    </w:p>
    <w:p w14:paraId="4A8E05A9" w14:textId="77777777" w:rsidR="00F96A50" w:rsidRPr="00F73DC1" w:rsidRDefault="00F96A50" w:rsidP="00F96A50">
      <w:pPr>
        <w:pStyle w:val="00Textogeral"/>
      </w:pPr>
      <w:r w:rsidRPr="00F73DC1">
        <w:t xml:space="preserve">Ao longo de todos os livros desta coleção trabalhamos, de forma gradual, com a alfabetização cartográfica, desenvolvendo nos alunos as noções de representação gráfica. </w:t>
      </w:r>
    </w:p>
    <w:p w14:paraId="457BFD42" w14:textId="558B68C6" w:rsidR="00F96A50" w:rsidRDefault="00F96A50" w:rsidP="00F96A50">
      <w:pPr>
        <w:pStyle w:val="00Textogeral"/>
      </w:pPr>
      <w:r w:rsidRPr="00F73DC1">
        <w:t>Assim, os livros do 4</w:t>
      </w:r>
      <w:r w:rsidRPr="00407760">
        <w:rPr>
          <w:sz w:val="23"/>
          <w:szCs w:val="23"/>
          <w:u w:val="single"/>
          <w:vertAlign w:val="superscript"/>
        </w:rPr>
        <w:t>o</w:t>
      </w:r>
      <w:r w:rsidRPr="00F73DC1">
        <w:t xml:space="preserve"> e 5</w:t>
      </w:r>
      <w:r w:rsidRPr="00407760">
        <w:rPr>
          <w:sz w:val="23"/>
          <w:szCs w:val="23"/>
          <w:u w:val="single"/>
          <w:vertAlign w:val="superscript"/>
        </w:rPr>
        <w:t>o</w:t>
      </w:r>
      <w:r w:rsidRPr="00F73DC1">
        <w:t xml:space="preserve"> anos apresentam a leitura de mapas de forma mais intensa do que nos três primeiros livros (1</w:t>
      </w:r>
      <w:r w:rsidRPr="00407760">
        <w:rPr>
          <w:sz w:val="23"/>
          <w:szCs w:val="23"/>
          <w:u w:val="single"/>
          <w:vertAlign w:val="superscript"/>
        </w:rPr>
        <w:t>o</w:t>
      </w:r>
      <w:r w:rsidRPr="00F73DC1">
        <w:t xml:space="preserve"> a</w:t>
      </w:r>
      <w:r>
        <w:t>o</w:t>
      </w:r>
      <w:r w:rsidRPr="00F73DC1">
        <w:t xml:space="preserve"> 3</w:t>
      </w:r>
      <w:r w:rsidRPr="00407760">
        <w:rPr>
          <w:sz w:val="23"/>
          <w:szCs w:val="23"/>
          <w:u w:val="single"/>
          <w:vertAlign w:val="superscript"/>
        </w:rPr>
        <w:t>o</w:t>
      </w:r>
      <w:r w:rsidRPr="00F73DC1">
        <w:t xml:space="preserve"> ano). Nessa fase, é fundamental que o professor leve os alunos a explorar as informações contidas nos mapas, relacionando-as aos conteúdos geográficos que estão sendo estudados. Mesmo trabalhando com mapas prontos, já elaborados, a ideia é que os alunos não sejam apenas leitores de mapas que localizam fenômenos, mas que sejam estimulados, de modo recorrente, a extrapolar para a elaboração de análises e correlações simples. </w:t>
      </w:r>
    </w:p>
    <w:p w14:paraId="3AC7A433" w14:textId="3857967C" w:rsidR="000A151F" w:rsidRDefault="00F96A50" w:rsidP="00F96A50">
      <w:pPr>
        <w:pStyle w:val="00Textogeral"/>
      </w:pPr>
      <w:r w:rsidRPr="00F73DC1">
        <w:t>Ao realizar a leitura de mapas com os alunos, alguns questionamentos feitos de modo recorrente, a cada mapa estudado, possibilitam maior reflexão sobre o mapa e seus elementos, permitindo melhor compreensão sobre a representação do espaço: Que símbolos foram utilizados para representar esses fenômenos? Outros símbolos poderiam ser utilizados? Quais? Com</w:t>
      </w:r>
      <w:r>
        <w:t>o a legenda foi organizada?</w:t>
      </w:r>
    </w:p>
    <w:p w14:paraId="1334E984" w14:textId="77777777" w:rsidR="000A151F" w:rsidRDefault="000A151F">
      <w:pPr>
        <w:rPr>
          <w:rFonts w:ascii="Tahoma" w:hAnsi="Tahoma" w:cs="Cambria"/>
          <w:i w:val="0"/>
          <w:color w:val="000000"/>
          <w:sz w:val="22"/>
        </w:rPr>
      </w:pPr>
      <w:r>
        <w:br w:type="page"/>
      </w:r>
    </w:p>
    <w:p w14:paraId="17F306AE" w14:textId="77777777" w:rsidR="00F96A50" w:rsidRPr="00F73DC1" w:rsidRDefault="00F96A50" w:rsidP="00F96A50">
      <w:pPr>
        <w:pStyle w:val="00Textogeral"/>
      </w:pPr>
      <w:r w:rsidRPr="00F73DC1">
        <w:lastRenderedPageBreak/>
        <w:t xml:space="preserve">Também é importante que o professor, rotineiramente, questione os alunos sobre o significado e a relevância do mapa para o estudo de determinado capítulo ou assunto. No decorrer desse estudo, procure demonstrar de que maneira as hipóteses levantadas pelos alunos se relacionam ou não com o estudo em questão. </w:t>
      </w:r>
    </w:p>
    <w:p w14:paraId="615405FE" w14:textId="77777777" w:rsidR="00F96A50" w:rsidRPr="00F73DC1" w:rsidRDefault="00F96A50" w:rsidP="00F96A50">
      <w:pPr>
        <w:pStyle w:val="00Textogeral"/>
      </w:pPr>
      <w:r w:rsidRPr="00F73DC1">
        <w:t xml:space="preserve">Sugerimos que, na sala de aula, mapas, atlas, globos terrestres e outros materiais cartográficos estejam expostos e ao alcance dos alunos, para consulta. A curiosidade dos alunos em relação à localização </w:t>
      </w:r>
      <w:r>
        <w:t xml:space="preserve">dos lugares </w:t>
      </w:r>
      <w:r w:rsidRPr="00F73DC1">
        <w:t>deve ser aproveitada, desenvolvendo neles a familiaridade com a linguagem cartográfica. Aproveite para disponibilizar um mapa ou uma planta do município onde vivem, pois em muitas atividades se faz referência ao espaço de vivência dos alunos.</w:t>
      </w:r>
    </w:p>
    <w:p w14:paraId="6F76D7BC" w14:textId="77777777" w:rsidR="00F96A50" w:rsidRPr="00F73DC1" w:rsidRDefault="00F96A50" w:rsidP="00F96A50">
      <w:pPr>
        <w:pStyle w:val="00Textogeral"/>
      </w:pPr>
      <w:r w:rsidRPr="00F73DC1">
        <w:t xml:space="preserve">Outra atividade que pode ser realizada de forma recorrente é a sistematização coletiva dos principais conceitos do capítulo. Isso pode ser feito por meio de quadros-síntese, de esquemas ou de desenhos. É uma oportunidade de recordar os principais conceitos estudados ao longo do capítulo e identificar o que os alunos entenderam desses conceitos e as dúvidas que permaneceram. </w:t>
      </w:r>
    </w:p>
    <w:p w14:paraId="4359E575" w14:textId="77777777" w:rsidR="000A151F" w:rsidRDefault="000A151F">
      <w:pPr>
        <w:rPr>
          <w:rFonts w:ascii="Tahoma" w:hAnsi="Tahoma" w:cs="Tahoma"/>
          <w:sz w:val="24"/>
          <w:szCs w:val="24"/>
        </w:rPr>
      </w:pPr>
      <w:r>
        <w:rPr>
          <w:rFonts w:ascii="Tahoma" w:hAnsi="Tahoma" w:cs="Tahoma"/>
          <w:sz w:val="24"/>
          <w:szCs w:val="24"/>
        </w:rPr>
        <w:br w:type="page"/>
      </w:r>
    </w:p>
    <w:p w14:paraId="467438A0" w14:textId="33A00AAB" w:rsidR="00F96A50" w:rsidRPr="000A151F" w:rsidRDefault="00F96A50" w:rsidP="000A151F">
      <w:pPr>
        <w:pStyle w:val="00PESO2"/>
      </w:pPr>
      <w:r w:rsidRPr="000A151F">
        <w:lastRenderedPageBreak/>
        <w:t xml:space="preserve">A gestão da sala de aula </w:t>
      </w:r>
    </w:p>
    <w:p w14:paraId="52FE511D" w14:textId="77777777" w:rsidR="00F96A50" w:rsidRPr="00F73DC1" w:rsidRDefault="00F96A50" w:rsidP="00F96A50">
      <w:pPr>
        <w:pStyle w:val="00Textogeral"/>
      </w:pPr>
      <w:r w:rsidRPr="00F73DC1">
        <w:t xml:space="preserve">A dinâmica da sala de aula está vinculada aos processos de ensino-aprendizagem que nela ocorrem. Assim, a gestão da sala de aula envolve um conjunto de ações que o professor coloca em prática para criar um ambiente que favoreça tais processos. </w:t>
      </w:r>
    </w:p>
    <w:p w14:paraId="017A9916" w14:textId="77777777" w:rsidR="00F96A50" w:rsidRPr="00F73DC1" w:rsidRDefault="00F96A50" w:rsidP="00F96A50">
      <w:pPr>
        <w:pStyle w:val="00Textogeral"/>
      </w:pPr>
      <w:r w:rsidRPr="00F73DC1">
        <w:t>Cabe destacar que a dinâmica da sala de aula não corresponde apenas ao desenvolvimento dos conteúdos, mas também à promoção, pelo professor, da motivação e da mobilização dos alunos para a aprendizagem. Desse modo, o desenvolvimento de habilidades e competências é facilitado quanto maior for a interação entre professor e aluno e entre este e os demais colegas de sala.</w:t>
      </w:r>
    </w:p>
    <w:p w14:paraId="574F8269" w14:textId="77777777" w:rsidR="00F96A50" w:rsidRPr="00F73DC1" w:rsidRDefault="00F96A50" w:rsidP="00F96A50">
      <w:pPr>
        <w:pStyle w:val="00Textogeral"/>
      </w:pPr>
      <w:r w:rsidRPr="00F73DC1">
        <w:t xml:space="preserve">A organização dos alunos na sala de aula, por exemplo, dependerá das estratégias adotadas pelo professor para atingir determinado objetivo de aprendizagem. </w:t>
      </w:r>
    </w:p>
    <w:p w14:paraId="204AD070" w14:textId="77777777" w:rsidR="00F96A50" w:rsidRPr="00F73DC1" w:rsidRDefault="00F96A50" w:rsidP="00F96A50">
      <w:pPr>
        <w:pStyle w:val="00Textogeral"/>
      </w:pPr>
      <w:r w:rsidRPr="00F73DC1">
        <w:t>Durante uma aula expositiva dialogada, por exemplo, é importante que o professor incentive a participação de todos. Nesse caso, a organização da turma não precisa ser a tradicional, em fileiras; os alunos podem formar uma roda, que propicia maior interação com o professor e com os colegas. A realização de atividades individuais permite que o aluno reconheça o que aprendeu e o que não aprendeu completamente ou em parte. Atividades em dupla promovem uma interação mais focada entre os alunos que a compõe</w:t>
      </w:r>
      <w:r>
        <w:t>m</w:t>
      </w:r>
      <w:r w:rsidRPr="00F73DC1">
        <w:t xml:space="preserve">, havendo um compartilhamento de informações e de pensamentos. As atividades em grupo favorecem a sociabilidade e o trabalho cooperativo. De modo geral, as atividades grupais ou coletivas colocam os alunos em contato com outros pontos de vista e possibilitam o exercício da argumentação e o respeito à pluralidade de opiniões, além de planejamento na divisão de tarefas. </w:t>
      </w:r>
    </w:p>
    <w:p w14:paraId="712B12E7" w14:textId="77777777" w:rsidR="00F96A50" w:rsidRPr="00F73DC1" w:rsidRDefault="00F96A50" w:rsidP="00F96A50">
      <w:pPr>
        <w:pStyle w:val="00Textogeral"/>
      </w:pPr>
      <w:r w:rsidRPr="00F73DC1">
        <w:t xml:space="preserve">No entanto, em qualquer forma de organização, é necessário que haja respeito entre todos os envolvidos no processo ensino-aprendizagem, considerando, também, a questão da disciplina. Por isso, o professor pode lançar mão de “combinados” ou “contratos”, </w:t>
      </w:r>
      <w:r>
        <w:t xml:space="preserve">em que </w:t>
      </w:r>
      <w:r w:rsidRPr="00F73DC1">
        <w:t xml:space="preserve">regras e condições predeterminadas são combinadas e aceitas por todos os envolvidos. </w:t>
      </w:r>
    </w:p>
    <w:p w14:paraId="1C812D4B" w14:textId="77777777" w:rsidR="00F96A50" w:rsidRPr="00F73DC1" w:rsidRDefault="00F96A50" w:rsidP="00F96A50">
      <w:pPr>
        <w:pStyle w:val="00Textogeral"/>
      </w:pPr>
      <w:r w:rsidRPr="00F73DC1">
        <w:t xml:space="preserve">As atividades propostas em ambientes externos à sala de aula, mas ainda dentro do espaço escolar, exigem planejamento anterior à data de sua execução. Informe com antecedência </w:t>
      </w:r>
      <w:r>
        <w:t>a</w:t>
      </w:r>
      <w:r w:rsidRPr="00F73DC1">
        <w:t xml:space="preserve"> diretoria e todos os envolvidos sobre sua realização para possibilitar a saída de toda a turma da sala de aula sem causar transtorno no ambiente escolar.</w:t>
      </w:r>
    </w:p>
    <w:p w14:paraId="22B35603" w14:textId="77777777" w:rsidR="00F96A50" w:rsidRDefault="00F96A50" w:rsidP="00F96A50">
      <w:pPr>
        <w:pStyle w:val="00Textogeral"/>
      </w:pPr>
      <w:r>
        <w:t>As atividades que envolvem entrevistas ou pesquisas fora do ambiente escolar devem sempre contar com a presença de um adulto responsável. Por isso, é importante comunicar os responsáveis pelos alunos com antecedência.</w:t>
      </w:r>
    </w:p>
    <w:p w14:paraId="54F77AAB" w14:textId="77777777" w:rsidR="00F96A50" w:rsidRDefault="00F96A50" w:rsidP="00F96A50">
      <w:pPr>
        <w:pStyle w:val="00Textogeral"/>
      </w:pPr>
      <w:r>
        <w:t>Para as atividades que exigem materiais extras, como cartolinas, recortes de jornais ou revistas, fotos de família, caixinhas de papelão, sucatas, entre outros, é preciso solicitar aos alunos e seus familiares com antecedência para que possam providenciá-los em tempo de realizar as atividades. É importante incentivar a colaboração de alunos e responsáveis para que aqueles que têm maior disponibilidade de fornecer os materiais possam compartilhar com os que têm menos condições.</w:t>
      </w:r>
    </w:p>
    <w:p w14:paraId="3529DA33" w14:textId="77777777" w:rsidR="00F96A50" w:rsidRPr="000A151F" w:rsidRDefault="00F96A50" w:rsidP="000A151F">
      <w:pPr>
        <w:pStyle w:val="00PESO2"/>
      </w:pPr>
    </w:p>
    <w:p w14:paraId="21A49578" w14:textId="51E000B9" w:rsidR="000A151F" w:rsidRDefault="000A151F">
      <w:pPr>
        <w:rPr>
          <w:rFonts w:ascii="Cambria-Bold" w:hAnsi="Cambria-Bold" w:cs="Cambria-Bold"/>
          <w:b/>
          <w:bCs/>
          <w:i w:val="0"/>
          <w:iCs w:val="0"/>
          <w:color w:val="000000"/>
          <w:spacing w:val="-3"/>
          <w:sz w:val="29"/>
          <w:szCs w:val="29"/>
          <w:lang w:eastAsia="es-ES"/>
        </w:rPr>
      </w:pPr>
      <w:r>
        <w:br w:type="page"/>
      </w:r>
    </w:p>
    <w:p w14:paraId="4206E640" w14:textId="385F39C2" w:rsidR="00F96A50" w:rsidRPr="000A151F" w:rsidRDefault="00F96A50" w:rsidP="000A151F">
      <w:pPr>
        <w:pStyle w:val="00PESO2"/>
      </w:pPr>
      <w:r w:rsidRPr="000A151F">
        <w:lastRenderedPageBreak/>
        <w:t>Acompanhamento da aprendizagem dos alunos</w:t>
      </w:r>
    </w:p>
    <w:p w14:paraId="1DBBEDEF" w14:textId="52100F5D" w:rsidR="00F96A50" w:rsidRDefault="00F96A50" w:rsidP="00F96A50">
      <w:pPr>
        <w:pStyle w:val="00Textogeral"/>
        <w:rPr>
          <w:lang w:eastAsia="pt-BR"/>
        </w:rPr>
      </w:pPr>
      <w:r>
        <w:rPr>
          <w:lang w:eastAsia="pt-BR"/>
        </w:rPr>
        <w:t>Ao acompanhar a aprendizagem dos alunos, é possível registrar o desenvolvimento dos</w:t>
      </w:r>
      <w:r w:rsidR="00365666">
        <w:rPr>
          <w:lang w:eastAsia="pt-BR"/>
        </w:rPr>
        <w:br/>
      </w:r>
      <w:r>
        <w:rPr>
          <w:lang w:eastAsia="pt-BR"/>
        </w:rPr>
        <w:t xml:space="preserve">alunos, </w:t>
      </w:r>
      <w:r w:rsidR="00365666">
        <w:rPr>
          <w:lang w:eastAsia="pt-BR"/>
        </w:rPr>
        <w:t xml:space="preserve">identificando o que sabem e o que não sabem; </w:t>
      </w:r>
      <w:r>
        <w:rPr>
          <w:lang w:eastAsia="pt-BR"/>
        </w:rPr>
        <w:t>diagnosticar lacunas no processo</w:t>
      </w:r>
      <w:r w:rsidR="00365666">
        <w:rPr>
          <w:lang w:eastAsia="pt-BR"/>
        </w:rPr>
        <w:br/>
      </w:r>
      <w:r>
        <w:rPr>
          <w:lang w:eastAsia="pt-BR"/>
        </w:rPr>
        <w:t>ensino-aprendizagem</w:t>
      </w:r>
      <w:r w:rsidR="00365666">
        <w:rPr>
          <w:lang w:eastAsia="pt-BR"/>
        </w:rPr>
        <w:t>;</w:t>
      </w:r>
      <w:r>
        <w:rPr>
          <w:lang w:eastAsia="pt-BR"/>
        </w:rPr>
        <w:t xml:space="preserve"> reformular práticas didático-pedagógicas. </w:t>
      </w:r>
    </w:p>
    <w:p w14:paraId="4DA3A4A4" w14:textId="77777777" w:rsidR="00F96A50" w:rsidRDefault="00F96A50" w:rsidP="00F96A50">
      <w:pPr>
        <w:pStyle w:val="00Textogeral"/>
        <w:rPr>
          <w:rFonts w:eastAsiaTheme="minorHAnsi"/>
        </w:rPr>
      </w:pPr>
      <w:r>
        <w:t xml:space="preserve">A verificação do desenvolvimento da aprendizagem dos alunos deve ser um ato constante, incorporado ao cotidiano do processo pedagógico. </w:t>
      </w:r>
    </w:p>
    <w:p w14:paraId="19F017F9" w14:textId="595BF439" w:rsidR="00F96A50" w:rsidRDefault="00F96A50" w:rsidP="00F96A50">
      <w:pPr>
        <w:pStyle w:val="00Textogeral"/>
      </w:pPr>
      <w:r>
        <w:t xml:space="preserve">Essa verificação não se constitui apenas em avaliar a aprendizagem dos alunos por meio de provas, testes, pesquisas e demais trabalhos escolares, mas, também, em avaliar o processo de ensino como um todo. Por isso salientamos a importância de que esse processo avaliativo seja contínuo e propicie a verificação de todas as ações desempenhadas na relação ensino-aprendizagem, para que se possa, com base nos resultados obtidos, diagnosticar distorções, planejar e </w:t>
      </w:r>
      <w:proofErr w:type="spellStart"/>
      <w:r>
        <w:t>replanejar</w:t>
      </w:r>
      <w:proofErr w:type="spellEnd"/>
      <w:r>
        <w:t xml:space="preserve"> as ações e intervir no momento certo.</w:t>
      </w:r>
    </w:p>
    <w:p w14:paraId="2AD4709E" w14:textId="77777777" w:rsidR="00F96A50" w:rsidRDefault="00F96A50" w:rsidP="00F96A50">
      <w:pPr>
        <w:pStyle w:val="00Textogeral"/>
      </w:pPr>
      <w:r>
        <w:t>É preciso considerar, nessa verificação, tanto as aprendizagens relativas aos conhecimentos e conteúdos conceituais e procedimentais do componente curricular como as aprendizagens relativas aos conteúdos atitudinais (valores e atitudes), destacando o papel social da escola.</w:t>
      </w:r>
    </w:p>
    <w:p w14:paraId="32F129FA" w14:textId="77777777" w:rsidR="00F96A50" w:rsidRDefault="00F96A50" w:rsidP="00F96A50">
      <w:pPr>
        <w:pStyle w:val="00Textogeral"/>
      </w:pPr>
      <w:r>
        <w:t xml:space="preserve">Avaliações iniciais diagnosticam o ponto de partida dos alunos e orientam as ações pedagógicas necessárias para se atingirem os objetivos finais do bimestre ou do ano letivo. A efetivação dos objetivos poderá ser verificada na avaliação final, que diagnosticará os avanços e as necessidades de reforço em determinados pontos. A partir desse diagnóstico, cabe ao professor ajustar o planejamento do bimestre seguinte, incorporando essas necessidades. </w:t>
      </w:r>
    </w:p>
    <w:p w14:paraId="68E427B8" w14:textId="5F4C0587" w:rsidR="00F96A50" w:rsidRPr="00F73DC1" w:rsidRDefault="00F96A50" w:rsidP="007943BF">
      <w:pPr>
        <w:pStyle w:val="00Textogeral"/>
        <w:spacing w:line="276" w:lineRule="auto"/>
        <w:ind w:firstLine="284"/>
      </w:pPr>
      <w:r w:rsidRPr="00F73DC1">
        <w:t>Avaliações realizadas entre a avaliação inicial e a avaliação final possibilitam verificar a evolução da aprendizagem, do ponto de partida dos alunos (avaliação inicial) até o momento. O levantamento de conhecimentos prévios dos alunos, logo no início da abordagem de cada novo conteúdo, e a retomada desses conhecimentos ao concluir o conteúdo permite</w:t>
      </w:r>
      <w:r>
        <w:t>m</w:t>
      </w:r>
      <w:r w:rsidRPr="00F73DC1">
        <w:t xml:space="preserve"> verificar avanços e dificuldades individuais e coletivos. </w:t>
      </w:r>
    </w:p>
    <w:p w14:paraId="13D4BE20" w14:textId="7AA0A349" w:rsidR="00F96A50" w:rsidRDefault="00F96A50" w:rsidP="007943BF">
      <w:pPr>
        <w:pStyle w:val="00Textogeral"/>
        <w:spacing w:line="276" w:lineRule="auto"/>
        <w:ind w:firstLine="284"/>
        <w:rPr>
          <w:rFonts w:cs="Tahoma"/>
        </w:rPr>
      </w:pPr>
      <w:r w:rsidRPr="00F73DC1">
        <w:t xml:space="preserve">Além das avaliações realizadas pelo professor, a </w:t>
      </w:r>
      <w:proofErr w:type="spellStart"/>
      <w:r w:rsidRPr="00F73DC1">
        <w:t>autoavaliação</w:t>
      </w:r>
      <w:proofErr w:type="spellEnd"/>
      <w:r w:rsidRPr="00F73DC1">
        <w:t xml:space="preserve"> é mais um importante instrumento para finalizar as ações avaliativas do bimestre. A </w:t>
      </w:r>
      <w:proofErr w:type="spellStart"/>
      <w:r w:rsidRPr="00F73DC1">
        <w:t>autoavaliação</w:t>
      </w:r>
      <w:proofErr w:type="spellEnd"/>
      <w:r w:rsidRPr="00F73DC1">
        <w:t xml:space="preserve"> permite </w:t>
      </w:r>
      <w:r>
        <w:t>a</w:t>
      </w:r>
      <w:r w:rsidRPr="00F73DC1">
        <w:t xml:space="preserve">o aluno </w:t>
      </w:r>
      <w:r>
        <w:t xml:space="preserve">a tomada de </w:t>
      </w:r>
      <w:r w:rsidRPr="00F73DC1">
        <w:t xml:space="preserve">consciência de seu processo de aprendizado. A reflexão sobre si mesmo e sobre o próprio aprendizado </w:t>
      </w:r>
      <w:r w:rsidRPr="00076982">
        <w:rPr>
          <w:rFonts w:cs="Tahoma"/>
        </w:rPr>
        <w:t>também permite ao aluno desenvolver a noção de que ele é, também, um sujeito construtor de conhecimento, aspecto fundamental para o avanço da aprendizagem.</w:t>
      </w:r>
    </w:p>
    <w:p w14:paraId="638E83E6" w14:textId="42C5A0AF" w:rsidR="000A151F" w:rsidRPr="007943BF" w:rsidRDefault="00F96A50" w:rsidP="007943BF">
      <w:pPr>
        <w:spacing w:after="257" w:line="276" w:lineRule="auto"/>
        <w:ind w:firstLine="284"/>
        <w:jc w:val="both"/>
        <w:rPr>
          <w:rFonts w:ascii="Tahoma" w:hAnsi="Tahoma" w:cs="Tahoma"/>
          <w:i w:val="0"/>
          <w:sz w:val="22"/>
        </w:rPr>
      </w:pPr>
      <w:r w:rsidRPr="007943BF">
        <w:rPr>
          <w:rFonts w:ascii="Tahoma" w:hAnsi="Tahoma" w:cs="Tahoma"/>
          <w:i w:val="0"/>
          <w:sz w:val="22"/>
        </w:rPr>
        <w:t>Dependendo dos resultados obtidos, cabe ao professor avaliar a necessidade de rever determinados conteúdos com maior ou menor ênfase, com a utilização de estratégias diferenciadas, que não sejam mera repetição de abordagens já realizadas, adaptando ou alterando a metodologia de ensino. Nesse aspecto, é preciso diversificar, criando maneiras diferentes de apresentar o mesmo conteúdo com o objetivo de torná-lo mais compreensível e mais próximo dos alunos que apresentaram dificuldades.</w:t>
      </w:r>
    </w:p>
    <w:p w14:paraId="32B24180" w14:textId="77777777" w:rsidR="000A151F" w:rsidRDefault="000A151F">
      <w:pPr>
        <w:rPr>
          <w:rFonts w:ascii="Cambria" w:hAnsi="Cambria"/>
          <w:sz w:val="22"/>
        </w:rPr>
      </w:pPr>
      <w:r>
        <w:rPr>
          <w:rFonts w:ascii="Cambria" w:hAnsi="Cambria"/>
          <w:sz w:val="22"/>
        </w:rPr>
        <w:br w:type="page"/>
      </w:r>
    </w:p>
    <w:p w14:paraId="579B21F0" w14:textId="1BC76D33" w:rsidR="00F96A50" w:rsidRPr="000A151F" w:rsidRDefault="00F96A50" w:rsidP="000A151F">
      <w:pPr>
        <w:pStyle w:val="00PESO2"/>
      </w:pPr>
      <w:r w:rsidRPr="000A151F">
        <w:lastRenderedPageBreak/>
        <w:t>Fontes de pesquisa</w:t>
      </w:r>
    </w:p>
    <w:p w14:paraId="7571D8E3" w14:textId="4CB50648" w:rsidR="00F96A50" w:rsidRPr="00407760" w:rsidRDefault="00F96A50" w:rsidP="000A151F">
      <w:pPr>
        <w:pStyle w:val="00Textogeral"/>
      </w:pPr>
      <w:r w:rsidRPr="00407760">
        <w:t>A seguir, são apresentadas algumas fontes de pesquisa para aprofundar o conhecimento sobre os conteúdos trabalhados no Livro do Estudante e para orientar e fortalecer práticas pedagógicas.</w:t>
      </w:r>
    </w:p>
    <w:p w14:paraId="61657597" w14:textId="77777777" w:rsidR="00F96A50" w:rsidRPr="000A151F" w:rsidRDefault="00F96A50" w:rsidP="00144320">
      <w:pPr>
        <w:pStyle w:val="00peso3"/>
      </w:pPr>
    </w:p>
    <w:p w14:paraId="0A7AB235" w14:textId="77777777" w:rsidR="000A151F" w:rsidRDefault="00F96A50" w:rsidP="00144320">
      <w:pPr>
        <w:pStyle w:val="00peso3"/>
      </w:pPr>
      <w:r w:rsidRPr="000A151F">
        <w:t xml:space="preserve">Para o professor: </w:t>
      </w:r>
    </w:p>
    <w:p w14:paraId="2E32712F" w14:textId="77777777" w:rsidR="000A151F" w:rsidRDefault="000A151F" w:rsidP="000A151F">
      <w:pPr>
        <w:pStyle w:val="00PESO4"/>
        <w:ind w:firstLine="0"/>
      </w:pPr>
    </w:p>
    <w:p w14:paraId="67E2B9CE" w14:textId="46971CA3" w:rsidR="00F96A50" w:rsidRPr="007943BF" w:rsidRDefault="00F96A50" w:rsidP="000A151F">
      <w:pPr>
        <w:pStyle w:val="00PESO4"/>
        <w:ind w:firstLine="0"/>
      </w:pPr>
      <w:r w:rsidRPr="007943BF">
        <w:t>Artigo</w:t>
      </w:r>
    </w:p>
    <w:p w14:paraId="7FFF0B1E" w14:textId="77777777" w:rsidR="00F96A50" w:rsidRPr="007943BF" w:rsidRDefault="00F96A50" w:rsidP="000A151F">
      <w:pPr>
        <w:pStyle w:val="00Textogeralbullet"/>
        <w:rPr>
          <w:sz w:val="24"/>
          <w:szCs w:val="24"/>
        </w:rPr>
      </w:pPr>
      <w:r w:rsidRPr="007943BF">
        <w:t xml:space="preserve">MATOS, </w:t>
      </w:r>
      <w:proofErr w:type="spellStart"/>
      <w:r w:rsidRPr="007943BF">
        <w:t>Olgária</w:t>
      </w:r>
      <w:proofErr w:type="spellEnd"/>
      <w:r w:rsidRPr="007943BF">
        <w:t xml:space="preserve">. A cidade e o tempo. Revista </w:t>
      </w:r>
      <w:r w:rsidRPr="007943BF">
        <w:rPr>
          <w:i/>
        </w:rPr>
        <w:t>Espaço &amp; Debates</w:t>
      </w:r>
      <w:r w:rsidRPr="007943BF">
        <w:t xml:space="preserve">.  São Paulo, n. 7, p. 7-15, 1983. </w:t>
      </w:r>
    </w:p>
    <w:p w14:paraId="765A84B1" w14:textId="77777777" w:rsidR="00F96A50" w:rsidRPr="007943BF" w:rsidRDefault="00F96A50" w:rsidP="000A151F">
      <w:pPr>
        <w:pStyle w:val="00PESO4"/>
        <w:ind w:firstLine="0"/>
      </w:pPr>
    </w:p>
    <w:p w14:paraId="09A171D1" w14:textId="77777777" w:rsidR="00F96A50" w:rsidRPr="007943BF" w:rsidRDefault="00F96A50" w:rsidP="000A151F">
      <w:pPr>
        <w:pStyle w:val="00PESO4"/>
        <w:ind w:firstLine="0"/>
      </w:pPr>
      <w:r w:rsidRPr="007943BF">
        <w:t>Livros</w:t>
      </w:r>
    </w:p>
    <w:p w14:paraId="1198079D" w14:textId="77777777" w:rsidR="00F96A50" w:rsidRPr="007943BF" w:rsidRDefault="00F96A50" w:rsidP="000A151F">
      <w:pPr>
        <w:pStyle w:val="00Textogeralbullet"/>
      </w:pPr>
      <w:r w:rsidRPr="007943BF">
        <w:t xml:space="preserve">ANDRADE, Manuel C. de. </w:t>
      </w:r>
      <w:r w:rsidRPr="007943BF">
        <w:rPr>
          <w:i/>
        </w:rPr>
        <w:t>Paisagens e problemas do Brasi</w:t>
      </w:r>
      <w:r w:rsidRPr="007943BF">
        <w:rPr>
          <w:i/>
          <w:spacing w:val="14"/>
        </w:rPr>
        <w:t>l</w:t>
      </w:r>
      <w:r w:rsidRPr="007943BF">
        <w:t>: aspectos da vida rural brasileira frente à industrialização e ao crescimento econômico. São Paulo: Brasiliense, 1977.</w:t>
      </w:r>
    </w:p>
    <w:p w14:paraId="1068DDB7" w14:textId="77777777" w:rsidR="00F96A50" w:rsidRPr="007943BF" w:rsidRDefault="00F96A50" w:rsidP="000A151F">
      <w:pPr>
        <w:pStyle w:val="00Textogeralbullet"/>
      </w:pPr>
      <w:r w:rsidRPr="007943BF">
        <w:t xml:space="preserve">BONACELLA, Paulo H.; MAGOSSI, Luiz R. </w:t>
      </w:r>
      <w:r w:rsidRPr="007943BF">
        <w:rPr>
          <w:i/>
        </w:rPr>
        <w:t>Poluição das águas</w:t>
      </w:r>
      <w:r w:rsidRPr="007943BF">
        <w:t>. 3. ed. São Paulo: Moderna, 2013.</w:t>
      </w:r>
    </w:p>
    <w:p w14:paraId="220E7A7E" w14:textId="2864F65E" w:rsidR="00F96A50" w:rsidRPr="007943BF" w:rsidRDefault="00F96A50" w:rsidP="000A151F">
      <w:pPr>
        <w:pStyle w:val="00Textogeralbullet"/>
      </w:pPr>
      <w:r w:rsidRPr="007943BF">
        <w:t xml:space="preserve">CORRÊA, Roberto L. </w:t>
      </w:r>
      <w:r w:rsidRPr="007943BF">
        <w:rPr>
          <w:i/>
        </w:rPr>
        <w:t>O espaço urbano</w:t>
      </w:r>
      <w:r w:rsidRPr="007943BF">
        <w:t>. 4.</w:t>
      </w:r>
      <w:r w:rsidR="006E055F" w:rsidRPr="007943BF">
        <w:t xml:space="preserve"> </w:t>
      </w:r>
      <w:r w:rsidRPr="007943BF">
        <w:t>ed. São Paulo: Ática, 2003.</w:t>
      </w:r>
    </w:p>
    <w:p w14:paraId="207DF26A" w14:textId="77777777" w:rsidR="00F96A50" w:rsidRPr="007943BF" w:rsidRDefault="00F96A50" w:rsidP="000A151F">
      <w:pPr>
        <w:pStyle w:val="00Textogeralbullet"/>
      </w:pPr>
      <w:r w:rsidRPr="007943BF">
        <w:t xml:space="preserve">LAMBERT, Mark. </w:t>
      </w:r>
      <w:r w:rsidRPr="007943BF">
        <w:rPr>
          <w:i/>
        </w:rPr>
        <w:t>Agricultura e meio ambiente</w:t>
      </w:r>
      <w:r w:rsidRPr="007943BF">
        <w:t>. São Paulo: Scipione, 1996.</w:t>
      </w:r>
    </w:p>
    <w:p w14:paraId="1AC9A0A8" w14:textId="77777777" w:rsidR="00F96A50" w:rsidRPr="007943BF" w:rsidRDefault="00F96A50" w:rsidP="000A151F">
      <w:pPr>
        <w:pStyle w:val="00PESO4"/>
        <w:ind w:firstLine="0"/>
      </w:pPr>
    </w:p>
    <w:p w14:paraId="4424FFD5" w14:textId="77777777" w:rsidR="00F96A50" w:rsidRPr="007943BF" w:rsidRDefault="00F96A50" w:rsidP="000A151F">
      <w:pPr>
        <w:pStyle w:val="00PESO4"/>
        <w:ind w:firstLine="0"/>
      </w:pPr>
      <w:r w:rsidRPr="007943BF">
        <w:t xml:space="preserve">Site </w:t>
      </w:r>
    </w:p>
    <w:p w14:paraId="5A776E10" w14:textId="479C7063" w:rsidR="00F96A50" w:rsidRPr="007943BF" w:rsidRDefault="007943BF" w:rsidP="000A151F">
      <w:pPr>
        <w:pStyle w:val="00Textogeralbullet"/>
      </w:pPr>
      <w:r>
        <w:t xml:space="preserve">Urbanidades. Disponível em: </w:t>
      </w:r>
      <w:r w:rsidR="00F96A50" w:rsidRPr="007943BF">
        <w:t>&lt;</w:t>
      </w:r>
      <w:hyperlink r:id="rId8" w:history="1">
        <w:r w:rsidR="00F96A50" w:rsidRPr="00E576E3">
          <w:rPr>
            <w:rStyle w:val="Hyperlink"/>
          </w:rPr>
          <w:t>http://urbanidades.arq.br/</w:t>
        </w:r>
      </w:hyperlink>
      <w:r w:rsidR="00F96A50" w:rsidRPr="007943BF">
        <w:t>&gt;. Acesso em: 6 dez. 2017.</w:t>
      </w:r>
    </w:p>
    <w:p w14:paraId="32C633EE" w14:textId="77777777" w:rsidR="00F96A50" w:rsidRPr="007943BF" w:rsidRDefault="00F96A50" w:rsidP="00144320">
      <w:pPr>
        <w:pStyle w:val="00peso3"/>
      </w:pPr>
    </w:p>
    <w:p w14:paraId="78C2FC50" w14:textId="77777777" w:rsidR="00F96A50" w:rsidRPr="007943BF" w:rsidRDefault="00F96A50" w:rsidP="00144320">
      <w:pPr>
        <w:pStyle w:val="00peso3"/>
      </w:pPr>
      <w:r w:rsidRPr="007943BF">
        <w:t>Para o aluno:</w:t>
      </w:r>
    </w:p>
    <w:p w14:paraId="72F9FC61" w14:textId="77777777" w:rsidR="000A151F" w:rsidRPr="007943BF" w:rsidRDefault="000A151F" w:rsidP="000A151F">
      <w:pPr>
        <w:pStyle w:val="00PESO4"/>
        <w:ind w:firstLine="0"/>
      </w:pPr>
    </w:p>
    <w:p w14:paraId="6B567482" w14:textId="718769FD" w:rsidR="00F96A50" w:rsidRPr="000A151F" w:rsidRDefault="00F96A50" w:rsidP="000A151F">
      <w:pPr>
        <w:pStyle w:val="00PESO4"/>
        <w:ind w:firstLine="0"/>
      </w:pPr>
      <w:r w:rsidRPr="007943BF">
        <w:t>Artigo</w:t>
      </w:r>
    </w:p>
    <w:p w14:paraId="6EC08B58" w14:textId="4B84DE0D" w:rsidR="000A151F" w:rsidRDefault="00F96A50" w:rsidP="000A151F">
      <w:pPr>
        <w:pStyle w:val="00Textogeralbullet"/>
      </w:pPr>
      <w:r w:rsidRPr="00091A4F">
        <w:t>BRASIL. Câmara dos Deputados. Projetos mirins revelam consciência ambiental. Disponível em: &lt;</w:t>
      </w:r>
      <w:hyperlink r:id="rId9" w:history="1">
        <w:r w:rsidR="00AE16F6" w:rsidRPr="00954ABA">
          <w:rPr>
            <w:rStyle w:val="Hyperlink"/>
          </w:rPr>
          <w:t>http://plenarinho.leg.br/index.php/2017/01/24/projetos-mirins-revelam-consciencia-ambiental/</w:t>
        </w:r>
      </w:hyperlink>
      <w:r w:rsidRPr="00091A4F">
        <w:t>&gt;. Acesso em: 6 dez. 2017.</w:t>
      </w:r>
    </w:p>
    <w:p w14:paraId="3D329817" w14:textId="77777777" w:rsidR="000A151F" w:rsidRDefault="000A151F">
      <w:pPr>
        <w:rPr>
          <w:rFonts w:ascii="Tahoma" w:hAnsi="Tahoma" w:cs="Cambria"/>
          <w:i w:val="0"/>
          <w:color w:val="000000"/>
          <w:spacing w:val="-2"/>
          <w:sz w:val="22"/>
          <w:szCs w:val="22"/>
        </w:rPr>
      </w:pPr>
      <w:r>
        <w:br w:type="page"/>
      </w:r>
    </w:p>
    <w:p w14:paraId="52ADDC60" w14:textId="1848BB21" w:rsidR="00F96A50" w:rsidRDefault="00F96A50" w:rsidP="000A151F">
      <w:pPr>
        <w:pStyle w:val="00Peso1"/>
        <w:rPr>
          <w:color w:val="A51D73"/>
        </w:rPr>
      </w:pPr>
      <w:r w:rsidRPr="004D5469">
        <w:rPr>
          <w:color w:val="A51D73"/>
        </w:rPr>
        <w:lastRenderedPageBreak/>
        <w:t>PROJETO INTEGRADOR</w:t>
      </w:r>
    </w:p>
    <w:p w14:paraId="393FAF24" w14:textId="77777777" w:rsidR="004D5469" w:rsidRPr="0004508E" w:rsidRDefault="004D5469" w:rsidP="000A151F">
      <w:pPr>
        <w:pStyle w:val="00Peso1"/>
      </w:pPr>
    </w:p>
    <w:p w14:paraId="72EC3B12" w14:textId="77777777" w:rsidR="00F96A50" w:rsidRPr="0004508E" w:rsidRDefault="00F96A50" w:rsidP="000A151F">
      <w:pPr>
        <w:pStyle w:val="00Peso1"/>
      </w:pPr>
      <w:r w:rsidRPr="0004508E">
        <w:t xml:space="preserve">A coleta seletiva como uma ação cotidiana </w:t>
      </w:r>
    </w:p>
    <w:p w14:paraId="31AFECE9" w14:textId="77777777" w:rsidR="000A151F" w:rsidRDefault="000A151F" w:rsidP="000A151F">
      <w:pPr>
        <w:pStyle w:val="00PESO2"/>
      </w:pPr>
    </w:p>
    <w:p w14:paraId="41B819CE" w14:textId="77777777" w:rsidR="00144320" w:rsidRDefault="00F96A50" w:rsidP="000A151F">
      <w:pPr>
        <w:pStyle w:val="00PESO2"/>
        <w:rPr>
          <w:rFonts w:ascii="Tahoma" w:hAnsi="Tahoma" w:cs="Tahoma"/>
          <w:b w:val="0"/>
          <w:sz w:val="22"/>
          <w:szCs w:val="22"/>
        </w:rPr>
      </w:pPr>
      <w:r w:rsidRPr="00144320">
        <w:rPr>
          <w:rFonts w:ascii="Tahoma" w:hAnsi="Tahoma" w:cs="Tahoma"/>
          <w:b w:val="0"/>
          <w:sz w:val="22"/>
          <w:szCs w:val="22"/>
        </w:rPr>
        <w:t>Componentes curriculares: Geografia e Língua Portuguesa</w:t>
      </w:r>
    </w:p>
    <w:p w14:paraId="6BA31D78" w14:textId="054C8F89" w:rsidR="00F96A50" w:rsidRPr="00144320" w:rsidRDefault="00144320" w:rsidP="000A151F">
      <w:pPr>
        <w:pStyle w:val="00PESO2"/>
        <w:rPr>
          <w:rFonts w:ascii="Tahoma" w:hAnsi="Tahoma" w:cs="Tahoma"/>
          <w:b w:val="0"/>
          <w:sz w:val="22"/>
          <w:szCs w:val="22"/>
        </w:rPr>
      </w:pPr>
      <w:r w:rsidRPr="00144320">
        <w:rPr>
          <w:rFonts w:ascii="Tahoma" w:hAnsi="Tahoma" w:cs="Tahoma"/>
          <w:b w:val="0"/>
          <w:sz w:val="22"/>
          <w:szCs w:val="22"/>
        </w:rPr>
        <w:t>3</w:t>
      </w:r>
      <w:r w:rsidRPr="00144320">
        <w:rPr>
          <w:rFonts w:ascii="Tahoma" w:hAnsi="Tahoma" w:cs="Tahoma"/>
          <w:b w:val="0"/>
          <w:sz w:val="22"/>
          <w:szCs w:val="22"/>
          <w:u w:val="single"/>
          <w:vertAlign w:val="superscript"/>
        </w:rPr>
        <w:t>o</w:t>
      </w:r>
      <w:r w:rsidRPr="00144320">
        <w:rPr>
          <w:rFonts w:ascii="Tahoma" w:hAnsi="Tahoma" w:cs="Tahoma"/>
          <w:b w:val="0"/>
          <w:sz w:val="22"/>
          <w:szCs w:val="22"/>
        </w:rPr>
        <w:t xml:space="preserve"> Ano</w:t>
      </w:r>
      <w:r w:rsidR="00F96A50" w:rsidRPr="00144320">
        <w:rPr>
          <w:rFonts w:ascii="Tahoma" w:hAnsi="Tahoma" w:cs="Tahoma"/>
          <w:b w:val="0"/>
          <w:sz w:val="22"/>
          <w:szCs w:val="22"/>
        </w:rPr>
        <w:t xml:space="preserve"> </w:t>
      </w:r>
    </w:p>
    <w:p w14:paraId="6E0F1CC4" w14:textId="77777777" w:rsidR="000A151F" w:rsidRDefault="000A151F" w:rsidP="00144320">
      <w:pPr>
        <w:pStyle w:val="00peso3"/>
      </w:pPr>
    </w:p>
    <w:p w14:paraId="3AE52C7B" w14:textId="2E3CD048" w:rsidR="00F96A50" w:rsidRPr="00144320" w:rsidRDefault="00F96A50" w:rsidP="00144320">
      <w:pPr>
        <w:pStyle w:val="00peso3"/>
      </w:pPr>
      <w:r w:rsidRPr="00144320">
        <w:t xml:space="preserve">Resumo </w:t>
      </w:r>
    </w:p>
    <w:p w14:paraId="04E842F4" w14:textId="4CA5174C" w:rsidR="00F96A50" w:rsidRPr="0004508E" w:rsidRDefault="00F96A50" w:rsidP="000A151F">
      <w:pPr>
        <w:pStyle w:val="00Textogeral"/>
      </w:pPr>
      <w:r>
        <w:t>A</w:t>
      </w:r>
      <w:r w:rsidRPr="0004508E">
        <w:t xml:space="preserve"> preocupação com o meio ambiente entra na agenda global a partir da década de 1970, tendo como pano de fundo a ocorrência de graves problemas ambientais nos países desenvolvidos e o fortalecimento industrial de países subdesenvolvidos. A ideia de desenvolvimento sustentável é consolidada somente na década de 1990</w:t>
      </w:r>
      <w:r w:rsidR="00CD7DC1">
        <w:t>,</w:t>
      </w:r>
      <w:r w:rsidRPr="0004508E">
        <w:t xml:space="preserve"> e sua base é a articulação entre crescimento econômico e preservação de recursos naturais. Nessa conjuntura, a educação ambiental aparece como uma estratégia para atingir tais objetivos. Compartilhando tais valores, o Brasil desenvolve as Políticas Nacionais de Resíduos Sólidos e de Educação Ambiental, que tem como um dos pilares a corresponsabilidade socioambiental entre setores empresariais, o poder público e a sociedade. A fim de fomentar a consciência ambiental dos alunos, este projeto integrador visa aprofundar os conhecimentos sobre coleta seletiva e reciclagem de materiais, bem como confeccionar e expor painéis sobre o tema.</w:t>
      </w:r>
    </w:p>
    <w:p w14:paraId="5D5D3D11" w14:textId="77777777" w:rsidR="00F96A50" w:rsidRPr="0004508E" w:rsidRDefault="00F96A50" w:rsidP="00144320">
      <w:pPr>
        <w:pStyle w:val="00peso3"/>
      </w:pPr>
    </w:p>
    <w:p w14:paraId="5CFC9861" w14:textId="77777777" w:rsidR="00F96A50" w:rsidRPr="00144320" w:rsidRDefault="00F96A50" w:rsidP="00144320">
      <w:pPr>
        <w:pStyle w:val="00peso3"/>
      </w:pPr>
      <w:r w:rsidRPr="00144320">
        <w:t>Introdução e justificativa</w:t>
      </w:r>
    </w:p>
    <w:p w14:paraId="616EADF5" w14:textId="54CF7766" w:rsidR="00F96A50" w:rsidRPr="0004508E" w:rsidRDefault="00F96A50" w:rsidP="000A151F">
      <w:pPr>
        <w:pStyle w:val="00Textogeral"/>
      </w:pPr>
      <w:r w:rsidRPr="0004508E">
        <w:t>As questões ambientais passam a ser objeto de preocupação a partir da década de 1970, quando entram na agenda global temas como a perda da biodiversidade, a contaminação atmosférica e dos recursos hídricos e o consumo demasiado de minérios. Dois pontos devem ser destacados como pano de fundo dessa mudança de perspectiva.</w:t>
      </w:r>
    </w:p>
    <w:p w14:paraId="6E147F58" w14:textId="6C755318" w:rsidR="00F96A50" w:rsidRPr="0004508E" w:rsidRDefault="00F96A50" w:rsidP="000A151F">
      <w:pPr>
        <w:pStyle w:val="00Textogeral"/>
      </w:pPr>
      <w:r w:rsidRPr="0004508E">
        <w:t xml:space="preserve">O primeiro deles é que, em meados do século XX, o mundo assistia perplexo </w:t>
      </w:r>
      <w:r w:rsidR="00CD7DC1">
        <w:t>à</w:t>
      </w:r>
      <w:r w:rsidRPr="0004508E">
        <w:t xml:space="preserve"> ocorrência de graves problemas ambientais nos países industrializados. Dentre esses casos, chama a atenção o que ocorreu em </w:t>
      </w:r>
      <w:proofErr w:type="spellStart"/>
      <w:r w:rsidRPr="0004508E">
        <w:t>Minamata</w:t>
      </w:r>
      <w:proofErr w:type="spellEnd"/>
      <w:r w:rsidRPr="0004508E">
        <w:t>, Japão. Em 1956, a contaminação por mercúrio causou a morte de centenas de pessoas e deixou outr</w:t>
      </w:r>
      <w:r w:rsidR="00CD7DC1">
        <w:t>o</w:t>
      </w:r>
      <w:r w:rsidRPr="0004508E">
        <w:t>s milhares com anomalias, repassadas aos seus descendentes. É também conhecido o fato ocorrido em Londres, no ano de 1952, quando uma densa fumaça tóxica tomou conta da cidade, deixando mais de 12 mil mortos. Nesse momento, a questão ambiental se impunha como uma pauta a ser conhecida e repensada.</w:t>
      </w:r>
    </w:p>
    <w:p w14:paraId="23665007" w14:textId="2E101AD9" w:rsidR="000A151F" w:rsidRDefault="00F96A50" w:rsidP="000A151F">
      <w:pPr>
        <w:pStyle w:val="00Textogeral"/>
      </w:pPr>
      <w:r w:rsidRPr="0004508E">
        <w:t>O segundo ponto de destaque na ascensão da preocupação ambiental é que, na década de 1970, o processo de globalização ganhava corpo e era acompanhado de uma reconfiguração da produção industrial em escala global. Isso fez com que diversos países com economias predominantemente agrícolas passassem a receber empresas multinacionais em seu território. Tal processo de industrialização aumentou significativamente o consumo de matérias-primas e de energia nesses países. Além disso, esses países passaram a sofrer com desmatamentos agressivos e a contaminação de seus recursos hídricos em decorrência do aumento na emissão de esgotos industriais e residenciais.</w:t>
      </w:r>
    </w:p>
    <w:p w14:paraId="561B5715" w14:textId="77777777" w:rsidR="000A151F" w:rsidRDefault="000A151F">
      <w:pPr>
        <w:rPr>
          <w:rFonts w:ascii="Tahoma" w:hAnsi="Tahoma" w:cs="Cambria"/>
          <w:i w:val="0"/>
          <w:color w:val="000000"/>
          <w:sz w:val="22"/>
        </w:rPr>
      </w:pPr>
      <w:r>
        <w:br w:type="page"/>
      </w:r>
    </w:p>
    <w:p w14:paraId="2718D62A" w14:textId="4EC292A6" w:rsidR="00F96A50" w:rsidRPr="0004508E" w:rsidRDefault="00F96A50" w:rsidP="007F4C3D">
      <w:pPr>
        <w:pStyle w:val="00Textogeral"/>
        <w:spacing w:after="58" w:line="240" w:lineRule="auto"/>
      </w:pPr>
      <w:r w:rsidRPr="0004508E">
        <w:lastRenderedPageBreak/>
        <w:t>Tem-se, assim, uma convergência histórica entre a ascensão das preocupações ambientais, o avanço do processo de globalização e as catástrofes ambientais que ocorriam em diferentes pontos do planeta. É também nesse contexto que surgem organizações não</w:t>
      </w:r>
      <w:r w:rsidR="00256E94">
        <w:t xml:space="preserve"> </w:t>
      </w:r>
      <w:r w:rsidRPr="0004508E">
        <w:t>governamentais de caráter global voltadas para as questões ambientais, como a WWF e o Greenpeace, respectivamente em 1961 e 1971. É ainda nessa conjuntura que, em 1972, ocorre</w:t>
      </w:r>
      <w:r w:rsidR="00256E94">
        <w:t>,</w:t>
      </w:r>
      <w:r w:rsidRPr="0004508E">
        <w:t xml:space="preserve"> em Estocolmo, a primeira conferência da Organização das Nações Unidas (ONU) voltada exclusivamente a discutir a questão ambiental. A preocupação ambiental que desponta nessa conjuntura tem um caráter dual, que opõe o desenvolvimento econômico e a preservação ambiental, como se fosse necessário optar por um ou outro. </w:t>
      </w:r>
    </w:p>
    <w:p w14:paraId="7EDCD6E1" w14:textId="189E8AFD" w:rsidR="00F96A50" w:rsidRPr="0004508E" w:rsidRDefault="00F96A50" w:rsidP="007F4C3D">
      <w:pPr>
        <w:pStyle w:val="00Textogeral"/>
        <w:spacing w:after="58" w:line="240" w:lineRule="auto"/>
      </w:pPr>
      <w:r w:rsidRPr="0004508E">
        <w:t>A ideia de desenvolvimento sustentável, tão difundida nos dias de hoje, é consolidada apenas décadas depois, na Conferência da Cúpula da Terra, organizada pela ONU no Rio de Janeiro em 1992 (Rio-92). Nesse mesmo evento também são apontadas propostas para fomentar a preservação ambiental. Dentre elas, algumas diretrizes da educação ambiental, que passa a ter como objetivo fazer com que cada pessoa seja corresponsável na integração entre a sociedade e a natureza (CUBA, 2010, p.</w:t>
      </w:r>
      <w:r w:rsidR="00256E94">
        <w:t xml:space="preserve"> </w:t>
      </w:r>
      <w:r w:rsidRPr="0004508E">
        <w:t xml:space="preserve">26). </w:t>
      </w:r>
      <w:r w:rsidRPr="00256E94">
        <w:t>Para isso</w:t>
      </w:r>
      <w:r w:rsidRPr="0004508E">
        <w:t xml:space="preserve">, é necessário construir novos valores, conhecimentos e práticas, ou seja, promover uma mudança cultural. </w:t>
      </w:r>
      <w:r w:rsidR="00256E94">
        <w:t>Nesse contexto</w:t>
      </w:r>
      <w:r w:rsidRPr="0004508E">
        <w:t>, a educação ambiental deve ser realizada em ambientes de ensino formais e não formais.</w:t>
      </w:r>
    </w:p>
    <w:p w14:paraId="792C7CD5" w14:textId="6619E0B9" w:rsidR="00F96A50" w:rsidRPr="0004508E" w:rsidRDefault="00F96A50" w:rsidP="007F4C3D">
      <w:pPr>
        <w:pStyle w:val="00Textogeral"/>
        <w:spacing w:after="58" w:line="240" w:lineRule="auto"/>
      </w:pPr>
      <w:r w:rsidRPr="0004508E">
        <w:t xml:space="preserve">Tais parâmetros de desenvolvimento sustentável e educação ambiental, sistematizados na Rio-92, </w:t>
      </w:r>
      <w:r w:rsidR="00256E94">
        <w:t xml:space="preserve">vão </w:t>
      </w:r>
      <w:r w:rsidRPr="0004508E">
        <w:t xml:space="preserve">orientar as políticas públicas brasileiras sobre esses temas, compiladas na Política Nacional de Recursos Sólidos (PNRS) e </w:t>
      </w:r>
      <w:r w:rsidR="00256E94">
        <w:t>n</w:t>
      </w:r>
      <w:r w:rsidRPr="0004508E">
        <w:t xml:space="preserve">a Política Nacional de Educação Ambiental (PNEA). Esses documentos, aprovados no final da década de 1990, terão valor normativo e </w:t>
      </w:r>
      <w:r w:rsidR="00256E94">
        <w:t>v</w:t>
      </w:r>
      <w:r w:rsidRPr="0004508E">
        <w:t xml:space="preserve">ão nortear as práticas ambientais desenvolvidas por empresas e órgãos da administração pública, bem como as ações voltadas à educação ambiental. </w:t>
      </w:r>
    </w:p>
    <w:p w14:paraId="3ABDE466" w14:textId="28186079" w:rsidR="00F96A50" w:rsidRPr="0004508E" w:rsidRDefault="00F96A50" w:rsidP="007F4C3D">
      <w:pPr>
        <w:pStyle w:val="00Textogeral"/>
        <w:spacing w:after="58" w:line="240" w:lineRule="auto"/>
      </w:pPr>
      <w:r w:rsidRPr="0004508E">
        <w:t>Em linhas gerais, os princípios da PNRS apontam a necessidade de cooperação entre o poder público, o setor empresarial e os demais segmentos da sociedade</w:t>
      </w:r>
      <w:r w:rsidR="006F1A56">
        <w:t>,</w:t>
      </w:r>
      <w:r w:rsidRPr="0004508E">
        <w:t xml:space="preserve"> sobretudo no que diz respeito à reciclagem dos materiais, cuja efetivação depende da separação do lixo feita pelos cidadãos, da coleta seletiva viabilizada pelo Estado e do processo de reciclagem em si, operacionalizado pelo setor industrial. Essa preocupação faz com que a PNRS reconheça que os resíduos sólidos reutilizáveis e recicláveis são um bem econômico e de valor social, que geram trabalho e renda, promovendo a cidadania.</w:t>
      </w:r>
    </w:p>
    <w:p w14:paraId="21F001FC" w14:textId="0CF02F16" w:rsidR="007F4C3D" w:rsidRDefault="00F96A50" w:rsidP="007F4C3D">
      <w:pPr>
        <w:pStyle w:val="00Textogeral"/>
        <w:spacing w:after="58" w:line="240" w:lineRule="auto"/>
        <w:rPr>
          <w:szCs w:val="22"/>
        </w:rPr>
      </w:pPr>
      <w:r w:rsidRPr="0004508E">
        <w:rPr>
          <w:szCs w:val="22"/>
        </w:rPr>
        <w:t>Quanto à educação ambiental, a PNEA entende que ela deve ser componente essencial e permanente da educação nacional, e que por isso precisa estar presente em todos os níveis e modalidades de ensino de forma integrada e transversal às disciplinas escolares, não devendo ser implementada como uma disciplina específica no currículo. Nessa perspectiva, o objetivo da educação ambiental seria fomentar valores, conhecimentos, habilidades, atitudes e competências voltadas à conservação ambiental.</w:t>
      </w:r>
    </w:p>
    <w:p w14:paraId="754B1FA7" w14:textId="77777777" w:rsidR="007F4C3D" w:rsidRDefault="007F4C3D">
      <w:pPr>
        <w:rPr>
          <w:rFonts w:ascii="Tahoma" w:hAnsi="Tahoma" w:cs="Cambria"/>
          <w:i w:val="0"/>
          <w:color w:val="000000"/>
          <w:sz w:val="22"/>
          <w:szCs w:val="22"/>
        </w:rPr>
      </w:pPr>
      <w:r>
        <w:rPr>
          <w:szCs w:val="22"/>
        </w:rPr>
        <w:br w:type="page"/>
      </w:r>
    </w:p>
    <w:p w14:paraId="087B448E" w14:textId="11EEC800" w:rsidR="000A151F" w:rsidRPr="007F4C3D" w:rsidRDefault="00F96A50" w:rsidP="007F4C3D">
      <w:pPr>
        <w:pStyle w:val="00Textogeral"/>
        <w:spacing w:after="58" w:line="240" w:lineRule="auto"/>
        <w:rPr>
          <w:szCs w:val="22"/>
        </w:rPr>
      </w:pPr>
      <w:r w:rsidRPr="0004508E">
        <w:rPr>
          <w:szCs w:val="22"/>
        </w:rPr>
        <w:lastRenderedPageBreak/>
        <w:t xml:space="preserve">Apesar de </w:t>
      </w:r>
      <w:r w:rsidR="004A3DE4">
        <w:rPr>
          <w:szCs w:val="22"/>
        </w:rPr>
        <w:t>o Brasil p</w:t>
      </w:r>
      <w:r w:rsidRPr="0004508E">
        <w:rPr>
          <w:szCs w:val="22"/>
        </w:rPr>
        <w:t xml:space="preserve">ossuir legislações específicas sobre a questão ambiental e de ser signatário de diversos tratados internacionais, a realidade vigente em boa parte do </w:t>
      </w:r>
      <w:r w:rsidR="004A3DE4">
        <w:rPr>
          <w:szCs w:val="22"/>
        </w:rPr>
        <w:t xml:space="preserve">país </w:t>
      </w:r>
      <w:r w:rsidRPr="0004508E">
        <w:rPr>
          <w:szCs w:val="22"/>
        </w:rPr>
        <w:t xml:space="preserve">não inclui práticas ambientalmente sustentáveis. De acordo com informações obtidas no documento “Diagnóstico do manejo de resíduos sólidos urbanos </w:t>
      </w:r>
      <w:r w:rsidR="00D5366E">
        <w:t>–</w:t>
      </w:r>
      <w:r w:rsidRPr="0004508E">
        <w:rPr>
          <w:szCs w:val="22"/>
        </w:rPr>
        <w:t xml:space="preserve"> 2015</w:t>
      </w:r>
      <w:r w:rsidR="004A3DE4">
        <w:rPr>
          <w:szCs w:val="22"/>
        </w:rPr>
        <w:t>”</w:t>
      </w:r>
      <w:r w:rsidRPr="0004508E">
        <w:rPr>
          <w:szCs w:val="22"/>
        </w:rPr>
        <w:t>), do Sistema Nacional de Informação sobre Saneamento (SNIS), em 2015, cerca de 60,9% do lixo urbano coletado seguia para aterros sanitários e 21,6% seguia para lixões e aterros controlados (BRASIL, Ministério das Cidades, 2017, p. 146). Salienta-se que esses dados se referem a apenas 63% dos municípios brasileiros, que são aqueles que aderiram ao SNIS. Esse documento aponta, ainda, que é possível inferir que pelo menos 20% do total de municípios brasileiros vem adotando a coleta seletiva, independente</w:t>
      </w:r>
      <w:r w:rsidR="004A3DE4">
        <w:rPr>
          <w:szCs w:val="22"/>
        </w:rPr>
        <w:t>mente</w:t>
      </w:r>
      <w:r w:rsidRPr="0004508E">
        <w:rPr>
          <w:szCs w:val="22"/>
        </w:rPr>
        <w:t xml:space="preserve"> da modalidade </w:t>
      </w:r>
      <w:r w:rsidR="004A3DE4">
        <w:rPr>
          <w:szCs w:val="22"/>
        </w:rPr>
        <w:t>em que</w:t>
      </w:r>
      <w:r w:rsidRPr="0004508E">
        <w:rPr>
          <w:szCs w:val="22"/>
        </w:rPr>
        <w:t xml:space="preserve"> ela é praticada: pontos de entrega voluntária, recolhimento porta</w:t>
      </w:r>
      <w:r w:rsidR="004A3DE4">
        <w:rPr>
          <w:szCs w:val="22"/>
        </w:rPr>
        <w:t xml:space="preserve"> </w:t>
      </w:r>
      <w:r w:rsidRPr="0004508E">
        <w:rPr>
          <w:szCs w:val="22"/>
        </w:rPr>
        <w:t>a</w:t>
      </w:r>
      <w:r w:rsidR="004A3DE4">
        <w:rPr>
          <w:szCs w:val="22"/>
        </w:rPr>
        <w:t xml:space="preserve"> p</w:t>
      </w:r>
      <w:r w:rsidRPr="0004508E">
        <w:rPr>
          <w:szCs w:val="22"/>
        </w:rPr>
        <w:t>orta ou sistemas mistos (BRASIL, Ministério das Cidades, 2017, p. 4). Isso nos mostra que a ampla maioria dos municípios brasileiros deposita em lixões ou aterros materiais que poderiam ter um novo uso. Tais dados reforçam a importância da educação ambiental no sentido de desenvolver a consciência sobre a importância da preservação ambiental e de ensinar ações cotidianas que podem ser tomadas nesse sentido.</w:t>
      </w:r>
    </w:p>
    <w:p w14:paraId="1314AF7F" w14:textId="77777777" w:rsidR="00F96A50" w:rsidRPr="0004508E" w:rsidRDefault="00F96A50" w:rsidP="000A151F">
      <w:pPr>
        <w:pStyle w:val="00Textogeral"/>
        <w:rPr>
          <w:szCs w:val="22"/>
        </w:rPr>
      </w:pPr>
      <w:r w:rsidRPr="0004508E">
        <w:rPr>
          <w:szCs w:val="22"/>
        </w:rPr>
        <w:t xml:space="preserve">Dentro dessa perspectiva, e em harmonia com a concepção de que a sociedade civil é corresponsável pelo cuidado com a natureza, é fundamental que a educação ambiental tenha um caráter prático, não ficando restrita à formação teórica e ao fomento da consciência ambiental. No que tange especificamente à produção e ao manejo do lixo, o princípio dos 5 </w:t>
      </w:r>
      <w:proofErr w:type="spellStart"/>
      <w:r w:rsidRPr="0004508E">
        <w:rPr>
          <w:szCs w:val="22"/>
        </w:rPr>
        <w:t>Rs</w:t>
      </w:r>
      <w:proofErr w:type="spellEnd"/>
      <w:r w:rsidRPr="0004508E">
        <w:rPr>
          <w:szCs w:val="22"/>
        </w:rPr>
        <w:t xml:space="preserve"> propõe um caminho simples e funcional, cujas bases são:</w:t>
      </w:r>
    </w:p>
    <w:p w14:paraId="1B9D5416" w14:textId="77777777" w:rsidR="00F96A50" w:rsidRPr="0004508E" w:rsidRDefault="00F96A50" w:rsidP="00F00D3E">
      <w:pPr>
        <w:pStyle w:val="00Textogeralbullet"/>
        <w:spacing w:before="20" w:after="20"/>
      </w:pPr>
      <w:r w:rsidRPr="0004508E">
        <w:rPr>
          <w:b/>
        </w:rPr>
        <w:t>repensar</w:t>
      </w:r>
      <w:r w:rsidRPr="0004508E">
        <w:t xml:space="preserve"> hábitos de consumo, evitando o impulso que gera o consumismo;</w:t>
      </w:r>
    </w:p>
    <w:p w14:paraId="7DAF8543" w14:textId="77777777" w:rsidR="00F96A50" w:rsidRPr="0004508E" w:rsidRDefault="00F96A50" w:rsidP="00F00D3E">
      <w:pPr>
        <w:pStyle w:val="00Textogeralbullet"/>
        <w:spacing w:before="20" w:after="20"/>
      </w:pPr>
      <w:r w:rsidRPr="0004508E">
        <w:rPr>
          <w:b/>
        </w:rPr>
        <w:t xml:space="preserve">recusar </w:t>
      </w:r>
      <w:r w:rsidRPr="0004508E">
        <w:t>produtos feitos com materiais prejudiciais ao ambiente, preferindo produtos feitos de materiais recicláveis;</w:t>
      </w:r>
    </w:p>
    <w:p w14:paraId="51986129" w14:textId="77777777" w:rsidR="00F96A50" w:rsidRPr="0004508E" w:rsidRDefault="00F96A50" w:rsidP="00F00D3E">
      <w:pPr>
        <w:pStyle w:val="00Textogeralbullet"/>
        <w:spacing w:before="20" w:after="20"/>
      </w:pPr>
      <w:r w:rsidRPr="0004508E">
        <w:rPr>
          <w:b/>
        </w:rPr>
        <w:t>reduzir</w:t>
      </w:r>
      <w:r w:rsidRPr="0004508E">
        <w:t xml:space="preserve"> o</w:t>
      </w:r>
      <w:r w:rsidRPr="0004508E">
        <w:rPr>
          <w:b/>
        </w:rPr>
        <w:t xml:space="preserve"> </w:t>
      </w:r>
      <w:r w:rsidRPr="0004508E">
        <w:t>consumo de produtos de pouca durabilidade e priorizar aqueles que duram mais e geram menos resíduos.</w:t>
      </w:r>
    </w:p>
    <w:p w14:paraId="5DD44B9E" w14:textId="77777777" w:rsidR="00F96A50" w:rsidRPr="0004508E" w:rsidRDefault="00F96A50" w:rsidP="00F00D3E">
      <w:pPr>
        <w:pStyle w:val="00Textogeralbullet"/>
        <w:spacing w:before="20" w:after="20"/>
      </w:pPr>
      <w:r w:rsidRPr="0004508E">
        <w:rPr>
          <w:b/>
        </w:rPr>
        <w:t xml:space="preserve">reutilizar </w:t>
      </w:r>
      <w:r w:rsidRPr="0004508E">
        <w:t>materiais já existentes, como utilizar novamente embalagens e dar um uso diferente aos objetos que seriam descartados;</w:t>
      </w:r>
    </w:p>
    <w:p w14:paraId="3465D18D" w14:textId="77777777" w:rsidR="00F96A50" w:rsidRPr="0004508E" w:rsidRDefault="00F96A50" w:rsidP="00F00D3E">
      <w:pPr>
        <w:pStyle w:val="00Textogeralbullet"/>
        <w:spacing w:before="40" w:after="20"/>
      </w:pPr>
      <w:r w:rsidRPr="0004508E">
        <w:rPr>
          <w:b/>
        </w:rPr>
        <w:t>reciclar:</w:t>
      </w:r>
      <w:r w:rsidRPr="0004508E">
        <w:t xml:space="preserve"> transformar determinados materiais em matérias-primas para outros produtos.</w:t>
      </w:r>
    </w:p>
    <w:p w14:paraId="4124F04E" w14:textId="77777777" w:rsidR="00F96A50" w:rsidRPr="0004508E" w:rsidRDefault="00F96A50" w:rsidP="007F4C3D">
      <w:pPr>
        <w:pStyle w:val="00Textogeral"/>
      </w:pPr>
      <w:r w:rsidRPr="0004508E">
        <w:t xml:space="preserve">A partir da valorização da corresponsabilidade social sobre a conservação da natureza e o aspecto prático da educação ambiental, este projeto integrador será centrado nos temas da </w:t>
      </w:r>
      <w:r w:rsidRPr="0004508E">
        <w:rPr>
          <w:i/>
        </w:rPr>
        <w:t xml:space="preserve">reciclagem </w:t>
      </w:r>
      <w:r w:rsidRPr="0004508E">
        <w:t xml:space="preserve">e da </w:t>
      </w:r>
      <w:r w:rsidRPr="0004508E">
        <w:rPr>
          <w:i/>
        </w:rPr>
        <w:t xml:space="preserve">coleta seletiva </w:t>
      </w:r>
      <w:r w:rsidRPr="0004508E">
        <w:t>de lixo</w:t>
      </w:r>
      <w:r w:rsidRPr="0004508E">
        <w:rPr>
          <w:i/>
        </w:rPr>
        <w:t>.</w:t>
      </w:r>
      <w:r w:rsidRPr="0004508E">
        <w:t xml:space="preserve"> Ao final de seu desenvolvimento, pretende-se confeccionar quatro painéis com esclarecimentos e orientações destinados a toda a comunidade escolar. Cada painel terá como tema um dos materiais que podem ser reciclados: metal, papel, vidro e plástico. A fim de reforçar o caráter prático da atividade, tais painéis seguirão o padrão de cores adotado nas lixeiras destinadas à coleta seletiva, conforme apresentado abaixo:</w:t>
      </w:r>
    </w:p>
    <w:p w14:paraId="4123B142" w14:textId="77777777" w:rsidR="00F96A50" w:rsidRPr="0004508E" w:rsidRDefault="00F96A50" w:rsidP="00F00D3E">
      <w:pPr>
        <w:pStyle w:val="00Textogeralbullet"/>
        <w:spacing w:before="20" w:after="20"/>
      </w:pPr>
      <w:r w:rsidRPr="0004508E">
        <w:t>painel amarelo: metais;</w:t>
      </w:r>
    </w:p>
    <w:p w14:paraId="1154116A" w14:textId="31FCCC8D" w:rsidR="00F96A50" w:rsidRPr="0004508E" w:rsidRDefault="00F96A50" w:rsidP="00F00D3E">
      <w:pPr>
        <w:pStyle w:val="00Textogeralbullet"/>
        <w:spacing w:before="20" w:after="20"/>
      </w:pPr>
      <w:r w:rsidRPr="0004508E">
        <w:t>painel azul: papel, exceto guardanapos, papeis higiênicos e pap</w:t>
      </w:r>
      <w:r w:rsidR="004A3DE4">
        <w:t>éi</w:t>
      </w:r>
      <w:r w:rsidRPr="0004508E">
        <w:t>s plásticos em geral (fotografias, adesivos);</w:t>
      </w:r>
    </w:p>
    <w:p w14:paraId="612CBA37" w14:textId="77777777" w:rsidR="00F96A50" w:rsidRPr="0004508E" w:rsidRDefault="00F96A50" w:rsidP="00F00D3E">
      <w:pPr>
        <w:pStyle w:val="00Textogeralbullet"/>
        <w:spacing w:before="20" w:after="20"/>
      </w:pPr>
      <w:r w:rsidRPr="0004508E">
        <w:t>painel verde: vidro, exceto lâmpadas e espelhos;</w:t>
      </w:r>
    </w:p>
    <w:p w14:paraId="0BF0BE5A" w14:textId="77777777" w:rsidR="00F96A50" w:rsidRPr="0004508E" w:rsidRDefault="00F96A50" w:rsidP="00F00D3E">
      <w:pPr>
        <w:pStyle w:val="00Textogeralbullet"/>
        <w:spacing w:before="20" w:after="20"/>
      </w:pPr>
      <w:r w:rsidRPr="0004508E">
        <w:t>painel vermelho: plástico.</w:t>
      </w:r>
    </w:p>
    <w:p w14:paraId="50D36F51" w14:textId="79BE16FD" w:rsidR="007F4C3D" w:rsidRDefault="00F96A50" w:rsidP="004A3DE4">
      <w:pPr>
        <w:pStyle w:val="00Textogeral"/>
        <w:rPr>
          <w:i/>
        </w:rPr>
      </w:pPr>
      <w:r w:rsidRPr="0004508E">
        <w:t xml:space="preserve">Além da dimensão prática, focada especificamente na coleta seletiva, essa ação pedagógica também estimula os alunos a dimensionar a forte presença desses objetos no cotidiano e os impactos ambientais envolvidos na sua produção. De forma paralela e complementar, o alcance da atividade é expandido ao conjunto da comunidade escolar, ainda que de forma indireta, não sendo exclusiva dos alunos diretamente envolvidos na confecção dos painéis. Isso acontece por meio da exposição dos painéis em área comum da escola, que tem como objetivo conscientizar sobre ações cotidianas que primem pela conservação ambiental. </w:t>
      </w:r>
      <w:r w:rsidR="007F4C3D">
        <w:br w:type="page"/>
      </w:r>
    </w:p>
    <w:p w14:paraId="1F88F440" w14:textId="77777777" w:rsidR="00F96A50" w:rsidRPr="00144320" w:rsidRDefault="00F96A50" w:rsidP="00144320">
      <w:pPr>
        <w:pStyle w:val="00peso3"/>
      </w:pPr>
      <w:r w:rsidRPr="00144320">
        <w:lastRenderedPageBreak/>
        <w:t>Competências gerais da Base Nacional Comum Curricular</w:t>
      </w:r>
    </w:p>
    <w:p w14:paraId="640F00DB" w14:textId="77777777" w:rsidR="00F96A50" w:rsidRPr="0004508E" w:rsidRDefault="00F96A50" w:rsidP="007F4C3D">
      <w:pPr>
        <w:pStyle w:val="00Textogeral"/>
      </w:pPr>
      <w:r w:rsidRPr="0004508E">
        <w:t>As competências gerais da BNCC devem permear os componentes curriculares a fim de favorecer a formação integral dos alunos. Neste projeto são valorizadas as seguintes competências gerais (BRASIL, MEC, 2017, p. 318):</w:t>
      </w:r>
    </w:p>
    <w:p w14:paraId="2EA0C7F2" w14:textId="77777777" w:rsidR="00F96A50" w:rsidRPr="0004508E" w:rsidRDefault="00F96A50" w:rsidP="007F4C3D">
      <w:pPr>
        <w:pStyle w:val="00Textogeralbullet"/>
      </w:pPr>
      <w:r w:rsidRPr="0004508E">
        <w:t>“Exercitar a curiosidade intelectual e recorrer à abordagem própria das ciências, incluindo a investigação, a reflexão, a análise crítica, a imaginação e a criatividade, para investigar causas, elaborar e testar hipóteses, formular e resolver problemas e inventar soluções com base nos conhecimentos das diferentes áreas.</w:t>
      </w:r>
    </w:p>
    <w:p w14:paraId="69236874" w14:textId="77777777" w:rsidR="00F96A50" w:rsidRPr="0004508E" w:rsidRDefault="00F96A50" w:rsidP="007F4C3D">
      <w:pPr>
        <w:pStyle w:val="00Textogeralbullet"/>
      </w:pPr>
      <w:r w:rsidRPr="0004508E">
        <w:t>“Argumentar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w:t>
      </w:r>
    </w:p>
    <w:p w14:paraId="0E6B064E" w14:textId="77777777" w:rsidR="00F96A50" w:rsidRPr="0004508E" w:rsidRDefault="00F96A50" w:rsidP="007F4C3D">
      <w:pPr>
        <w:pStyle w:val="00Textogeralbullet"/>
      </w:pPr>
      <w:r w:rsidRPr="0004508E">
        <w:t>“Agir pessoal e coletivamente com autonomia, responsabilidade, flexibilidade, resiliência e determinação, tomando decisões, com base nos conhecimentos construídos na escola, segundo princípios éticos democráticos, inclusivos, sustentáveis e solidários.”</w:t>
      </w:r>
    </w:p>
    <w:p w14:paraId="6396CE8F" w14:textId="77777777" w:rsidR="00F96A50" w:rsidRPr="0004508E" w:rsidRDefault="00F96A50" w:rsidP="00144320">
      <w:pPr>
        <w:pStyle w:val="00peso3"/>
      </w:pPr>
    </w:p>
    <w:p w14:paraId="2B7F1DCA" w14:textId="77777777" w:rsidR="00F96A50" w:rsidRPr="00144320" w:rsidRDefault="00F96A50" w:rsidP="00144320">
      <w:pPr>
        <w:pStyle w:val="00peso3"/>
      </w:pPr>
      <w:r w:rsidRPr="00144320">
        <w:t>Componentes curriculares envolvidos e habilidades específicas</w:t>
      </w:r>
    </w:p>
    <w:p w14:paraId="46A6A00E" w14:textId="5A62550F" w:rsidR="00F96A50" w:rsidRPr="0004508E" w:rsidRDefault="00F96A50" w:rsidP="007F4C3D">
      <w:pPr>
        <w:pStyle w:val="00Textogeral"/>
      </w:pPr>
      <w:r w:rsidRPr="0004508E">
        <w:t>Este projeto integrador visa articular os componentes curriculares de Geografia e de Língua Portuguesa, mobilizando as habilidades abaixo apresentadas.</w:t>
      </w:r>
    </w:p>
    <w:p w14:paraId="046CA08D" w14:textId="1D6F70E8" w:rsidR="00F96A50" w:rsidRPr="007F4C3D" w:rsidRDefault="00F96A50" w:rsidP="007F4C3D">
      <w:pPr>
        <w:pStyle w:val="00Textogeralbullet"/>
        <w:rPr>
          <w:b/>
        </w:rPr>
      </w:pPr>
      <w:r w:rsidRPr="00144320">
        <w:rPr>
          <w:b/>
        </w:rPr>
        <w:t>Geografia</w:t>
      </w:r>
      <w:r w:rsidRPr="0004508E">
        <w:rPr>
          <w:b/>
        </w:rPr>
        <w:t>:</w:t>
      </w:r>
      <w:r w:rsidRPr="0004508E">
        <w:t xml:space="preserve"> habilidades referentes ao 3</w:t>
      </w:r>
      <w:r w:rsidR="00144320" w:rsidRPr="00E96DBA">
        <w:rPr>
          <w:u w:val="single"/>
          <w:vertAlign w:val="superscript"/>
        </w:rPr>
        <w:t>o</w:t>
      </w:r>
      <w:r w:rsidRPr="0004508E">
        <w:t xml:space="preserve"> ano do Ensino Fundamental envolvidas neste projeto (BRASIL, MEC, 2017, p. 326-327):</w:t>
      </w:r>
    </w:p>
    <w:p w14:paraId="4EE7E217" w14:textId="30D97050" w:rsidR="007F4C3D" w:rsidRDefault="007F4C3D" w:rsidP="007F4C3D">
      <w:pPr>
        <w:pStyle w:val="00Textogeralbullet"/>
        <w:numPr>
          <w:ilvl w:val="0"/>
          <w:numId w:val="0"/>
        </w:numPr>
        <w:ind w:left="284" w:hanging="284"/>
        <w:rPr>
          <w:b/>
        </w:rPr>
      </w:pPr>
    </w:p>
    <w:tbl>
      <w:tblPr>
        <w:tblStyle w:val="Tabelacomgrade"/>
        <w:tblW w:w="0" w:type="auto"/>
        <w:tblLook w:val="04A0" w:firstRow="1" w:lastRow="0" w:firstColumn="1" w:lastColumn="0" w:noHBand="0" w:noVBand="1"/>
      </w:tblPr>
      <w:tblGrid>
        <w:gridCol w:w="1654"/>
        <w:gridCol w:w="2268"/>
        <w:gridCol w:w="5134"/>
      </w:tblGrid>
      <w:tr w:rsidR="007F4C3D" w:rsidRPr="00E45F22" w14:paraId="7F2001E7" w14:textId="77777777" w:rsidTr="007F4C3D">
        <w:tc>
          <w:tcPr>
            <w:tcW w:w="16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8006E56" w14:textId="77777777" w:rsidR="007F4C3D" w:rsidRPr="00E45F22" w:rsidRDefault="007F4C3D" w:rsidP="00B77598">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39591D1" w14:textId="77777777" w:rsidR="007F4C3D" w:rsidRPr="00E45F22" w:rsidRDefault="007F4C3D" w:rsidP="00B77598">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C07B7B8" w14:textId="77777777" w:rsidR="007F4C3D" w:rsidRPr="00E45F22" w:rsidRDefault="007F4C3D" w:rsidP="00B77598">
            <w:pPr>
              <w:pStyle w:val="00tabela"/>
              <w:jc w:val="center"/>
              <w:rPr>
                <w:b/>
                <w:bCs/>
                <w:color w:val="FFFFFF" w:themeColor="background1"/>
                <w:sz w:val="20"/>
                <w:szCs w:val="24"/>
              </w:rPr>
            </w:pPr>
            <w:r w:rsidRPr="00E45F22">
              <w:rPr>
                <w:b/>
                <w:bCs/>
                <w:color w:val="FFFFFF" w:themeColor="background1"/>
                <w:sz w:val="20"/>
                <w:szCs w:val="24"/>
              </w:rPr>
              <w:t>Habilidades</w:t>
            </w:r>
          </w:p>
        </w:tc>
      </w:tr>
      <w:tr w:rsidR="007F4C3D" w:rsidRPr="00E45F22" w14:paraId="76710ACF" w14:textId="77777777" w:rsidTr="007F4C3D">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F60910" w14:textId="7B218F94" w:rsidR="007F4C3D" w:rsidRPr="00E45F22" w:rsidRDefault="007F4C3D" w:rsidP="00B77598">
            <w:pPr>
              <w:pStyle w:val="00tabela"/>
              <w:jc w:val="center"/>
              <w:rPr>
                <w:b/>
                <w:bCs/>
                <w:sz w:val="20"/>
              </w:rPr>
            </w:pPr>
            <w:r w:rsidRPr="007F4C3D">
              <w:rPr>
                <w:b/>
                <w:bCs/>
                <w:sz w:val="20"/>
              </w:rPr>
              <w:t>Mundo do trabalho</w:t>
            </w:r>
          </w:p>
        </w:tc>
        <w:tc>
          <w:tcPr>
            <w:tcW w:w="2268" w:type="dxa"/>
            <w:tcBorders>
              <w:top w:val="single" w:sz="4" w:space="0" w:color="auto"/>
              <w:left w:val="single" w:sz="4" w:space="0" w:color="auto"/>
              <w:bottom w:val="single" w:sz="4" w:space="0" w:color="auto"/>
              <w:right w:val="single" w:sz="4" w:space="0" w:color="auto"/>
            </w:tcBorders>
            <w:hideMark/>
          </w:tcPr>
          <w:p w14:paraId="3EC64DF4" w14:textId="7226ECBA" w:rsidR="007F4C3D" w:rsidRPr="00E45F22" w:rsidRDefault="007F4C3D" w:rsidP="00B77598">
            <w:pPr>
              <w:pStyle w:val="00tabela"/>
              <w:rPr>
                <w:sz w:val="20"/>
              </w:rPr>
            </w:pPr>
            <w:r w:rsidRPr="007F4C3D">
              <w:rPr>
                <w:sz w:val="20"/>
              </w:rPr>
              <w:t>Matéria-prima e indústria</w:t>
            </w:r>
          </w:p>
        </w:tc>
        <w:tc>
          <w:tcPr>
            <w:tcW w:w="5134" w:type="dxa"/>
            <w:tcBorders>
              <w:top w:val="single" w:sz="4" w:space="0" w:color="auto"/>
              <w:left w:val="single" w:sz="4" w:space="0" w:color="auto"/>
              <w:bottom w:val="single" w:sz="4" w:space="0" w:color="auto"/>
              <w:right w:val="single" w:sz="4" w:space="0" w:color="auto"/>
            </w:tcBorders>
            <w:hideMark/>
          </w:tcPr>
          <w:p w14:paraId="58A96ABF" w14:textId="6C73FAF9" w:rsidR="007F4C3D" w:rsidRPr="00E45F22" w:rsidRDefault="007F4C3D" w:rsidP="00B77598">
            <w:pPr>
              <w:pStyle w:val="00tabela"/>
              <w:rPr>
                <w:sz w:val="20"/>
              </w:rPr>
            </w:pPr>
            <w:r w:rsidRPr="007F4C3D">
              <w:rPr>
                <w:sz w:val="20"/>
              </w:rPr>
              <w:t>EF03GE05: Identificar alimentos, minerais e outros produtos cultivados e extraídos da natureza, comparando as atividades de trabalho em diferentes lugares.</w:t>
            </w:r>
          </w:p>
        </w:tc>
      </w:tr>
      <w:tr w:rsidR="007F4C3D" w:rsidRPr="00E45F22" w14:paraId="547D70FD" w14:textId="77777777" w:rsidTr="007F4C3D">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1AA2A" w14:textId="611DFE54" w:rsidR="007F4C3D" w:rsidRPr="007F4C3D" w:rsidRDefault="007F4C3D" w:rsidP="00B77598">
            <w:pPr>
              <w:pStyle w:val="00tabela"/>
              <w:jc w:val="center"/>
              <w:rPr>
                <w:b/>
                <w:bCs/>
                <w:sz w:val="20"/>
              </w:rPr>
            </w:pPr>
            <w:r w:rsidRPr="007F4C3D">
              <w:rPr>
                <w:b/>
                <w:bCs/>
                <w:sz w:val="20"/>
              </w:rPr>
              <w:t>Natureza, ambientes e qualidade de vida</w:t>
            </w:r>
          </w:p>
        </w:tc>
        <w:tc>
          <w:tcPr>
            <w:tcW w:w="2268" w:type="dxa"/>
            <w:tcBorders>
              <w:top w:val="single" w:sz="4" w:space="0" w:color="auto"/>
              <w:left w:val="single" w:sz="4" w:space="0" w:color="auto"/>
              <w:bottom w:val="single" w:sz="4" w:space="0" w:color="auto"/>
              <w:right w:val="single" w:sz="4" w:space="0" w:color="auto"/>
            </w:tcBorders>
          </w:tcPr>
          <w:p w14:paraId="3739ED9E" w14:textId="1F3A397A" w:rsidR="007F4C3D" w:rsidRPr="007F4C3D" w:rsidRDefault="007F4C3D" w:rsidP="00B77598">
            <w:pPr>
              <w:pStyle w:val="00tabela"/>
              <w:rPr>
                <w:sz w:val="20"/>
              </w:rPr>
            </w:pPr>
            <w:r w:rsidRPr="007F4C3D">
              <w:rPr>
                <w:sz w:val="20"/>
              </w:rPr>
              <w:t>Produção, circulação e consumo</w:t>
            </w:r>
          </w:p>
        </w:tc>
        <w:tc>
          <w:tcPr>
            <w:tcW w:w="5134" w:type="dxa"/>
            <w:tcBorders>
              <w:top w:val="single" w:sz="4" w:space="0" w:color="auto"/>
              <w:left w:val="single" w:sz="4" w:space="0" w:color="auto"/>
              <w:bottom w:val="single" w:sz="4" w:space="0" w:color="auto"/>
              <w:right w:val="single" w:sz="4" w:space="0" w:color="auto"/>
            </w:tcBorders>
          </w:tcPr>
          <w:p w14:paraId="445D9081" w14:textId="3C99BD63" w:rsidR="007F4C3D" w:rsidRPr="007F4C3D" w:rsidRDefault="007F4C3D" w:rsidP="00B77598">
            <w:pPr>
              <w:pStyle w:val="00tabela"/>
              <w:rPr>
                <w:sz w:val="20"/>
              </w:rPr>
            </w:pPr>
            <w:r w:rsidRPr="007F4C3D">
              <w:rPr>
                <w:sz w:val="20"/>
              </w:rPr>
              <w:t xml:space="preserve">EF03GE08: Relacionar a produção de lixo doméstico ou da escola aos problemas causados pelo consumo excessivo e construir propostas para o consumo consciente, considerando a ampliação de hábitos de redução, </w:t>
            </w:r>
            <w:proofErr w:type="spellStart"/>
            <w:r w:rsidRPr="007F4C3D">
              <w:rPr>
                <w:sz w:val="20"/>
              </w:rPr>
              <w:t>re</w:t>
            </w:r>
            <w:r w:rsidR="004A3DE4">
              <w:rPr>
                <w:sz w:val="20"/>
              </w:rPr>
              <w:t>ú</w:t>
            </w:r>
            <w:r w:rsidRPr="007F4C3D">
              <w:rPr>
                <w:sz w:val="20"/>
              </w:rPr>
              <w:t>so</w:t>
            </w:r>
            <w:proofErr w:type="spellEnd"/>
            <w:r w:rsidRPr="007F4C3D">
              <w:rPr>
                <w:sz w:val="20"/>
              </w:rPr>
              <w:t xml:space="preserve"> e reciclagem/descarte de materiais consumidos em casa, na escola e/ou no entorno.</w:t>
            </w:r>
          </w:p>
        </w:tc>
      </w:tr>
    </w:tbl>
    <w:p w14:paraId="32085E29" w14:textId="442E9615" w:rsidR="007F4C3D" w:rsidRDefault="007F4C3D" w:rsidP="007F4C3D">
      <w:pPr>
        <w:pStyle w:val="00Textogeral"/>
      </w:pPr>
    </w:p>
    <w:p w14:paraId="4A406FE8" w14:textId="77777777" w:rsidR="007F4C3D" w:rsidRDefault="007F4C3D">
      <w:pPr>
        <w:rPr>
          <w:rFonts w:ascii="Tahoma" w:hAnsi="Tahoma" w:cs="Cambria"/>
          <w:i w:val="0"/>
          <w:color w:val="000000"/>
          <w:sz w:val="22"/>
        </w:rPr>
      </w:pPr>
      <w:r>
        <w:br w:type="page"/>
      </w:r>
    </w:p>
    <w:p w14:paraId="061113F4" w14:textId="681BE736" w:rsidR="00F96A50" w:rsidRDefault="00F96A50" w:rsidP="007F4C3D">
      <w:pPr>
        <w:pStyle w:val="00Textogeralbullet"/>
      </w:pPr>
      <w:r w:rsidRPr="00144320">
        <w:rPr>
          <w:b/>
        </w:rPr>
        <w:lastRenderedPageBreak/>
        <w:t>Língua Portuguesa</w:t>
      </w:r>
      <w:r w:rsidRPr="0004508E">
        <w:rPr>
          <w:b/>
        </w:rPr>
        <w:t>:</w:t>
      </w:r>
      <w:r w:rsidRPr="0004508E">
        <w:t xml:space="preserve"> habilidades referentes ao 3</w:t>
      </w:r>
      <w:r w:rsidR="00144320" w:rsidRPr="00E96DBA">
        <w:rPr>
          <w:u w:val="single"/>
          <w:vertAlign w:val="superscript"/>
        </w:rPr>
        <w:t>o</w:t>
      </w:r>
      <w:r w:rsidRPr="0004508E">
        <w:t xml:space="preserve"> ano do Ensino Fundamental envolvidas neste projeto (BRASIL, MEC, 2017, p. 86-91):</w:t>
      </w:r>
    </w:p>
    <w:p w14:paraId="3B2F7BE2" w14:textId="27B059E8" w:rsidR="007F4C3D" w:rsidRDefault="007F4C3D" w:rsidP="007F4C3D">
      <w:pPr>
        <w:pStyle w:val="00Textogeralbullet"/>
        <w:numPr>
          <w:ilvl w:val="0"/>
          <w:numId w:val="0"/>
        </w:numPr>
        <w:ind w:left="284" w:hanging="284"/>
      </w:pPr>
    </w:p>
    <w:tbl>
      <w:tblPr>
        <w:tblStyle w:val="Tabelacomgrade"/>
        <w:tblW w:w="0" w:type="auto"/>
        <w:tblLook w:val="04A0" w:firstRow="1" w:lastRow="0" w:firstColumn="1" w:lastColumn="0" w:noHBand="0" w:noVBand="1"/>
      </w:tblPr>
      <w:tblGrid>
        <w:gridCol w:w="1654"/>
        <w:gridCol w:w="2268"/>
        <w:gridCol w:w="5134"/>
      </w:tblGrid>
      <w:tr w:rsidR="007F4C3D" w:rsidRPr="00E45F22" w14:paraId="2B1FA519" w14:textId="77777777" w:rsidTr="00B77598">
        <w:tc>
          <w:tcPr>
            <w:tcW w:w="16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1E8A895" w14:textId="77777777" w:rsidR="007F4C3D" w:rsidRPr="00E45F22" w:rsidRDefault="007F4C3D" w:rsidP="00B77598">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597FB5F" w14:textId="77777777" w:rsidR="007F4C3D" w:rsidRPr="00E45F22" w:rsidRDefault="007F4C3D" w:rsidP="00B77598">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29361E7" w14:textId="77777777" w:rsidR="007F4C3D" w:rsidRPr="00E45F22" w:rsidRDefault="007F4C3D" w:rsidP="00B77598">
            <w:pPr>
              <w:pStyle w:val="00tabela"/>
              <w:jc w:val="center"/>
              <w:rPr>
                <w:b/>
                <w:bCs/>
                <w:color w:val="FFFFFF" w:themeColor="background1"/>
                <w:sz w:val="20"/>
                <w:szCs w:val="24"/>
              </w:rPr>
            </w:pPr>
            <w:r w:rsidRPr="00E45F22">
              <w:rPr>
                <w:b/>
                <w:bCs/>
                <w:color w:val="FFFFFF" w:themeColor="background1"/>
                <w:sz w:val="20"/>
                <w:szCs w:val="24"/>
              </w:rPr>
              <w:t>Habilidades</w:t>
            </w:r>
          </w:p>
        </w:tc>
      </w:tr>
      <w:tr w:rsidR="007F4C3D" w:rsidRPr="00E45F22" w14:paraId="56E11AF6" w14:textId="77777777" w:rsidTr="00B77598">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0D832D" w14:textId="2CBDBFE1" w:rsidR="007F4C3D" w:rsidRPr="00E45F22" w:rsidRDefault="007F4C3D" w:rsidP="00B77598">
            <w:pPr>
              <w:pStyle w:val="00tabela"/>
              <w:jc w:val="center"/>
              <w:rPr>
                <w:b/>
                <w:bCs/>
                <w:sz w:val="20"/>
              </w:rPr>
            </w:pPr>
            <w:r w:rsidRPr="007F4C3D">
              <w:rPr>
                <w:b/>
                <w:bCs/>
                <w:sz w:val="20"/>
                <w:lang w:eastAsia="pt-BR"/>
              </w:rPr>
              <w:t>Produção de textos orais em situações específicas de interação</w:t>
            </w:r>
          </w:p>
        </w:tc>
        <w:tc>
          <w:tcPr>
            <w:tcW w:w="2268" w:type="dxa"/>
            <w:tcBorders>
              <w:top w:val="single" w:sz="4" w:space="0" w:color="auto"/>
              <w:left w:val="single" w:sz="4" w:space="0" w:color="auto"/>
              <w:bottom w:val="single" w:sz="4" w:space="0" w:color="auto"/>
              <w:right w:val="single" w:sz="4" w:space="0" w:color="auto"/>
            </w:tcBorders>
            <w:hideMark/>
          </w:tcPr>
          <w:p w14:paraId="396E400C" w14:textId="05DF5D22" w:rsidR="007F4C3D" w:rsidRPr="00E45F22" w:rsidRDefault="007F4C3D" w:rsidP="00B77598">
            <w:pPr>
              <w:pStyle w:val="00tabela"/>
              <w:rPr>
                <w:sz w:val="20"/>
              </w:rPr>
            </w:pPr>
            <w:r w:rsidRPr="007F4C3D">
              <w:rPr>
                <w:sz w:val="20"/>
              </w:rPr>
              <w:t>Exposição oral</w:t>
            </w:r>
          </w:p>
        </w:tc>
        <w:tc>
          <w:tcPr>
            <w:tcW w:w="5134" w:type="dxa"/>
            <w:tcBorders>
              <w:top w:val="single" w:sz="4" w:space="0" w:color="auto"/>
              <w:left w:val="single" w:sz="4" w:space="0" w:color="auto"/>
              <w:bottom w:val="single" w:sz="4" w:space="0" w:color="auto"/>
              <w:right w:val="single" w:sz="4" w:space="0" w:color="auto"/>
            </w:tcBorders>
            <w:hideMark/>
          </w:tcPr>
          <w:p w14:paraId="559BD903" w14:textId="46EC6356" w:rsidR="007F4C3D" w:rsidRPr="00E45F22" w:rsidRDefault="007F4C3D" w:rsidP="00B77598">
            <w:pPr>
              <w:pStyle w:val="00tabela"/>
              <w:rPr>
                <w:sz w:val="20"/>
              </w:rPr>
            </w:pPr>
            <w:r w:rsidRPr="007F4C3D">
              <w:rPr>
                <w:sz w:val="20"/>
                <w:lang w:eastAsia="pt-BR"/>
              </w:rPr>
              <w:t>EF35LP01: Expor trabalhos ou pesquisas escolares, em sala de aula, com apoio em recursos multimodais (imagens, tabelas etc.), orientando-se por roteiro escrito, planejando o tempo de fala e adequando a linguagem à situação comunicativa.</w:t>
            </w:r>
          </w:p>
        </w:tc>
      </w:tr>
      <w:tr w:rsidR="007F4C3D" w:rsidRPr="00E45F22" w14:paraId="3F1986B0" w14:textId="77777777" w:rsidTr="00B77598">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D4252A" w14:textId="15DB4639" w:rsidR="007F4C3D" w:rsidRPr="007F4C3D" w:rsidRDefault="007F4C3D" w:rsidP="00B77598">
            <w:pPr>
              <w:pStyle w:val="00tabela"/>
              <w:jc w:val="center"/>
              <w:rPr>
                <w:b/>
                <w:bCs/>
                <w:sz w:val="20"/>
              </w:rPr>
            </w:pPr>
            <w:r w:rsidRPr="007F4C3D">
              <w:rPr>
                <w:b/>
                <w:bCs/>
                <w:sz w:val="20"/>
              </w:rPr>
              <w:t>Estratégias de leitura</w:t>
            </w:r>
          </w:p>
        </w:tc>
        <w:tc>
          <w:tcPr>
            <w:tcW w:w="2268" w:type="dxa"/>
            <w:tcBorders>
              <w:top w:val="single" w:sz="4" w:space="0" w:color="auto"/>
              <w:left w:val="single" w:sz="4" w:space="0" w:color="auto"/>
              <w:bottom w:val="single" w:sz="4" w:space="0" w:color="auto"/>
              <w:right w:val="single" w:sz="4" w:space="0" w:color="auto"/>
            </w:tcBorders>
          </w:tcPr>
          <w:p w14:paraId="29A26EE9" w14:textId="31163580" w:rsidR="007F4C3D" w:rsidRPr="007F4C3D" w:rsidRDefault="007F4C3D" w:rsidP="00B77598">
            <w:pPr>
              <w:pStyle w:val="00tabela"/>
              <w:rPr>
                <w:sz w:val="20"/>
              </w:rPr>
            </w:pPr>
            <w:r w:rsidRPr="007F4C3D">
              <w:rPr>
                <w:sz w:val="20"/>
              </w:rPr>
              <w:t>Seleção de informações</w:t>
            </w:r>
          </w:p>
        </w:tc>
        <w:tc>
          <w:tcPr>
            <w:tcW w:w="5134" w:type="dxa"/>
            <w:tcBorders>
              <w:top w:val="single" w:sz="4" w:space="0" w:color="auto"/>
              <w:left w:val="single" w:sz="4" w:space="0" w:color="auto"/>
              <w:bottom w:val="single" w:sz="4" w:space="0" w:color="auto"/>
              <w:right w:val="single" w:sz="4" w:space="0" w:color="auto"/>
            </w:tcBorders>
          </w:tcPr>
          <w:p w14:paraId="0E666F87" w14:textId="77777777" w:rsidR="007F4C3D" w:rsidRPr="007F4C3D" w:rsidRDefault="007F4C3D" w:rsidP="007F4C3D">
            <w:pPr>
              <w:pStyle w:val="00tabela"/>
              <w:rPr>
                <w:sz w:val="20"/>
              </w:rPr>
            </w:pPr>
            <w:r w:rsidRPr="007F4C3D">
              <w:rPr>
                <w:sz w:val="20"/>
              </w:rPr>
              <w:t>EF03LP09: Buscar e selecionar, com o apoio do professor, informações de interesse sobre</w:t>
            </w:r>
          </w:p>
          <w:p w14:paraId="5785B264" w14:textId="0AD139BB" w:rsidR="007F4C3D" w:rsidRPr="007F4C3D" w:rsidRDefault="007F4C3D" w:rsidP="007F4C3D">
            <w:pPr>
              <w:pStyle w:val="00tabela"/>
              <w:rPr>
                <w:sz w:val="20"/>
              </w:rPr>
            </w:pPr>
            <w:r w:rsidRPr="007F4C3D">
              <w:rPr>
                <w:sz w:val="20"/>
              </w:rPr>
              <w:t>fenômenos sociais e naturais, em textos que circulam em meios impressos ou digitais.</w:t>
            </w:r>
          </w:p>
        </w:tc>
      </w:tr>
      <w:tr w:rsidR="007F4C3D" w:rsidRPr="00E45F22" w14:paraId="048A2D5D" w14:textId="77777777" w:rsidTr="00B77598">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4FD0E7" w14:textId="20872DC2" w:rsidR="007F4C3D" w:rsidRPr="007F4C3D" w:rsidRDefault="007F4C3D" w:rsidP="00B77598">
            <w:pPr>
              <w:pStyle w:val="00tabela"/>
              <w:jc w:val="center"/>
              <w:rPr>
                <w:b/>
                <w:bCs/>
                <w:sz w:val="20"/>
              </w:rPr>
            </w:pPr>
            <w:r w:rsidRPr="007F4C3D">
              <w:rPr>
                <w:b/>
                <w:bCs/>
                <w:sz w:val="20"/>
              </w:rPr>
              <w:t>Estratégias durante a produção do texto</w:t>
            </w:r>
          </w:p>
        </w:tc>
        <w:tc>
          <w:tcPr>
            <w:tcW w:w="2268" w:type="dxa"/>
            <w:tcBorders>
              <w:top w:val="single" w:sz="4" w:space="0" w:color="auto"/>
              <w:left w:val="single" w:sz="4" w:space="0" w:color="auto"/>
              <w:bottom w:val="single" w:sz="4" w:space="0" w:color="auto"/>
              <w:right w:val="single" w:sz="4" w:space="0" w:color="auto"/>
            </w:tcBorders>
          </w:tcPr>
          <w:p w14:paraId="710E2952" w14:textId="415087A8" w:rsidR="007F4C3D" w:rsidRPr="007F4C3D" w:rsidRDefault="007F4C3D" w:rsidP="00B77598">
            <w:pPr>
              <w:pStyle w:val="00tabela"/>
              <w:rPr>
                <w:sz w:val="20"/>
              </w:rPr>
            </w:pPr>
            <w:r w:rsidRPr="007F4C3D">
              <w:rPr>
                <w:sz w:val="20"/>
              </w:rPr>
              <w:t>Texto expositivo-informativo</w:t>
            </w:r>
          </w:p>
        </w:tc>
        <w:tc>
          <w:tcPr>
            <w:tcW w:w="5134" w:type="dxa"/>
            <w:tcBorders>
              <w:top w:val="single" w:sz="4" w:space="0" w:color="auto"/>
              <w:left w:val="single" w:sz="4" w:space="0" w:color="auto"/>
              <w:bottom w:val="single" w:sz="4" w:space="0" w:color="auto"/>
              <w:right w:val="single" w:sz="4" w:space="0" w:color="auto"/>
            </w:tcBorders>
          </w:tcPr>
          <w:p w14:paraId="30C39612" w14:textId="77777777" w:rsidR="007F4C3D" w:rsidRPr="007F4C3D" w:rsidRDefault="007F4C3D" w:rsidP="007F4C3D">
            <w:pPr>
              <w:pStyle w:val="00tabela"/>
              <w:rPr>
                <w:sz w:val="20"/>
                <w:lang w:eastAsia="pt-BR"/>
              </w:rPr>
            </w:pPr>
            <w:r w:rsidRPr="007F4C3D">
              <w:rPr>
                <w:sz w:val="20"/>
                <w:lang w:eastAsia="pt-BR"/>
              </w:rPr>
              <w:t>EF03LP19: Produzir textos para apresentar resultados de observações, pesquisas em</w:t>
            </w:r>
          </w:p>
          <w:p w14:paraId="5A60EDC1" w14:textId="77777777" w:rsidR="007F4C3D" w:rsidRPr="007F4C3D" w:rsidRDefault="007F4C3D" w:rsidP="007F4C3D">
            <w:pPr>
              <w:pStyle w:val="00tabela"/>
              <w:rPr>
                <w:sz w:val="20"/>
                <w:lang w:eastAsia="pt-BR"/>
              </w:rPr>
            </w:pPr>
            <w:r w:rsidRPr="007F4C3D">
              <w:rPr>
                <w:sz w:val="20"/>
                <w:lang w:eastAsia="pt-BR"/>
              </w:rPr>
              <w:t>fontes de informações, incluindo, quando pertinente, imagens e gráficos ou tabelas simples,</w:t>
            </w:r>
          </w:p>
          <w:p w14:paraId="47543536" w14:textId="538DEE50" w:rsidR="007F4C3D" w:rsidRPr="007F4C3D" w:rsidRDefault="007F4C3D" w:rsidP="007F4C3D">
            <w:pPr>
              <w:pStyle w:val="00tabela"/>
              <w:rPr>
                <w:sz w:val="20"/>
              </w:rPr>
            </w:pPr>
            <w:r w:rsidRPr="007F4C3D">
              <w:rPr>
                <w:sz w:val="20"/>
                <w:lang w:eastAsia="pt-BR"/>
              </w:rPr>
              <w:t>considerando a situação comunicativa e o tema/assunto do texto.</w:t>
            </w:r>
          </w:p>
        </w:tc>
      </w:tr>
      <w:tr w:rsidR="007F4C3D" w:rsidRPr="00E45F22" w14:paraId="7EA379EF" w14:textId="77777777" w:rsidTr="00B77598">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571BB1" w14:textId="06A0A83D" w:rsidR="007F4C3D" w:rsidRPr="007F4C3D" w:rsidRDefault="007F4C3D" w:rsidP="00B77598">
            <w:pPr>
              <w:pStyle w:val="00tabela"/>
              <w:jc w:val="center"/>
              <w:rPr>
                <w:b/>
                <w:bCs/>
                <w:sz w:val="20"/>
              </w:rPr>
            </w:pPr>
            <w:r w:rsidRPr="007F4C3D">
              <w:rPr>
                <w:b/>
                <w:bCs/>
                <w:sz w:val="20"/>
              </w:rPr>
              <w:t>Estratégias antes da produção do texto</w:t>
            </w:r>
          </w:p>
        </w:tc>
        <w:tc>
          <w:tcPr>
            <w:tcW w:w="2268" w:type="dxa"/>
            <w:tcBorders>
              <w:top w:val="single" w:sz="4" w:space="0" w:color="auto"/>
              <w:left w:val="single" w:sz="4" w:space="0" w:color="auto"/>
              <w:bottom w:val="single" w:sz="4" w:space="0" w:color="auto"/>
              <w:right w:val="single" w:sz="4" w:space="0" w:color="auto"/>
            </w:tcBorders>
          </w:tcPr>
          <w:p w14:paraId="58CE3F8C" w14:textId="78A6342D" w:rsidR="007F4C3D" w:rsidRPr="007F4C3D" w:rsidRDefault="007F4C3D" w:rsidP="00B77598">
            <w:pPr>
              <w:pStyle w:val="00tabela"/>
              <w:rPr>
                <w:sz w:val="20"/>
              </w:rPr>
            </w:pPr>
            <w:r w:rsidRPr="007F4C3D">
              <w:rPr>
                <w:sz w:val="20"/>
              </w:rPr>
              <w:t>Planejamento do texto</w:t>
            </w:r>
          </w:p>
        </w:tc>
        <w:tc>
          <w:tcPr>
            <w:tcW w:w="5134" w:type="dxa"/>
            <w:tcBorders>
              <w:top w:val="single" w:sz="4" w:space="0" w:color="auto"/>
              <w:left w:val="single" w:sz="4" w:space="0" w:color="auto"/>
              <w:bottom w:val="single" w:sz="4" w:space="0" w:color="auto"/>
              <w:right w:val="single" w:sz="4" w:space="0" w:color="auto"/>
            </w:tcBorders>
          </w:tcPr>
          <w:p w14:paraId="54FEC286" w14:textId="77777777" w:rsidR="007F4C3D" w:rsidRPr="007F4C3D" w:rsidRDefault="007F4C3D" w:rsidP="007F4C3D">
            <w:pPr>
              <w:pStyle w:val="00tabela"/>
              <w:rPr>
                <w:sz w:val="20"/>
                <w:lang w:eastAsia="pt-BR"/>
              </w:rPr>
            </w:pPr>
            <w:r w:rsidRPr="007F4C3D">
              <w:rPr>
                <w:sz w:val="20"/>
                <w:lang w:eastAsia="pt-BR"/>
              </w:rPr>
              <w:t>EF35LP07: Planejar, com a ajuda do professor, o texto que será produzido, considerando a</w:t>
            </w:r>
          </w:p>
          <w:p w14:paraId="4C796CCA" w14:textId="77777777" w:rsidR="007F4C3D" w:rsidRPr="007F4C3D" w:rsidRDefault="007F4C3D" w:rsidP="007F4C3D">
            <w:pPr>
              <w:pStyle w:val="00tabela"/>
              <w:rPr>
                <w:sz w:val="20"/>
                <w:lang w:eastAsia="pt-BR"/>
              </w:rPr>
            </w:pPr>
            <w:r w:rsidRPr="007F4C3D">
              <w:rPr>
                <w:sz w:val="20"/>
                <w:lang w:eastAsia="pt-BR"/>
              </w:rPr>
              <w:t>situação comunicativa, os interlocutores (quem escreve/para quem escreve); a finalidade ou</w:t>
            </w:r>
          </w:p>
          <w:p w14:paraId="694F609D" w14:textId="77777777" w:rsidR="007F4C3D" w:rsidRPr="007F4C3D" w:rsidRDefault="007F4C3D" w:rsidP="007F4C3D">
            <w:pPr>
              <w:pStyle w:val="00tabela"/>
              <w:rPr>
                <w:sz w:val="20"/>
                <w:lang w:eastAsia="pt-BR"/>
              </w:rPr>
            </w:pPr>
            <w:r w:rsidRPr="007F4C3D">
              <w:rPr>
                <w:sz w:val="20"/>
                <w:lang w:eastAsia="pt-BR"/>
              </w:rPr>
              <w:t>o propósito (escrever para quê); a circulação (onde o texto vai circular); o suporte (qual é o</w:t>
            </w:r>
          </w:p>
          <w:p w14:paraId="4BD109C1" w14:textId="5D244BEE" w:rsidR="007F4C3D" w:rsidRPr="007F4C3D" w:rsidRDefault="007F4C3D" w:rsidP="007F4C3D">
            <w:pPr>
              <w:pStyle w:val="00tabela"/>
              <w:rPr>
                <w:sz w:val="20"/>
                <w:lang w:eastAsia="pt-BR"/>
              </w:rPr>
            </w:pPr>
            <w:r w:rsidRPr="007F4C3D">
              <w:rPr>
                <w:sz w:val="20"/>
                <w:lang w:eastAsia="pt-BR"/>
              </w:rPr>
              <w:t>portador do texto); a linguagem, organização, estrutura; o tema e assunto do texto.</w:t>
            </w:r>
          </w:p>
          <w:p w14:paraId="2D701A50" w14:textId="77777777" w:rsidR="007F4C3D" w:rsidRPr="007F4C3D" w:rsidRDefault="007F4C3D" w:rsidP="007F4C3D">
            <w:pPr>
              <w:pStyle w:val="00tabela"/>
              <w:rPr>
                <w:sz w:val="20"/>
                <w:lang w:eastAsia="pt-BR"/>
              </w:rPr>
            </w:pPr>
            <w:r w:rsidRPr="007F4C3D">
              <w:rPr>
                <w:sz w:val="20"/>
                <w:lang w:eastAsia="pt-BR"/>
              </w:rPr>
              <w:t>EF35LP08: Buscar, em meios impressos ou digitais, informações necessárias à produção do</w:t>
            </w:r>
          </w:p>
          <w:p w14:paraId="7B68CD93" w14:textId="79521609" w:rsidR="007F4C3D" w:rsidRPr="007F4C3D" w:rsidRDefault="007F4C3D" w:rsidP="007F4C3D">
            <w:pPr>
              <w:pStyle w:val="00tabela"/>
              <w:rPr>
                <w:sz w:val="20"/>
                <w:lang w:eastAsia="pt-BR"/>
              </w:rPr>
            </w:pPr>
            <w:r w:rsidRPr="007F4C3D">
              <w:rPr>
                <w:sz w:val="20"/>
                <w:lang w:eastAsia="pt-BR"/>
              </w:rPr>
              <w:t>texto (entrevistas, leituras etc.), organizando em tópicos os dados e as fontes pesquisadas.</w:t>
            </w:r>
          </w:p>
        </w:tc>
      </w:tr>
    </w:tbl>
    <w:p w14:paraId="53D00306" w14:textId="77777777" w:rsidR="007F4C3D" w:rsidRPr="007F4C3D" w:rsidRDefault="007F4C3D" w:rsidP="00144320">
      <w:pPr>
        <w:pStyle w:val="00peso3"/>
      </w:pPr>
    </w:p>
    <w:p w14:paraId="127B296D" w14:textId="77777777" w:rsidR="00F96A50" w:rsidRPr="00144320" w:rsidRDefault="00F96A50" w:rsidP="00144320">
      <w:pPr>
        <w:pStyle w:val="00peso3"/>
      </w:pPr>
      <w:r w:rsidRPr="00144320">
        <w:t>Objetivos</w:t>
      </w:r>
    </w:p>
    <w:p w14:paraId="19F0ED2D" w14:textId="77777777" w:rsidR="00F96A50" w:rsidRPr="0004508E" w:rsidRDefault="00F96A50" w:rsidP="007F4C3D">
      <w:pPr>
        <w:pStyle w:val="00Textogeralbullet"/>
      </w:pPr>
      <w:r w:rsidRPr="0004508E">
        <w:t>Estimular a consciência ambiental e a corresponsabilidade social de preservação ambiental.</w:t>
      </w:r>
    </w:p>
    <w:p w14:paraId="4AC7A220" w14:textId="77777777" w:rsidR="00F96A50" w:rsidRPr="0004508E" w:rsidRDefault="00F96A50" w:rsidP="007F4C3D">
      <w:pPr>
        <w:pStyle w:val="00Textogeralbullet"/>
      </w:pPr>
      <w:r w:rsidRPr="0004508E">
        <w:t>Refletir sobre a produção cotidiana de lixo e os hábitos sociais de consumo.</w:t>
      </w:r>
    </w:p>
    <w:p w14:paraId="67A38A1A" w14:textId="77777777" w:rsidR="00F96A50" w:rsidRPr="0004508E" w:rsidRDefault="00F96A50" w:rsidP="007F4C3D">
      <w:pPr>
        <w:pStyle w:val="00Textogeralbullet"/>
      </w:pPr>
      <w:r w:rsidRPr="0004508E">
        <w:t>Favorecer ações de preservação ambiental, como a coleta seletiva.</w:t>
      </w:r>
    </w:p>
    <w:p w14:paraId="07F5F78B" w14:textId="77777777" w:rsidR="00F96A50" w:rsidRPr="0004508E" w:rsidRDefault="00F96A50" w:rsidP="007F4C3D">
      <w:pPr>
        <w:pStyle w:val="00Textogeralbullet"/>
      </w:pPr>
      <w:r w:rsidRPr="0004508E">
        <w:t xml:space="preserve">Relacionar a proposta dos 5 </w:t>
      </w:r>
      <w:proofErr w:type="spellStart"/>
      <w:r w:rsidRPr="0004508E">
        <w:t>Rs</w:t>
      </w:r>
      <w:proofErr w:type="spellEnd"/>
      <w:r w:rsidRPr="0004508E">
        <w:t xml:space="preserve"> (repensar, recusar, reduzir, reutilizar e reciclar) à conscientização e à tomada de atitudes que promovam a preservação ambiental.</w:t>
      </w:r>
    </w:p>
    <w:p w14:paraId="022638C9" w14:textId="77777777" w:rsidR="00F96A50" w:rsidRPr="0004508E" w:rsidRDefault="00F96A50" w:rsidP="007F4C3D">
      <w:pPr>
        <w:pStyle w:val="00Textogeralbullet"/>
      </w:pPr>
      <w:r w:rsidRPr="0004508E">
        <w:t xml:space="preserve">Desenvolver a expressividade oral e a capacidade de síntese. </w:t>
      </w:r>
    </w:p>
    <w:p w14:paraId="04AFB641" w14:textId="77777777" w:rsidR="00F96A50" w:rsidRPr="0004508E" w:rsidRDefault="00F96A50" w:rsidP="00144320">
      <w:pPr>
        <w:pStyle w:val="00peso3"/>
      </w:pPr>
    </w:p>
    <w:p w14:paraId="3A24BE2F" w14:textId="2A98FD65" w:rsidR="007F4C3D" w:rsidRPr="00144320" w:rsidRDefault="00F96A50" w:rsidP="00144320">
      <w:pPr>
        <w:pStyle w:val="00peso3"/>
      </w:pPr>
      <w:r w:rsidRPr="00144320">
        <w:t>Número de aulas necessárias</w:t>
      </w:r>
    </w:p>
    <w:p w14:paraId="63EF8DE3" w14:textId="15A370A2" w:rsidR="00F96A50" w:rsidRPr="0004508E" w:rsidRDefault="00F96A50" w:rsidP="007F4C3D">
      <w:pPr>
        <w:pStyle w:val="00Textogeral"/>
        <w:rPr>
          <w:b/>
        </w:rPr>
      </w:pPr>
      <w:r w:rsidRPr="0004508E">
        <w:t>5 aulas</w:t>
      </w:r>
    </w:p>
    <w:p w14:paraId="7A5242AE" w14:textId="55A31B32" w:rsidR="007F4C3D" w:rsidRDefault="007F4C3D">
      <w:pPr>
        <w:rPr>
          <w:rFonts w:ascii="Tahoma" w:eastAsia="Times New Roman" w:hAnsi="Tahoma" w:cs="Tahoma"/>
          <w:i w:val="0"/>
          <w:iCs w:val="0"/>
          <w:color w:val="000000"/>
          <w:sz w:val="22"/>
          <w:szCs w:val="22"/>
          <w:lang w:eastAsia="pt-BR"/>
        </w:rPr>
      </w:pPr>
      <w:r>
        <w:rPr>
          <w:rFonts w:ascii="Tahoma" w:hAnsi="Tahoma" w:cs="Tahoma"/>
          <w:color w:val="000000"/>
          <w:sz w:val="22"/>
          <w:szCs w:val="22"/>
        </w:rPr>
        <w:br w:type="page"/>
      </w:r>
    </w:p>
    <w:p w14:paraId="40D4FBE1" w14:textId="77777777" w:rsidR="00F96A50" w:rsidRPr="00144320" w:rsidRDefault="00F96A50" w:rsidP="00144320">
      <w:pPr>
        <w:pStyle w:val="00peso3"/>
      </w:pPr>
      <w:r w:rsidRPr="00144320">
        <w:lastRenderedPageBreak/>
        <w:t>Materiais utilizados</w:t>
      </w:r>
    </w:p>
    <w:p w14:paraId="45CFCB84" w14:textId="36FB6D2A" w:rsidR="00F96A50" w:rsidRPr="0004508E" w:rsidRDefault="00F96A50" w:rsidP="007F4C3D">
      <w:pPr>
        <w:pStyle w:val="00Textogeral"/>
      </w:pPr>
      <w:r w:rsidRPr="0004508E">
        <w:t xml:space="preserve">Para a elaboração dos cartazes que </w:t>
      </w:r>
      <w:r w:rsidR="00B7594B">
        <w:t>v</w:t>
      </w:r>
      <w:r w:rsidRPr="0004508E">
        <w:t xml:space="preserve">ão compor os painéis, os alunos vão utilizar os materiais abaixo relacionados, que deverão ser providenciados com antecedência. </w:t>
      </w:r>
    </w:p>
    <w:p w14:paraId="4FBF6C8E" w14:textId="77777777" w:rsidR="00F96A50" w:rsidRPr="0004508E" w:rsidRDefault="00F96A50" w:rsidP="007F4C3D">
      <w:pPr>
        <w:pStyle w:val="00Textogeralbullet"/>
      </w:pPr>
      <w:r w:rsidRPr="0004508E">
        <w:t xml:space="preserve">Materiais escolares de uso cotidiano (caderno, lápis, caneta, régua). </w:t>
      </w:r>
    </w:p>
    <w:p w14:paraId="7DB4691C" w14:textId="77777777" w:rsidR="00F96A50" w:rsidRPr="0004508E" w:rsidRDefault="00F96A50" w:rsidP="007F4C3D">
      <w:pPr>
        <w:pStyle w:val="00Textogeralbullet"/>
      </w:pPr>
      <w:r w:rsidRPr="0004508E">
        <w:t xml:space="preserve">Cartolinas ou papel </w:t>
      </w:r>
      <w:r w:rsidRPr="0004508E">
        <w:rPr>
          <w:i/>
        </w:rPr>
        <w:t>color set</w:t>
      </w:r>
      <w:r w:rsidRPr="0004508E">
        <w:t xml:space="preserve"> que serão utilizados como base para a confecção dos painéis. As bases deverão ter as seguintes cores: amarela, azul, verde e vermelha.</w:t>
      </w:r>
    </w:p>
    <w:p w14:paraId="0D315C19" w14:textId="77777777" w:rsidR="00F96A50" w:rsidRPr="0004508E" w:rsidRDefault="00F96A50" w:rsidP="007F4C3D">
      <w:pPr>
        <w:pStyle w:val="00Textogeralbullet"/>
        <w:rPr>
          <w:b/>
        </w:rPr>
      </w:pPr>
      <w:r w:rsidRPr="0004508E">
        <w:t xml:space="preserve">Canetas </w:t>
      </w:r>
      <w:proofErr w:type="spellStart"/>
      <w:r w:rsidRPr="0004508E">
        <w:t>hidrocor</w:t>
      </w:r>
      <w:proofErr w:type="spellEnd"/>
      <w:r w:rsidRPr="0004508E">
        <w:t>, lápis de cor, giz de cera, tesoura de pontas arredondadas, cola, fita adesiva, revistas e jornais para recorte.</w:t>
      </w:r>
    </w:p>
    <w:p w14:paraId="530DD61A" w14:textId="77777777" w:rsidR="00F96A50" w:rsidRPr="0004508E" w:rsidRDefault="00F96A50" w:rsidP="00144320">
      <w:pPr>
        <w:pStyle w:val="00peso3"/>
      </w:pPr>
    </w:p>
    <w:p w14:paraId="54DB8108" w14:textId="77777777" w:rsidR="00F96A50" w:rsidRPr="00144320" w:rsidRDefault="00F96A50" w:rsidP="00144320">
      <w:pPr>
        <w:pStyle w:val="00peso3"/>
      </w:pPr>
      <w:r w:rsidRPr="00144320">
        <w:t>Metodologia</w:t>
      </w:r>
    </w:p>
    <w:p w14:paraId="03F1E4BB" w14:textId="77777777" w:rsidR="00F96A50" w:rsidRPr="007F4C3D" w:rsidRDefault="00F96A50" w:rsidP="007F4C3D">
      <w:pPr>
        <w:pStyle w:val="00PESO4"/>
      </w:pPr>
    </w:p>
    <w:p w14:paraId="71E07EB8" w14:textId="77777777" w:rsidR="00F96A50" w:rsidRPr="00144320" w:rsidRDefault="00F96A50" w:rsidP="007F4C3D">
      <w:pPr>
        <w:pStyle w:val="00PESO4"/>
        <w:rPr>
          <w:rFonts w:ascii="Tahoma" w:hAnsi="Tahoma" w:cs="Tahoma"/>
          <w:i w:val="0"/>
          <w:sz w:val="20"/>
        </w:rPr>
      </w:pPr>
      <w:r w:rsidRPr="00144320">
        <w:rPr>
          <w:rFonts w:ascii="Tahoma" w:hAnsi="Tahoma" w:cs="Tahoma"/>
          <w:i w:val="0"/>
          <w:sz w:val="20"/>
        </w:rPr>
        <w:t>Aula 1: Sensibilização e pesquisa de informações para o debate</w:t>
      </w:r>
    </w:p>
    <w:p w14:paraId="4C6A602A" w14:textId="1460B0B1" w:rsidR="00F96A50" w:rsidRPr="0004508E" w:rsidRDefault="00F96A50" w:rsidP="007F4C3D">
      <w:pPr>
        <w:pStyle w:val="00Textogeral"/>
      </w:pPr>
      <w:r w:rsidRPr="0004508E">
        <w:t xml:space="preserve">Nessa primeira aula, o professor </w:t>
      </w:r>
      <w:r w:rsidR="00B7594B">
        <w:t>vai</w:t>
      </w:r>
      <w:r w:rsidRPr="0004508E">
        <w:t xml:space="preserve"> chamar a atenção dos alunos para os impactos ambientais envolvidos na produção e no descarte de diversos materiais presentes no cotidiano, como cadernos, canetas e embalagens diversas. </w:t>
      </w:r>
    </w:p>
    <w:p w14:paraId="27F806E6" w14:textId="77777777" w:rsidR="00F96A50" w:rsidRPr="0004508E" w:rsidRDefault="00F96A50" w:rsidP="007F4C3D">
      <w:pPr>
        <w:pStyle w:val="00Textogeral"/>
      </w:pPr>
      <w:r w:rsidRPr="0004508E">
        <w:t>Um dos objetivos dessa aula é sensibilizar o aluno para a presença maciça de objetos feitos de papel, metal, vidro e plástico na vida cotidiana, bem como para o grande volume de lixo produzido. Nesse sentido, uma possível estratégia em sala de aula é realizar com os alunos um levantamento dos diversos objetos de uso cotidiano feitos desses materiais e que são descartados como lixo comum.</w:t>
      </w:r>
    </w:p>
    <w:p w14:paraId="712D5EA6" w14:textId="77777777" w:rsidR="00F96A50" w:rsidRPr="0004508E" w:rsidRDefault="00F96A50" w:rsidP="007F4C3D">
      <w:pPr>
        <w:pStyle w:val="00Textogeral"/>
      </w:pPr>
      <w:r w:rsidRPr="0004508E">
        <w:t>De forma simples, é importante explicitar que existe uma vinculação entre os materiais abaixo listados e os respectivos desdobramentos ecológicos:</w:t>
      </w:r>
    </w:p>
    <w:p w14:paraId="7494EFE0" w14:textId="77777777" w:rsidR="00F96A50" w:rsidRPr="0004508E" w:rsidRDefault="00F96A50" w:rsidP="007F4C3D">
      <w:pPr>
        <w:pStyle w:val="00Textogeralbullet"/>
      </w:pPr>
      <w:r w:rsidRPr="0004508E">
        <w:rPr>
          <w:i/>
        </w:rPr>
        <w:t>papel:</w:t>
      </w:r>
      <w:r w:rsidRPr="0004508E">
        <w:t xml:space="preserve"> a produção envolve desmatamento e elevado consumo de água e energia;</w:t>
      </w:r>
    </w:p>
    <w:p w14:paraId="10C36208" w14:textId="77777777" w:rsidR="00F96A50" w:rsidRPr="0004508E" w:rsidRDefault="00F96A50" w:rsidP="007F4C3D">
      <w:pPr>
        <w:pStyle w:val="00Textogeralbullet"/>
      </w:pPr>
      <w:r w:rsidRPr="0004508E">
        <w:rPr>
          <w:i/>
        </w:rPr>
        <w:t>metal:</w:t>
      </w:r>
      <w:r w:rsidRPr="0004508E">
        <w:t xml:space="preserve"> a produção exige a extração de minérios de ferro e de bauxita, que causa desmatamento e contaminação do solo e de recursos hídricos. Ademais, é necessário grande consumo de energia elétrica, cuja produção pode gerar alagamento de grandes áreas (por meio das hidrelétricas) ou emissão de gases do efeito estufa (no caso das termelétricas);</w:t>
      </w:r>
    </w:p>
    <w:p w14:paraId="329497E9" w14:textId="77777777" w:rsidR="00F96A50" w:rsidRPr="0004508E" w:rsidRDefault="00F96A50" w:rsidP="007F4C3D">
      <w:pPr>
        <w:pStyle w:val="00Textogeralbullet"/>
      </w:pPr>
      <w:r w:rsidRPr="0004508E">
        <w:rPr>
          <w:i/>
        </w:rPr>
        <w:t>vidro:</w:t>
      </w:r>
      <w:r w:rsidRPr="0004508E">
        <w:t xml:space="preserve"> a produção ocorre a partir da areia extraída do fundo dos rios, processo que causa a devastação das matas ciliares. Também causa impactos ambientais no descarte, pois o vidro não se decompõe na natureza e não se compacta, gerando grande volume nos aterros;</w:t>
      </w:r>
    </w:p>
    <w:p w14:paraId="099498AB" w14:textId="77777777" w:rsidR="00F96A50" w:rsidRPr="0004508E" w:rsidRDefault="00F96A50" w:rsidP="007F4C3D">
      <w:pPr>
        <w:pStyle w:val="00Textogeralbullet"/>
      </w:pPr>
      <w:r w:rsidRPr="0004508E">
        <w:rPr>
          <w:i/>
        </w:rPr>
        <w:t>plástico:</w:t>
      </w:r>
      <w:r w:rsidRPr="0004508E">
        <w:t xml:space="preserve"> tem o petróleo como matéria-prima e exige grande quantidade de energia em sua produção. O descarte de objetos feitos de plástico em ambientes aquáticos (rios, lagoas, mares) pode poluir suas águas e, se ingeridos por animais, podem causar sua morte. O descarte inadequado de plástico no ambiente urbano pode entupir galerias pluviais e causar enchentes em períodos de chuva forte. </w:t>
      </w:r>
    </w:p>
    <w:p w14:paraId="4BC0AD2F" w14:textId="39AC8582" w:rsidR="007F4C3D" w:rsidRDefault="00F96A50" w:rsidP="007F4C3D">
      <w:pPr>
        <w:pStyle w:val="00Textogeral"/>
      </w:pPr>
      <w:r w:rsidRPr="0004508E">
        <w:t xml:space="preserve">Em seguida, o professor deve separar a turma em quatro grupos, um para </w:t>
      </w:r>
      <w:r w:rsidR="00B7594B">
        <w:t xml:space="preserve">cada tipo </w:t>
      </w:r>
      <w:r w:rsidRPr="0004508E">
        <w:t xml:space="preserve">de material reciclável (papel, metal, vidro e plástico). Cada grupo deverá pesquisar mais informações sobre o material que lhe coube, desde a sua obtenção na natureza </w:t>
      </w:r>
      <w:r w:rsidR="00B7594B">
        <w:t xml:space="preserve">até </w:t>
      </w:r>
      <w:r w:rsidRPr="0004508E">
        <w:t xml:space="preserve">os impactos ambientais e sociais causados pela sua transformação industrial e pelo descarte inadequado. Neste momento, é importante orientá-los quanto aos procedimentos de pesquisa e de registro das informações obtidas, que constituirão subsídios para o debate a ser realizado na próxima etapa do trabalho (aula 2), cuja data deverá ser marcada pelo professor. </w:t>
      </w:r>
    </w:p>
    <w:p w14:paraId="1B753040" w14:textId="77777777" w:rsidR="007F4C3D" w:rsidRDefault="007F4C3D">
      <w:pPr>
        <w:rPr>
          <w:rFonts w:ascii="Tahoma" w:hAnsi="Tahoma" w:cs="Cambria"/>
          <w:i w:val="0"/>
          <w:color w:val="000000"/>
          <w:sz w:val="22"/>
        </w:rPr>
      </w:pPr>
      <w:r>
        <w:br w:type="page"/>
      </w:r>
    </w:p>
    <w:p w14:paraId="3128D85B" w14:textId="77777777" w:rsidR="00F96A50" w:rsidRPr="00144320" w:rsidRDefault="00F96A50" w:rsidP="007F4C3D">
      <w:pPr>
        <w:pStyle w:val="00PESO4"/>
        <w:rPr>
          <w:rFonts w:ascii="Tahoma" w:hAnsi="Tahoma" w:cs="Tahoma"/>
          <w:i w:val="0"/>
          <w:sz w:val="20"/>
        </w:rPr>
      </w:pPr>
      <w:r w:rsidRPr="00144320">
        <w:rPr>
          <w:rFonts w:ascii="Tahoma" w:hAnsi="Tahoma" w:cs="Tahoma"/>
          <w:i w:val="0"/>
          <w:sz w:val="20"/>
        </w:rPr>
        <w:lastRenderedPageBreak/>
        <w:t>Aula 2: Debate sobre os impactos ambientais</w:t>
      </w:r>
    </w:p>
    <w:p w14:paraId="0700E252" w14:textId="2538E9F9" w:rsidR="00F96A50" w:rsidRPr="0004508E" w:rsidRDefault="00F96A50" w:rsidP="007F4C3D">
      <w:pPr>
        <w:pStyle w:val="00Textogeral"/>
      </w:pPr>
      <w:r w:rsidRPr="0004508E">
        <w:t>No início da aula haverá a reunião dos grupos anteriormente formados. Cada grupo deverá apresentar os resultados da pesquisa sobre os impactos ambientais envolvidos na produção e no descarte do material que lhe coube. É importante que o professor conduza a apresentação dos grupos a fim de instigá-los a reconhecer de forma mais concreta esses impactos ambientais no dia a dia da comunidade, evitando muitas generalizações. Assim, caso o grupo responsável pelo plástico, por exemplo, destaque a poluição como um impacto ambiental importante, cabe ao professor questionar sobre como essa poluição ocorre e quais são as consequências para o ambiente e, especificamente</w:t>
      </w:r>
      <w:r w:rsidR="00C66AF9">
        <w:t>,</w:t>
      </w:r>
      <w:r w:rsidRPr="0004508E">
        <w:t xml:space="preserve"> para o ambiente onde vivem. Na mediação do debate, o professor deve questionar os alunos a respeito das ações que poderiam ser tomadas para evitar os impactos ambientais apresentados pelos grupos. </w:t>
      </w:r>
    </w:p>
    <w:p w14:paraId="47F70D4D" w14:textId="77777777" w:rsidR="00F96A50" w:rsidRPr="0004508E" w:rsidRDefault="00F96A50" w:rsidP="007F4C3D">
      <w:pPr>
        <w:pStyle w:val="00Textogeral"/>
      </w:pPr>
      <w:r w:rsidRPr="0004508E">
        <w:t>Ao longo do debate, é importante que os alunos sistematizem, por escrito, no caderno, os impactos ambientais levantados pelos demais grupos, assim como as ações sugeridas para reduzir ou evitar tais impactos.</w:t>
      </w:r>
    </w:p>
    <w:p w14:paraId="6BC60E93" w14:textId="77777777" w:rsidR="00F96A50" w:rsidRPr="007F4C3D" w:rsidRDefault="00F96A50" w:rsidP="007F4C3D">
      <w:pPr>
        <w:pStyle w:val="00PESO4"/>
      </w:pPr>
    </w:p>
    <w:p w14:paraId="282A01CF" w14:textId="77777777" w:rsidR="00F96A50" w:rsidRPr="00144320" w:rsidRDefault="00F96A50" w:rsidP="007F4C3D">
      <w:pPr>
        <w:pStyle w:val="00PESO4"/>
        <w:rPr>
          <w:rFonts w:ascii="Tahoma" w:hAnsi="Tahoma" w:cs="Tahoma"/>
          <w:i w:val="0"/>
          <w:sz w:val="20"/>
        </w:rPr>
      </w:pPr>
      <w:r w:rsidRPr="00144320">
        <w:rPr>
          <w:rFonts w:ascii="Tahoma" w:hAnsi="Tahoma" w:cs="Tahoma"/>
          <w:i w:val="0"/>
          <w:sz w:val="20"/>
        </w:rPr>
        <w:t xml:space="preserve">Aula 3: Os 5 </w:t>
      </w:r>
      <w:proofErr w:type="spellStart"/>
      <w:r w:rsidRPr="00144320">
        <w:rPr>
          <w:rFonts w:ascii="Tahoma" w:hAnsi="Tahoma" w:cs="Tahoma"/>
          <w:i w:val="0"/>
          <w:sz w:val="20"/>
        </w:rPr>
        <w:t>Rs</w:t>
      </w:r>
      <w:proofErr w:type="spellEnd"/>
      <w:r w:rsidRPr="00144320">
        <w:rPr>
          <w:rFonts w:ascii="Tahoma" w:hAnsi="Tahoma" w:cs="Tahoma"/>
          <w:i w:val="0"/>
          <w:sz w:val="20"/>
        </w:rPr>
        <w:t xml:space="preserve"> como um caminho a ser seguido </w:t>
      </w:r>
    </w:p>
    <w:p w14:paraId="6E9424F5" w14:textId="752D9459" w:rsidR="00F96A50" w:rsidRPr="0004508E" w:rsidRDefault="00F96A50" w:rsidP="007F4C3D">
      <w:pPr>
        <w:pStyle w:val="00Textogeral"/>
      </w:pPr>
      <w:r w:rsidRPr="0004508E">
        <w:t xml:space="preserve">Tal qual na aula anterior, os grupos </w:t>
      </w:r>
      <w:r w:rsidR="00C66AF9">
        <w:t>v</w:t>
      </w:r>
      <w:r w:rsidRPr="0004508E">
        <w:t xml:space="preserve">ão se reunir e debater coletivamente. Nesse momento, as conversas entre os grupos serão organizadas em dois momentos. Inicialmente, eles </w:t>
      </w:r>
      <w:r w:rsidR="00C66AF9">
        <w:t>v</w:t>
      </w:r>
      <w:r w:rsidRPr="0004508E">
        <w:t xml:space="preserve">ão elaborar uma lista de objetos cotidianos que podem ser reciclados e que são feitos do material que é tema do grupo. </w:t>
      </w:r>
    </w:p>
    <w:p w14:paraId="445AC523" w14:textId="77640BF5" w:rsidR="00F96A50" w:rsidRPr="0004508E" w:rsidRDefault="00C66AF9" w:rsidP="007F4C3D">
      <w:pPr>
        <w:pStyle w:val="00Textogeral"/>
      </w:pPr>
      <w:r>
        <w:t>Em seguida</w:t>
      </w:r>
      <w:r w:rsidR="00F96A50" w:rsidRPr="0004508E">
        <w:t xml:space="preserve">, o professor </w:t>
      </w:r>
      <w:r>
        <w:t>vai</w:t>
      </w:r>
      <w:r w:rsidR="00F96A50" w:rsidRPr="0004508E">
        <w:t xml:space="preserve"> pedir a atenção da turma e lembrá-los de que, além da reciclagem, é importante reduzir o consumo, reutilizar os objetos, repensar o consumo e recusar produtos feitos com materiais que possam prejudicar o ambiente, reduzindo a produção de lixo e de produção desse material, retomando o princípio dos 5 </w:t>
      </w:r>
      <w:proofErr w:type="spellStart"/>
      <w:r w:rsidR="00F96A50" w:rsidRPr="0004508E">
        <w:t>Rs</w:t>
      </w:r>
      <w:proofErr w:type="spellEnd"/>
      <w:r w:rsidR="00F96A50" w:rsidRPr="0004508E">
        <w:t xml:space="preserve"> (repensar, recusar, reduzir, reutilizar, reciclar), assunto estudado na unidade 4 do Livro do Estudante, e destacando que as escolhas cotidianas podem ter diferentes consequências no meio ambiente. </w:t>
      </w:r>
    </w:p>
    <w:p w14:paraId="6949AC8C" w14:textId="77777777" w:rsidR="00F96A50" w:rsidRPr="0004508E" w:rsidRDefault="00F96A50" w:rsidP="007F4C3D">
      <w:pPr>
        <w:pStyle w:val="00Textogeral"/>
      </w:pPr>
      <w:r w:rsidRPr="0004508E">
        <w:t xml:space="preserve">A partir de então, os grupos serão orientados a refletir e debater sobre quais medidas podem ser tomadas para aplicar tais práticas no próprio cotidiano, aplicando o princípio dos 5 Rs. Ao tratar da reciclagem, o professor deve destacar que a coleta seletiva de lixo é um modo de contribuir para a reciclagem dos materiais, bem como apresentar o padrão de cores usado nas lixeiras destinadas à coleta seletiva de lixo. </w:t>
      </w:r>
    </w:p>
    <w:p w14:paraId="4A6D7916" w14:textId="77777777" w:rsidR="00F96A50" w:rsidRPr="0004508E" w:rsidRDefault="00F96A50" w:rsidP="007F4C3D">
      <w:pPr>
        <w:pStyle w:val="00Textogeral"/>
      </w:pPr>
      <w:r w:rsidRPr="0004508E">
        <w:t xml:space="preserve">Novamente, é importante que os grupos sistematizem por escrito as sugestões levantadas ao longo do debate. </w:t>
      </w:r>
    </w:p>
    <w:p w14:paraId="64CB0EFE" w14:textId="77777777" w:rsidR="00F96A50" w:rsidRPr="007F4C3D" w:rsidRDefault="00F96A50" w:rsidP="007F4C3D">
      <w:pPr>
        <w:pStyle w:val="00PESO4"/>
      </w:pPr>
    </w:p>
    <w:p w14:paraId="5D0B037C" w14:textId="77777777" w:rsidR="00F96A50" w:rsidRPr="00144320" w:rsidRDefault="00F96A50" w:rsidP="007F4C3D">
      <w:pPr>
        <w:pStyle w:val="00PESO4"/>
        <w:rPr>
          <w:rFonts w:ascii="Tahoma" w:hAnsi="Tahoma" w:cs="Tahoma"/>
          <w:i w:val="0"/>
          <w:sz w:val="20"/>
        </w:rPr>
      </w:pPr>
      <w:r w:rsidRPr="00144320">
        <w:rPr>
          <w:rFonts w:ascii="Tahoma" w:hAnsi="Tahoma" w:cs="Tahoma"/>
          <w:i w:val="0"/>
          <w:sz w:val="20"/>
        </w:rPr>
        <w:t>Aula 4: Confecção dos cartazes para os painéis</w:t>
      </w:r>
    </w:p>
    <w:p w14:paraId="0A918464" w14:textId="464B8960" w:rsidR="00F96A50" w:rsidRPr="0004508E" w:rsidRDefault="00F96A50" w:rsidP="007F4C3D">
      <w:pPr>
        <w:pStyle w:val="00Textogeral"/>
      </w:pPr>
      <w:r w:rsidRPr="0004508E">
        <w:t>O objetivo dessa aula é a confecção dos cartazes para a composição dos painéis. Para isso, cada grupo</w:t>
      </w:r>
      <w:r w:rsidR="00C66AF9">
        <w:t xml:space="preserve"> vai receber</w:t>
      </w:r>
      <w:r w:rsidRPr="0004508E">
        <w:t xml:space="preserve"> a base para o painel com a cor correspondente ao material trabalhado pelo grupo. Também deverão ser disponibilizados materiais pedagógicos, como canetas </w:t>
      </w:r>
      <w:proofErr w:type="spellStart"/>
      <w:r w:rsidRPr="0004508E">
        <w:t>hidrocor</w:t>
      </w:r>
      <w:proofErr w:type="spellEnd"/>
      <w:r w:rsidRPr="0004508E">
        <w:t>, lápis de cor, tesoura de pontas arredondadas, cola, fita adesiva etc.</w:t>
      </w:r>
    </w:p>
    <w:p w14:paraId="0B90A9BA" w14:textId="671D0325" w:rsidR="007F4C3D" w:rsidRDefault="00F96A50" w:rsidP="007F4C3D">
      <w:pPr>
        <w:pStyle w:val="00Textogeral"/>
      </w:pPr>
      <w:r w:rsidRPr="0004508E">
        <w:t xml:space="preserve">O professor </w:t>
      </w:r>
      <w:r w:rsidR="00C66AF9">
        <w:t>vai</w:t>
      </w:r>
      <w:r w:rsidRPr="0004508E">
        <w:t xml:space="preserve"> explicar e montar, no quadro de giz, um modelo do painel, que deverá conter um título (que destaque o material que será apresentado) e três seções: (I) Impactos ambientais na produção e no descarte; (II) </w:t>
      </w:r>
      <w:r w:rsidR="00C66AF9">
        <w:t>E</w:t>
      </w:r>
      <w:r w:rsidR="004B10FC">
        <w:t>x</w:t>
      </w:r>
      <w:r w:rsidRPr="0004508E">
        <w:t xml:space="preserve">emplos de objetos que podem ser reciclados; e (III) </w:t>
      </w:r>
      <w:r w:rsidR="00C66AF9">
        <w:t>A</w:t>
      </w:r>
      <w:r w:rsidR="004B10FC">
        <w:t>ç</w:t>
      </w:r>
      <w:r w:rsidRPr="0004508E">
        <w:t xml:space="preserve">ões cotidianas para repensar, reduzir e recusar o consumo e reutilizar objetos feitos desses materiais, aplicando o princípio dos 5 Rs. Em seguida, os grupos </w:t>
      </w:r>
      <w:r w:rsidR="00C66AF9">
        <w:t>vão recuperar</w:t>
      </w:r>
      <w:r w:rsidR="004B10FC">
        <w:t xml:space="preserve"> </w:t>
      </w:r>
      <w:r w:rsidRPr="0004508E">
        <w:t xml:space="preserve">as informações da pesquisa e as anotações realizadas nas aulas anteriores para confeccionar os cartazes que formarão cada painel. Os alunos podem utilizar imagens recortadas de revistas, jornais ou fazer desenhos para ilustrar os cartazes. </w:t>
      </w:r>
    </w:p>
    <w:p w14:paraId="50B86E38" w14:textId="77777777" w:rsidR="007F4C3D" w:rsidRDefault="007F4C3D">
      <w:pPr>
        <w:rPr>
          <w:rFonts w:ascii="Tahoma" w:hAnsi="Tahoma" w:cs="Cambria"/>
          <w:i w:val="0"/>
          <w:color w:val="000000"/>
          <w:sz w:val="22"/>
        </w:rPr>
      </w:pPr>
      <w:r>
        <w:br w:type="page"/>
      </w:r>
    </w:p>
    <w:p w14:paraId="47CBFD4A" w14:textId="77777777" w:rsidR="00F96A50" w:rsidRPr="0004508E" w:rsidRDefault="00F96A50" w:rsidP="007F4C3D">
      <w:pPr>
        <w:pStyle w:val="00Textogeral"/>
      </w:pPr>
      <w:r w:rsidRPr="0004508E">
        <w:lastRenderedPageBreak/>
        <w:t xml:space="preserve">Neste momento, é importante acompanhar a produção dos textos e a organização deles e das imagens nos cartazes. Finalizada a elaboração dos cartazes, o professor deverá organizar, com os alunos, a montagem e a apresentação dos painéis.    </w:t>
      </w:r>
    </w:p>
    <w:p w14:paraId="77C0ECFA" w14:textId="77777777" w:rsidR="00F96A50" w:rsidRPr="007F4C3D" w:rsidRDefault="00F96A50" w:rsidP="007F4C3D">
      <w:pPr>
        <w:pStyle w:val="00PESO4"/>
      </w:pPr>
    </w:p>
    <w:p w14:paraId="3F501EA4" w14:textId="77777777" w:rsidR="00F96A50" w:rsidRPr="00144320" w:rsidRDefault="00F96A50" w:rsidP="007F4C3D">
      <w:pPr>
        <w:pStyle w:val="00PESO4"/>
        <w:rPr>
          <w:rFonts w:ascii="Tahoma" w:hAnsi="Tahoma" w:cs="Tahoma"/>
          <w:i w:val="0"/>
          <w:sz w:val="20"/>
        </w:rPr>
      </w:pPr>
      <w:r w:rsidRPr="00144320">
        <w:rPr>
          <w:rFonts w:ascii="Tahoma" w:hAnsi="Tahoma" w:cs="Tahoma"/>
          <w:i w:val="0"/>
          <w:sz w:val="20"/>
        </w:rPr>
        <w:t>Aula 5: Apresentação dos painéis</w:t>
      </w:r>
    </w:p>
    <w:p w14:paraId="7FB46219" w14:textId="77777777" w:rsidR="00F96A50" w:rsidRPr="0004508E" w:rsidRDefault="00F96A50" w:rsidP="007F4C3D">
      <w:pPr>
        <w:pStyle w:val="00Textogeral"/>
      </w:pPr>
      <w:r w:rsidRPr="0004508E">
        <w:t>Essa aula terá a finalidade de expor à turma todos os painéis confeccionados, de modo que os alunos conheçam os demais trabalhos. É interessante que os grupos apresentem aos colegas o trabalho realizado, a fim de estimular a expressão oral e retomar os conteúdos trabalhados anteriormente. Por ser um momento de conclusão do projeto, é conveniente a criação de um ambiente agradável e acolhedor.</w:t>
      </w:r>
    </w:p>
    <w:p w14:paraId="46246832" w14:textId="62834BB9" w:rsidR="00F96A50" w:rsidRPr="0004508E" w:rsidRDefault="00F96A50" w:rsidP="007F4C3D">
      <w:pPr>
        <w:pStyle w:val="00Textogeral"/>
      </w:pPr>
      <w:r w:rsidRPr="0004508E">
        <w:t xml:space="preserve">Depois, os painéis poderão ser expostos na área comum da escola, preferencialmente próximos às lixeiras, a fim de orientar </w:t>
      </w:r>
      <w:r w:rsidR="004B10FC">
        <w:t>a</w:t>
      </w:r>
      <w:r w:rsidRPr="0004508E">
        <w:t xml:space="preserve"> comunidade escolar sobre a importância da coleta seletiva. Sendo pertinente, os alunos podem apresentar os painéis em algum evento que reúna a comunidade escolar.</w:t>
      </w:r>
    </w:p>
    <w:p w14:paraId="01829C2D" w14:textId="77777777" w:rsidR="00F96A50" w:rsidRPr="0004508E" w:rsidRDefault="00F96A50" w:rsidP="00144320">
      <w:pPr>
        <w:pStyle w:val="00peso3"/>
      </w:pPr>
    </w:p>
    <w:p w14:paraId="0AAE2E50" w14:textId="77777777" w:rsidR="00F96A50" w:rsidRPr="00144320" w:rsidRDefault="00F96A50" w:rsidP="00144320">
      <w:pPr>
        <w:pStyle w:val="00peso3"/>
      </w:pPr>
      <w:r w:rsidRPr="00144320">
        <w:t>Avaliação do projeto integrador</w:t>
      </w:r>
    </w:p>
    <w:p w14:paraId="57335CDF" w14:textId="77777777" w:rsidR="00F96A50" w:rsidRPr="0004508E" w:rsidRDefault="00F96A50" w:rsidP="007F4C3D">
      <w:pPr>
        <w:pStyle w:val="00Textogeral"/>
      </w:pPr>
      <w:r w:rsidRPr="0004508E">
        <w:t>A avaliação do projeto deve articular as habilidades mobilizadas ao longo de sua execução. Para isso, a lista abaixo aponta aspectos relevantes a serem considerados durante a avaliação:</w:t>
      </w:r>
    </w:p>
    <w:p w14:paraId="687EC9FD" w14:textId="77777777" w:rsidR="00F96A50" w:rsidRPr="0004508E" w:rsidRDefault="00F96A50" w:rsidP="007F4C3D">
      <w:pPr>
        <w:pStyle w:val="00Textogeralbullet"/>
      </w:pPr>
      <w:r w:rsidRPr="0004508E">
        <w:t>participação do aluno no debate, considerando o aprimoramento da expressividade oral e a coerência da contribuição do aluno dentro da proposta da atividade;</w:t>
      </w:r>
    </w:p>
    <w:p w14:paraId="6317D184" w14:textId="77777777" w:rsidR="00F96A50" w:rsidRPr="0004508E" w:rsidRDefault="00F96A50" w:rsidP="007F4C3D">
      <w:pPr>
        <w:pStyle w:val="00Textogeralbullet"/>
      </w:pPr>
      <w:r w:rsidRPr="0004508E">
        <w:t>sistematização escrita das informações levantadas na pesquisa e nos debates;</w:t>
      </w:r>
    </w:p>
    <w:p w14:paraId="23CD904B" w14:textId="77777777" w:rsidR="00F96A50" w:rsidRPr="0004508E" w:rsidRDefault="00F96A50" w:rsidP="007F4C3D">
      <w:pPr>
        <w:pStyle w:val="00Textogeralbullet"/>
      </w:pPr>
      <w:r w:rsidRPr="0004508E">
        <w:t xml:space="preserve">organização dos cartazes; </w:t>
      </w:r>
    </w:p>
    <w:p w14:paraId="202550D5" w14:textId="77777777" w:rsidR="00F96A50" w:rsidRPr="0004508E" w:rsidRDefault="00F96A50" w:rsidP="007F4C3D">
      <w:pPr>
        <w:pStyle w:val="00Textogeralbullet"/>
      </w:pPr>
      <w:r w:rsidRPr="0004508E">
        <w:t xml:space="preserve">apresentação final dos painéis. </w:t>
      </w:r>
    </w:p>
    <w:p w14:paraId="1806E1A0" w14:textId="77777777" w:rsidR="00F96A50" w:rsidRPr="0004508E" w:rsidRDefault="00F96A50" w:rsidP="007F4C3D">
      <w:pPr>
        <w:pStyle w:val="00Textogeral"/>
      </w:pPr>
      <w:r w:rsidRPr="0004508E">
        <w:t xml:space="preserve">Também é importante orientar os alunos a fazer uma </w:t>
      </w:r>
      <w:proofErr w:type="spellStart"/>
      <w:r w:rsidRPr="0004508E">
        <w:t>autoavaliação</w:t>
      </w:r>
      <w:proofErr w:type="spellEnd"/>
      <w:r w:rsidRPr="0004508E">
        <w:t xml:space="preserve">, levando-os a refletir sobre a própria participação na execução das etapas do projeto, assim como os avanços e as dificuldades na aprendizagem dos conteúdos envolvidos. </w:t>
      </w:r>
    </w:p>
    <w:p w14:paraId="4000ED29" w14:textId="6C03E3E1" w:rsidR="007F4C3D" w:rsidRDefault="007F4C3D">
      <w:pPr>
        <w:rPr>
          <w:rFonts w:ascii="Cambria-Bold" w:hAnsi="Cambria-Bold" w:cs="Cambria-Bold"/>
          <w:b/>
          <w:bCs/>
          <w:i w:val="0"/>
          <w:iCs w:val="0"/>
          <w:color w:val="000000"/>
          <w:spacing w:val="-3"/>
          <w:sz w:val="29"/>
          <w:szCs w:val="29"/>
          <w:lang w:eastAsia="es-ES"/>
        </w:rPr>
      </w:pPr>
      <w:r>
        <w:br w:type="page"/>
      </w:r>
    </w:p>
    <w:p w14:paraId="7E970B84" w14:textId="77777777" w:rsidR="00F96A50" w:rsidRPr="007F4C3D" w:rsidRDefault="00F96A50" w:rsidP="007F4C3D">
      <w:pPr>
        <w:pStyle w:val="00PESO2"/>
      </w:pPr>
      <w:r w:rsidRPr="007F4C3D">
        <w:lastRenderedPageBreak/>
        <w:t xml:space="preserve">Sugestão de leitura </w:t>
      </w:r>
    </w:p>
    <w:p w14:paraId="03A1CE0E" w14:textId="77777777" w:rsidR="00F96A50" w:rsidRPr="0004508E" w:rsidRDefault="00F96A50" w:rsidP="007F4C3D">
      <w:pPr>
        <w:pStyle w:val="00Textogeral"/>
      </w:pPr>
      <w:r w:rsidRPr="0004508E">
        <w:t xml:space="preserve">As indicações de livros e de </w:t>
      </w:r>
      <w:r w:rsidRPr="004B10FC">
        <w:rPr>
          <w:i/>
        </w:rPr>
        <w:t>sites</w:t>
      </w:r>
      <w:r w:rsidRPr="0004508E">
        <w:t xml:space="preserve"> a seguir oferecem mais subsídios ao professor para trabalhar com o tema deste projeto integrador. </w:t>
      </w:r>
    </w:p>
    <w:p w14:paraId="716A8F61" w14:textId="77777777" w:rsidR="00F96A50" w:rsidRPr="00915137" w:rsidRDefault="00F96A50" w:rsidP="00144320">
      <w:pPr>
        <w:pStyle w:val="00peso3"/>
      </w:pPr>
    </w:p>
    <w:p w14:paraId="200B6118" w14:textId="73EFFF8D" w:rsidR="00F96A50" w:rsidRPr="00144320" w:rsidRDefault="00F96A50" w:rsidP="00144320">
      <w:pPr>
        <w:pStyle w:val="00peso3"/>
      </w:pPr>
      <w:r w:rsidRPr="00144320">
        <w:t>Livros</w:t>
      </w:r>
    </w:p>
    <w:p w14:paraId="4CA8743F" w14:textId="7C12DFC9" w:rsidR="00F96A50" w:rsidRPr="00915137" w:rsidRDefault="00F96A50" w:rsidP="00915137">
      <w:pPr>
        <w:pStyle w:val="00Textogeralbullet"/>
        <w:rPr>
          <w:shd w:val="clear" w:color="auto" w:fill="FFFFFF"/>
        </w:rPr>
      </w:pPr>
      <w:r w:rsidRPr="0004508E">
        <w:rPr>
          <w:shd w:val="clear" w:color="auto" w:fill="FFFFFF"/>
        </w:rPr>
        <w:t>PORTILHO, Maria de Fátima Ferreira.</w:t>
      </w:r>
      <w:r w:rsidRPr="0004508E">
        <w:rPr>
          <w:rStyle w:val="Forte"/>
          <w:rFonts w:cs="Tahoma"/>
          <w:shd w:val="clear" w:color="auto" w:fill="FFFFFF"/>
        </w:rPr>
        <w:t> </w:t>
      </w:r>
      <w:r w:rsidRPr="004B10FC">
        <w:rPr>
          <w:rStyle w:val="Forte"/>
          <w:rFonts w:cs="Tahoma"/>
          <w:b w:val="0"/>
          <w:i/>
          <w:shd w:val="clear" w:color="auto" w:fill="FFFFFF"/>
        </w:rPr>
        <w:t>Sustentabilidade ambiental, consumo e cidadania.</w:t>
      </w:r>
      <w:r w:rsidRPr="004B10FC">
        <w:rPr>
          <w:b/>
          <w:i/>
          <w:shd w:val="clear" w:color="auto" w:fill="FFFFFF"/>
        </w:rPr>
        <w:t> </w:t>
      </w:r>
      <w:r w:rsidRPr="0004508E">
        <w:rPr>
          <w:shd w:val="clear" w:color="auto" w:fill="FFFFFF"/>
        </w:rPr>
        <w:t>São Paulo: Cortez, 2005.</w:t>
      </w:r>
    </w:p>
    <w:p w14:paraId="75806BBA" w14:textId="77777777" w:rsidR="00F96A50" w:rsidRPr="0004508E" w:rsidRDefault="00F96A50" w:rsidP="00915137">
      <w:pPr>
        <w:pStyle w:val="00Textogeralbullet"/>
      </w:pPr>
      <w:r w:rsidRPr="0004508E">
        <w:t xml:space="preserve">VIEIRA, Liszt. </w:t>
      </w:r>
      <w:r w:rsidRPr="004B10FC">
        <w:rPr>
          <w:i/>
        </w:rPr>
        <w:t>Fragmentos de um discurso ecológico</w:t>
      </w:r>
      <w:r w:rsidRPr="0004508E">
        <w:t>. São Paulo: Gaia, 1990.</w:t>
      </w:r>
    </w:p>
    <w:p w14:paraId="5AB1AC6A" w14:textId="77777777" w:rsidR="00F96A50" w:rsidRPr="00915137" w:rsidRDefault="00F96A50" w:rsidP="00144320">
      <w:pPr>
        <w:pStyle w:val="00peso3"/>
      </w:pPr>
    </w:p>
    <w:p w14:paraId="6D30436F" w14:textId="77777777" w:rsidR="00F96A50" w:rsidRPr="004B10FC" w:rsidRDefault="00F96A50" w:rsidP="00144320">
      <w:pPr>
        <w:pStyle w:val="00peso3"/>
      </w:pPr>
      <w:r w:rsidRPr="004B10FC">
        <w:t>Sites</w:t>
      </w:r>
    </w:p>
    <w:p w14:paraId="6F97ECDC" w14:textId="6524E7DA" w:rsidR="00F96A50" w:rsidRPr="0004508E" w:rsidRDefault="004B10FC" w:rsidP="00915137">
      <w:pPr>
        <w:pStyle w:val="00Textogeralbullet"/>
      </w:pPr>
      <w:r>
        <w:t>Centro de Tecnologia Mineral. Disponível em:</w:t>
      </w:r>
      <w:r w:rsidR="00F96A50" w:rsidRPr="0004508E">
        <w:t>&lt;</w:t>
      </w:r>
      <w:hyperlink r:id="rId10" w:history="1">
        <w:r w:rsidR="00F96A50" w:rsidRPr="00AE16F6">
          <w:rPr>
            <w:rStyle w:val="Hyperlink"/>
          </w:rPr>
          <w:t>http://www.cetem.gov.br</w:t>
        </w:r>
        <w:r w:rsidR="00AE16F6" w:rsidRPr="00AE16F6">
          <w:rPr>
            <w:rStyle w:val="Hyperlink"/>
          </w:rPr>
          <w:t>/</w:t>
        </w:r>
      </w:hyperlink>
      <w:r w:rsidR="00F96A50" w:rsidRPr="0004508E">
        <w:t>&gt;. Acesso em. 30 nov. 2017.</w:t>
      </w:r>
    </w:p>
    <w:p w14:paraId="3266B7B9" w14:textId="5A814288" w:rsidR="00F96A50" w:rsidRPr="0004508E" w:rsidRDefault="004B10FC" w:rsidP="00915137">
      <w:pPr>
        <w:pStyle w:val="00Textogeralbullet"/>
        <w:rPr>
          <w:b/>
          <w:i/>
          <w:u w:val="single"/>
        </w:rPr>
      </w:pPr>
      <w:r>
        <w:t xml:space="preserve">LIXO.COM.BR. Disponível em: </w:t>
      </w:r>
      <w:r w:rsidR="00F96A50" w:rsidRPr="0004508E">
        <w:t>&lt;</w:t>
      </w:r>
      <w:hyperlink r:id="rId11" w:history="1">
        <w:r w:rsidR="00F96A50" w:rsidRPr="00AE16F6">
          <w:rPr>
            <w:rStyle w:val="Hyperlink"/>
          </w:rPr>
          <w:t>http://</w:t>
        </w:r>
        <w:r w:rsidRPr="00AE16F6">
          <w:rPr>
            <w:rStyle w:val="Hyperlink"/>
          </w:rPr>
          <w:t>www.</w:t>
        </w:r>
        <w:r w:rsidR="00F96A50" w:rsidRPr="00AE16F6">
          <w:rPr>
            <w:rStyle w:val="Hyperlink"/>
          </w:rPr>
          <w:t>lixo.com.br</w:t>
        </w:r>
        <w:r w:rsidR="00AE16F6" w:rsidRPr="00AE16F6">
          <w:rPr>
            <w:rStyle w:val="Hyperlink"/>
          </w:rPr>
          <w:t>/</w:t>
        </w:r>
      </w:hyperlink>
      <w:r w:rsidR="00F96A50" w:rsidRPr="0004508E">
        <w:t>&gt;. Acesso em: 30 nov. 2017.</w:t>
      </w:r>
    </w:p>
    <w:p w14:paraId="29A2FB2A" w14:textId="6ED6817A" w:rsidR="00F96A50" w:rsidRPr="0004508E" w:rsidRDefault="004B10FC" w:rsidP="00915137">
      <w:pPr>
        <w:pStyle w:val="00Textogeralbullet"/>
        <w:rPr>
          <w:b/>
          <w:i/>
          <w:u w:val="single"/>
        </w:rPr>
      </w:pPr>
      <w:r>
        <w:t xml:space="preserve">Ministério do Meio Ambiente. Disponível em: </w:t>
      </w:r>
      <w:r w:rsidR="00F96A50" w:rsidRPr="0004508E">
        <w:t>&lt;</w:t>
      </w:r>
      <w:hyperlink r:id="rId12" w:history="1">
        <w:r w:rsidR="00F96A50" w:rsidRPr="00E576E3">
          <w:rPr>
            <w:rStyle w:val="Hyperlink"/>
          </w:rPr>
          <w:t>http://www.mma.gov.br</w:t>
        </w:r>
      </w:hyperlink>
      <w:r w:rsidR="00AE16F6">
        <w:rPr>
          <w:rStyle w:val="Hyperlink"/>
        </w:rPr>
        <w:t>/</w:t>
      </w:r>
      <w:r w:rsidR="00F96A50" w:rsidRPr="0004508E">
        <w:t>&gt;. Acesso em: 30 nov. 2017.</w:t>
      </w:r>
    </w:p>
    <w:p w14:paraId="6C8A549E" w14:textId="6EE1C0AA" w:rsidR="00F96A50" w:rsidRPr="0004508E" w:rsidRDefault="004B10FC" w:rsidP="00915137">
      <w:pPr>
        <w:pStyle w:val="00Textogeralbullet"/>
        <w:rPr>
          <w:b/>
          <w:i/>
          <w:u w:val="single"/>
        </w:rPr>
      </w:pPr>
      <w:proofErr w:type="spellStart"/>
      <w:r>
        <w:t>Recicloteca</w:t>
      </w:r>
      <w:proofErr w:type="spellEnd"/>
      <w:r>
        <w:t xml:space="preserve">. Disponível em: </w:t>
      </w:r>
      <w:r w:rsidR="00F96A50" w:rsidRPr="0004508E">
        <w:t>&lt;</w:t>
      </w:r>
      <w:hyperlink r:id="rId13" w:history="1">
        <w:r w:rsidR="00F96A50" w:rsidRPr="00E576E3">
          <w:rPr>
            <w:rStyle w:val="Hyperlink"/>
          </w:rPr>
          <w:t>http://www.recicloteca.org.br</w:t>
        </w:r>
      </w:hyperlink>
      <w:r w:rsidR="00AE16F6">
        <w:rPr>
          <w:rStyle w:val="Hyperlink"/>
        </w:rPr>
        <w:t>/</w:t>
      </w:r>
      <w:r w:rsidR="00F96A50" w:rsidRPr="0004508E">
        <w:t>&gt;. Acesso em: 30 nov. 2017.</w:t>
      </w:r>
    </w:p>
    <w:p w14:paraId="6E1AEECF" w14:textId="733DA390" w:rsidR="00F96A50" w:rsidRDefault="00F96A50" w:rsidP="00915137">
      <w:pPr>
        <w:pStyle w:val="00PESO2"/>
      </w:pPr>
    </w:p>
    <w:p w14:paraId="1EB8C18D" w14:textId="77777777" w:rsidR="00FD6829" w:rsidRPr="00915137" w:rsidRDefault="00FD6829" w:rsidP="00915137">
      <w:pPr>
        <w:pStyle w:val="00PESO2"/>
      </w:pPr>
    </w:p>
    <w:p w14:paraId="1A487962" w14:textId="77777777" w:rsidR="00F96A50" w:rsidRPr="00915137" w:rsidRDefault="00F96A50" w:rsidP="00915137">
      <w:pPr>
        <w:pStyle w:val="00PESO2"/>
      </w:pPr>
      <w:r w:rsidRPr="00915137">
        <w:t>Referência</w:t>
      </w:r>
      <w:bookmarkStart w:id="2" w:name="_GoBack"/>
      <w:r w:rsidRPr="00915137">
        <w:t>s bibliográficas</w:t>
      </w:r>
      <w:bookmarkEnd w:id="2"/>
    </w:p>
    <w:p w14:paraId="6F4450B2" w14:textId="2FB89574" w:rsidR="00F96A50" w:rsidRPr="0004508E" w:rsidRDefault="00F96A50" w:rsidP="00915137">
      <w:pPr>
        <w:pStyle w:val="00Textogeralbullet"/>
      </w:pPr>
      <w:r w:rsidRPr="0004508E">
        <w:t xml:space="preserve">BRASIL. Ministério da Ciência, Tecnologia, Inovações e Comunicações. Centro de Tecnologia Mineral. O caso de </w:t>
      </w:r>
      <w:proofErr w:type="spellStart"/>
      <w:r w:rsidRPr="0004508E">
        <w:t>Minamata</w:t>
      </w:r>
      <w:proofErr w:type="spellEnd"/>
      <w:r w:rsidRPr="0004508E">
        <w:t>. Disponível em: &lt;</w:t>
      </w:r>
      <w:hyperlink r:id="rId14" w:history="1">
        <w:r w:rsidRPr="00E576E3">
          <w:rPr>
            <w:rStyle w:val="Hyperlink"/>
          </w:rPr>
          <w:t>http://www.cetem.gov.br/mercurio/semiquanti/por/caso_minamata.htm</w:t>
        </w:r>
      </w:hyperlink>
      <w:r w:rsidRPr="0004508E">
        <w:t>&gt;. Acesso em: 30 nov. 2017.</w:t>
      </w:r>
    </w:p>
    <w:p w14:paraId="5490C7E6" w14:textId="0C04A5E5" w:rsidR="00F96A50" w:rsidRPr="0004508E" w:rsidRDefault="00F96A50" w:rsidP="00915137">
      <w:pPr>
        <w:pStyle w:val="00Textogeralbullet"/>
      </w:pPr>
      <w:r w:rsidRPr="0004508E">
        <w:t xml:space="preserve">BRASIL. Ministério da Educação. </w:t>
      </w:r>
      <w:r w:rsidRPr="004B10FC">
        <w:rPr>
          <w:i/>
        </w:rPr>
        <w:t>Base nacional comum curricular</w:t>
      </w:r>
      <w:r w:rsidRPr="0004508E">
        <w:t xml:space="preserve">. Terceira </w:t>
      </w:r>
      <w:r>
        <w:t>v</w:t>
      </w:r>
      <w:r w:rsidRPr="0004508E">
        <w:t xml:space="preserve">ersão. Brasília: MEC, 2017. </w:t>
      </w:r>
    </w:p>
    <w:p w14:paraId="44C3EB06" w14:textId="71BD41D4" w:rsidR="00F96A50" w:rsidRPr="0004508E" w:rsidRDefault="00F96A50" w:rsidP="00915137">
      <w:pPr>
        <w:pStyle w:val="00Textogeralbullet"/>
      </w:pPr>
      <w:r w:rsidRPr="0004508E">
        <w:t xml:space="preserve">BRASIL. Ministério das Cidades. Secretaria Nacional de Saneamento Ambiental. Sistema Nacional de Informação sobre Saneamento (SNIS). </w:t>
      </w:r>
      <w:r w:rsidRPr="004B10FC">
        <w:rPr>
          <w:i/>
        </w:rPr>
        <w:t xml:space="preserve">Diagnóstico do manejo de resíduos sólidos urbanos </w:t>
      </w:r>
      <w:r w:rsidR="00F81C9D" w:rsidRPr="004B10FC">
        <w:rPr>
          <w:i/>
        </w:rPr>
        <w:t xml:space="preserve">– </w:t>
      </w:r>
      <w:r w:rsidRPr="004B10FC">
        <w:rPr>
          <w:i/>
        </w:rPr>
        <w:t xml:space="preserve"> 2015</w:t>
      </w:r>
      <w:r w:rsidRPr="0004508E">
        <w:t>. Brasília: Ministério das Cidades, 2017.</w:t>
      </w:r>
    </w:p>
    <w:p w14:paraId="7262E307" w14:textId="6120CC2A" w:rsidR="00F96A50" w:rsidRPr="0004508E" w:rsidRDefault="00F96A50" w:rsidP="00915137">
      <w:pPr>
        <w:pStyle w:val="00Textogeralbullet"/>
      </w:pPr>
      <w:r w:rsidRPr="0004508E">
        <w:t>BRASIL. Presidência da República. Política Nacional de Educação Ambiental: lei 9.795, de 27/04/1999. Disponível em: &lt;</w:t>
      </w:r>
      <w:hyperlink r:id="rId15" w:history="1">
        <w:r w:rsidRPr="00E576E3">
          <w:rPr>
            <w:rStyle w:val="Hyperlink"/>
          </w:rPr>
          <w:t>http://www.planalto.gov.br/ccivil_03/leis/L9795.htm</w:t>
        </w:r>
      </w:hyperlink>
      <w:r w:rsidRPr="0004508E">
        <w:t>&gt;. Acesso em</w:t>
      </w:r>
      <w:r w:rsidR="004C43A3">
        <w:t xml:space="preserve"> </w:t>
      </w:r>
      <w:r w:rsidRPr="0004508E">
        <w:t>30. nov. 2017.</w:t>
      </w:r>
    </w:p>
    <w:p w14:paraId="30530A13" w14:textId="5E0F2D8A" w:rsidR="00F96A50" w:rsidRPr="0004508E" w:rsidRDefault="00F96A50" w:rsidP="00915137">
      <w:pPr>
        <w:pStyle w:val="00Textogeralbullet"/>
      </w:pPr>
      <w:r w:rsidRPr="0004508E">
        <w:t>BRASIL. Presidência da República. Política Nacional de Resíduos Sólidos: lei 12.305, de 02/08/2010. Disponível em: &lt;</w:t>
      </w:r>
      <w:hyperlink r:id="rId16" w:history="1">
        <w:r w:rsidRPr="00E576E3">
          <w:rPr>
            <w:rStyle w:val="Hyperlink"/>
          </w:rPr>
          <w:t>http://www.planalto.gov.br/ccivil_03/_ato2007-2010/2010/lei/l12305.htm</w:t>
        </w:r>
      </w:hyperlink>
      <w:r w:rsidRPr="0004508E">
        <w:t>&gt;. Acesso em: 30 nov. 2017.</w:t>
      </w:r>
    </w:p>
    <w:p w14:paraId="757FA100" w14:textId="348B4744" w:rsidR="00F96A50" w:rsidRPr="0004508E" w:rsidRDefault="00F96A50" w:rsidP="00915137">
      <w:pPr>
        <w:pStyle w:val="00Textogeralbullet"/>
      </w:pPr>
      <w:r w:rsidRPr="0004508E">
        <w:t xml:space="preserve">CUBA, Marcos </w:t>
      </w:r>
      <w:proofErr w:type="spellStart"/>
      <w:r w:rsidRPr="0004508E">
        <w:t>Antonio</w:t>
      </w:r>
      <w:proofErr w:type="spellEnd"/>
      <w:r w:rsidRPr="0004508E">
        <w:t xml:space="preserve">. Educação ambiental nas escolas. </w:t>
      </w:r>
      <w:r w:rsidRPr="0004508E">
        <w:rPr>
          <w:i/>
        </w:rPr>
        <w:t>Revista de Educação, Cultura e Comunicação Social</w:t>
      </w:r>
      <w:r w:rsidRPr="0004508E">
        <w:t xml:space="preserve">, Lorena (SP), </w:t>
      </w:r>
      <w:r w:rsidRPr="0004508E">
        <w:rPr>
          <w:color w:val="221E1F"/>
        </w:rPr>
        <w:t>v. 1, n. 2, jul./dez. 2010. p.</w:t>
      </w:r>
      <w:r w:rsidR="004C43A3">
        <w:rPr>
          <w:color w:val="221E1F"/>
        </w:rPr>
        <w:t xml:space="preserve"> </w:t>
      </w:r>
      <w:r w:rsidRPr="0004508E">
        <w:rPr>
          <w:color w:val="221E1F"/>
        </w:rPr>
        <w:t>23-31.</w:t>
      </w:r>
    </w:p>
    <w:p w14:paraId="75985461" w14:textId="2111755F" w:rsidR="00F96A50" w:rsidRPr="0004508E" w:rsidRDefault="00F96A50" w:rsidP="00915137">
      <w:pPr>
        <w:pStyle w:val="00Textogeralbullet"/>
      </w:pPr>
      <w:r w:rsidRPr="0004508E">
        <w:t xml:space="preserve">REIS, </w:t>
      </w:r>
      <w:proofErr w:type="spellStart"/>
      <w:r w:rsidRPr="0004508E">
        <w:t>Heloíza</w:t>
      </w:r>
      <w:proofErr w:type="spellEnd"/>
      <w:r w:rsidRPr="0004508E">
        <w:t xml:space="preserve"> Beatriz Cruz dos. Os impactos da globalização sobre o meio ambiente: uma introdução à análise da Comunicação Social. Revista </w:t>
      </w:r>
      <w:r w:rsidRPr="0004508E">
        <w:rPr>
          <w:i/>
          <w:spacing w:val="-10"/>
        </w:rPr>
        <w:t>Contemporânea</w:t>
      </w:r>
      <w:r w:rsidRPr="0004508E">
        <w:rPr>
          <w:spacing w:val="-10"/>
        </w:rPr>
        <w:t>, Rio de Janeiro, Editora da Universidade do Estado do Rio de Janeiro, v. 4, n. 8</w:t>
      </w:r>
      <w:r w:rsidR="004B10FC">
        <w:rPr>
          <w:spacing w:val="-10"/>
        </w:rPr>
        <w:t>,</w:t>
      </w:r>
      <w:r w:rsidRPr="0004508E">
        <w:rPr>
          <w:spacing w:val="-10"/>
          <w:shd w:val="clear" w:color="auto" w:fill="F9F9F9"/>
        </w:rPr>
        <w:t xml:space="preserve"> 2005.</w:t>
      </w:r>
    </w:p>
    <w:p w14:paraId="7096DA5C" w14:textId="2E402F3C" w:rsidR="00F96A50" w:rsidRPr="00915137" w:rsidRDefault="00F96A50" w:rsidP="00435602">
      <w:pPr>
        <w:pStyle w:val="00Textogeralbullet"/>
      </w:pPr>
      <w:r w:rsidRPr="0004508E">
        <w:t xml:space="preserve">STONE, </w:t>
      </w:r>
      <w:proofErr w:type="spellStart"/>
      <w:r w:rsidRPr="0004508E">
        <w:t>Maddie</w:t>
      </w:r>
      <w:proofErr w:type="spellEnd"/>
      <w:r w:rsidRPr="0004508E">
        <w:t>. Enfim sabemos como se formou o nevoeiro de Londres que matou milhares de pessoas. Disponível em &lt;</w:t>
      </w:r>
      <w:hyperlink r:id="rId17" w:history="1">
        <w:r w:rsidRPr="00E576E3">
          <w:rPr>
            <w:rStyle w:val="Hyperlink"/>
          </w:rPr>
          <w:t>http://gizmodo.uol.com.br/formacao-nevoeiro-londres/</w:t>
        </w:r>
      </w:hyperlink>
      <w:r w:rsidRPr="0004508E">
        <w:t xml:space="preserve">&gt;. Acesso em: 30 nov. 2017. </w:t>
      </w:r>
    </w:p>
    <w:sectPr w:rsidR="00F96A50" w:rsidRPr="00915137" w:rsidSect="0063434D">
      <w:headerReference w:type="even" r:id="rId18"/>
      <w:headerReference w:type="default" r:id="rId19"/>
      <w:footerReference w:type="even" r:id="rId20"/>
      <w:footerReference w:type="default" r:id="rId21"/>
      <w:headerReference w:type="first" r:id="rId22"/>
      <w:footerReference w:type="first" r:id="rId2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D4C71" w14:textId="77777777" w:rsidR="008D60A8" w:rsidRDefault="008D60A8" w:rsidP="0054457B">
      <w:pPr>
        <w:spacing w:line="240" w:lineRule="auto"/>
      </w:pPr>
      <w:r>
        <w:separator/>
      </w:r>
    </w:p>
  </w:endnote>
  <w:endnote w:type="continuationSeparator" w:id="0">
    <w:p w14:paraId="0A905BE2" w14:textId="77777777" w:rsidR="008D60A8" w:rsidRDefault="008D60A8"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F4B69EF8-6A85-4627-8CB6-196730454AE4}"/>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E309B51E-3DD8-44C1-93BD-8356C961F07F}"/>
    <w:embedBold r:id="rId3" w:fontKey="{62B95D93-4F56-47AC-B43B-77F7603416B9}"/>
    <w:embedItalic r:id="rId4" w:fontKey="{9DD590FE-9534-4EF6-9279-AA9F911832E7}"/>
    <w:embedBoldItalic r:id="rId5" w:fontKey="{F7AEF46A-7193-4D7D-9FD8-BCD9BB332837}"/>
  </w:font>
  <w:font w:name="Cambria">
    <w:panose1 w:val="02040503050406030204"/>
    <w:charset w:val="00"/>
    <w:family w:val="roman"/>
    <w:pitch w:val="variable"/>
    <w:sig w:usb0="E00002FF" w:usb1="400004FF" w:usb2="00000000" w:usb3="00000000" w:csb0="0000019F" w:csb1="00000000"/>
    <w:embedBoldItalic r:id="rId6" w:subsetted="1" w:fontKey="{F110B497-A406-4585-AA66-B669F85A2FF2}"/>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7" w:fontKey="{B37F024A-2B6E-4924-8747-B2C2B4A5EA70}"/>
    <w:embedBold r:id="rId8" w:fontKey="{D548112D-B46A-4D1C-A924-6AB9AE459B08}"/>
    <w:embedItalic r:id="rId9" w:fontKey="{34BD62CD-5724-4147-946D-81ADC6F50F53}"/>
    <w:embedBoldItalic r:id="rId10" w:fontKey="{7BB54F02-3518-4C05-9D74-C6E6ADDA186B}"/>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60C2" w14:textId="77777777" w:rsidR="00C07A2A" w:rsidRDefault="00C07A2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0470F" w14:textId="0E827D1E" w:rsidR="009040B2" w:rsidRPr="009040B2" w:rsidRDefault="009040B2" w:rsidP="009040B2">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9040B2">
      <w:rPr>
        <w:rFonts w:ascii="Calibri" w:eastAsia="Times New Roman" w:hAnsi="Calibri" w:cs="Times New Roman"/>
        <w:i w:val="0"/>
        <w:iCs w:val="0"/>
        <w:sz w:val="24"/>
        <w:szCs w:val="24"/>
        <w:lang w:val="en-US" w:eastAsia="es-ES"/>
      </w:rPr>
      <w:fldChar w:fldCharType="begin"/>
    </w:r>
    <w:r w:rsidRPr="009040B2">
      <w:rPr>
        <w:rFonts w:ascii="Calibri" w:eastAsia="Times New Roman" w:hAnsi="Calibri" w:cs="Times New Roman"/>
        <w:i w:val="0"/>
        <w:iCs w:val="0"/>
        <w:sz w:val="24"/>
        <w:szCs w:val="24"/>
        <w:lang w:val="en-US" w:eastAsia="es-ES"/>
      </w:rPr>
      <w:instrText xml:space="preserve">PAGE  </w:instrText>
    </w:r>
    <w:r w:rsidRPr="009040B2">
      <w:rPr>
        <w:rFonts w:ascii="Calibri" w:eastAsia="Times New Roman" w:hAnsi="Calibri" w:cs="Times New Roman"/>
        <w:i w:val="0"/>
        <w:iCs w:val="0"/>
        <w:sz w:val="24"/>
        <w:szCs w:val="24"/>
        <w:lang w:val="en-US" w:eastAsia="es-ES"/>
      </w:rPr>
      <w:fldChar w:fldCharType="separate"/>
    </w:r>
    <w:r w:rsidR="00144320">
      <w:rPr>
        <w:rFonts w:ascii="Calibri" w:eastAsia="Times New Roman" w:hAnsi="Calibri" w:cs="Times New Roman"/>
        <w:i w:val="0"/>
        <w:iCs w:val="0"/>
        <w:noProof/>
        <w:sz w:val="24"/>
        <w:szCs w:val="24"/>
        <w:lang w:val="en-US" w:eastAsia="es-ES"/>
      </w:rPr>
      <w:t>21</w:t>
    </w:r>
    <w:r w:rsidRPr="009040B2">
      <w:rPr>
        <w:rFonts w:ascii="Calibri" w:eastAsia="Times New Roman" w:hAnsi="Calibri" w:cs="Times New Roman"/>
        <w:i w:val="0"/>
        <w:iCs w:val="0"/>
        <w:sz w:val="24"/>
        <w:szCs w:val="24"/>
        <w:lang w:val="en-US" w:eastAsia="es-ES"/>
      </w:rPr>
      <w:fldChar w:fldCharType="end"/>
    </w:r>
  </w:p>
  <w:p w14:paraId="0C103659" w14:textId="79B3551A" w:rsidR="00071AEA" w:rsidRPr="009040B2" w:rsidRDefault="00C07A2A" w:rsidP="00C07A2A">
    <w:pPr>
      <w:spacing w:after="0" w:line="240" w:lineRule="auto"/>
      <w:ind w:right="1757"/>
      <w:rPr>
        <w:rFonts w:ascii="Tahoma" w:eastAsia="Times New Roman" w:hAnsi="Tahoma" w:cs="Tahoma"/>
        <w:i w:val="0"/>
        <w:color w:val="3B3838"/>
        <w:sz w:val="14"/>
        <w:szCs w:val="14"/>
        <w:shd w:val="clear" w:color="auto" w:fill="FFFFFF"/>
        <w:lang w:val="en-US" w:eastAsia="es-ES"/>
      </w:rPr>
    </w:pPr>
    <w:r w:rsidRPr="00C07A2A">
      <w:rPr>
        <w:rFonts w:ascii="Tahoma" w:eastAsia="Calibri" w:hAnsi="Tahoma" w:cs="Tahoma"/>
        <w:i w:val="0"/>
        <w:color w:val="3B3838"/>
        <w:sz w:val="14"/>
        <w:szCs w:val="14"/>
        <w:shd w:val="clear" w:color="auto" w:fill="FFFFFF"/>
        <w:lang w:val="en-US" w:eastAsia="es-ES"/>
      </w:rPr>
      <w:t xml:space="preserve">Este material </w:t>
    </w:r>
    <w:proofErr w:type="spellStart"/>
    <w:r w:rsidRPr="00C07A2A">
      <w:rPr>
        <w:rFonts w:ascii="Tahoma" w:eastAsia="Calibri" w:hAnsi="Tahoma" w:cs="Tahoma"/>
        <w:i w:val="0"/>
        <w:color w:val="3B3838"/>
        <w:sz w:val="14"/>
        <w:szCs w:val="14"/>
        <w:shd w:val="clear" w:color="auto" w:fill="FFFFFF"/>
        <w:lang w:val="en-US" w:eastAsia="es-ES"/>
      </w:rPr>
      <w:t>está</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em</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Licença</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Aberta</w:t>
    </w:r>
    <w:proofErr w:type="spellEnd"/>
    <w:r w:rsidRPr="00C07A2A">
      <w:rPr>
        <w:rFonts w:ascii="Tahoma" w:eastAsia="Calibri" w:hAnsi="Tahoma" w:cs="Tahoma"/>
        <w:i w:val="0"/>
        <w:color w:val="3B3838"/>
        <w:sz w:val="14"/>
        <w:szCs w:val="14"/>
        <w:shd w:val="clear" w:color="auto" w:fill="FFFFFF"/>
        <w:lang w:val="en-US" w:eastAsia="es-ES"/>
      </w:rPr>
      <w:t xml:space="preserve"> — CC BY NC (</w:t>
    </w:r>
    <w:proofErr w:type="spellStart"/>
    <w:r w:rsidRPr="00C07A2A">
      <w:rPr>
        <w:rFonts w:ascii="Tahoma" w:eastAsia="Calibri" w:hAnsi="Tahoma" w:cs="Tahoma"/>
        <w:i w:val="0"/>
        <w:color w:val="3B3838"/>
        <w:sz w:val="14"/>
        <w:szCs w:val="14"/>
        <w:shd w:val="clear" w:color="auto" w:fill="FFFFFF"/>
        <w:lang w:val="en-US" w:eastAsia="es-ES"/>
      </w:rPr>
      <w:t>permite</w:t>
    </w:r>
    <w:proofErr w:type="spellEnd"/>
    <w:r w:rsidRPr="00C07A2A">
      <w:rPr>
        <w:rFonts w:ascii="Tahoma" w:eastAsia="Calibri" w:hAnsi="Tahoma" w:cs="Tahoma"/>
        <w:i w:val="0"/>
        <w:color w:val="3B3838"/>
        <w:sz w:val="14"/>
        <w:szCs w:val="14"/>
        <w:shd w:val="clear" w:color="auto" w:fill="FFFFFF"/>
        <w:lang w:val="en-US" w:eastAsia="es-ES"/>
      </w:rPr>
      <w:t xml:space="preserve"> a </w:t>
    </w:r>
    <w:proofErr w:type="spellStart"/>
    <w:r w:rsidRPr="00C07A2A">
      <w:rPr>
        <w:rFonts w:ascii="Tahoma" w:eastAsia="Calibri" w:hAnsi="Tahoma" w:cs="Tahoma"/>
        <w:i w:val="0"/>
        <w:color w:val="3B3838"/>
        <w:sz w:val="14"/>
        <w:szCs w:val="14"/>
        <w:shd w:val="clear" w:color="auto" w:fill="FFFFFF"/>
        <w:lang w:val="en-US" w:eastAsia="es-ES"/>
      </w:rPr>
      <w:t>edição</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ou</w:t>
    </w:r>
    <w:proofErr w:type="spellEnd"/>
    <w:r w:rsidRPr="00C07A2A">
      <w:rPr>
        <w:rFonts w:ascii="Tahoma" w:eastAsia="Calibri" w:hAnsi="Tahoma" w:cs="Tahoma"/>
        <w:i w:val="0"/>
        <w:color w:val="3B3838"/>
        <w:sz w:val="14"/>
        <w:szCs w:val="14"/>
        <w:shd w:val="clear" w:color="auto" w:fill="FFFFFF"/>
        <w:lang w:val="en-US" w:eastAsia="es-ES"/>
      </w:rPr>
      <w:t xml:space="preserve"> a </w:t>
    </w:r>
    <w:proofErr w:type="spellStart"/>
    <w:r w:rsidRPr="00C07A2A">
      <w:rPr>
        <w:rFonts w:ascii="Tahoma" w:eastAsia="Calibri" w:hAnsi="Tahoma" w:cs="Tahoma"/>
        <w:i w:val="0"/>
        <w:color w:val="3B3838"/>
        <w:sz w:val="14"/>
        <w:szCs w:val="14"/>
        <w:shd w:val="clear" w:color="auto" w:fill="FFFFFF"/>
        <w:lang w:val="en-US" w:eastAsia="es-ES"/>
      </w:rPr>
      <w:t>criação</w:t>
    </w:r>
    <w:proofErr w:type="spellEnd"/>
    <w:r w:rsidRPr="00C07A2A">
      <w:rPr>
        <w:rFonts w:ascii="Tahoma" w:eastAsia="Calibri" w:hAnsi="Tahoma" w:cs="Tahoma"/>
        <w:i w:val="0"/>
        <w:color w:val="3B3838"/>
        <w:sz w:val="14"/>
        <w:szCs w:val="14"/>
        <w:shd w:val="clear" w:color="auto" w:fill="FFFFFF"/>
        <w:lang w:val="en-US" w:eastAsia="es-ES"/>
      </w:rPr>
      <w:t xml:space="preserve"> de </w:t>
    </w:r>
    <w:proofErr w:type="spellStart"/>
    <w:r w:rsidRPr="00C07A2A">
      <w:rPr>
        <w:rFonts w:ascii="Tahoma" w:eastAsia="Calibri" w:hAnsi="Tahoma" w:cs="Tahoma"/>
        <w:i w:val="0"/>
        <w:color w:val="3B3838"/>
        <w:sz w:val="14"/>
        <w:szCs w:val="14"/>
        <w:shd w:val="clear" w:color="auto" w:fill="FFFFFF"/>
        <w:lang w:val="en-US" w:eastAsia="es-ES"/>
      </w:rPr>
      <w:t>obras</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derivadas</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sobre</w:t>
    </w:r>
    <w:proofErr w:type="spellEnd"/>
    <w:r w:rsidRPr="00C07A2A">
      <w:rPr>
        <w:rFonts w:ascii="Tahoma" w:eastAsia="Calibri" w:hAnsi="Tahoma" w:cs="Tahoma"/>
        <w:i w:val="0"/>
        <w:color w:val="3B3838"/>
        <w:sz w:val="14"/>
        <w:szCs w:val="14"/>
        <w:shd w:val="clear" w:color="auto" w:fill="FFFFFF"/>
        <w:lang w:val="en-US" w:eastAsia="es-ES"/>
      </w:rPr>
      <w:t xml:space="preserve"> a </w:t>
    </w:r>
    <w:proofErr w:type="spellStart"/>
    <w:r w:rsidRPr="00C07A2A">
      <w:rPr>
        <w:rFonts w:ascii="Tahoma" w:eastAsia="Calibri" w:hAnsi="Tahoma" w:cs="Tahoma"/>
        <w:i w:val="0"/>
        <w:color w:val="3B3838"/>
        <w:sz w:val="14"/>
        <w:szCs w:val="14"/>
        <w:shd w:val="clear" w:color="auto" w:fill="FFFFFF"/>
        <w:lang w:val="en-US" w:eastAsia="es-ES"/>
      </w:rPr>
      <w:t>obra</w:t>
    </w:r>
    <w:proofErr w:type="spellEnd"/>
    <w:r w:rsidRPr="00C07A2A">
      <w:rPr>
        <w:rFonts w:ascii="Tahoma" w:eastAsia="Calibri" w:hAnsi="Tahoma" w:cs="Tahoma"/>
        <w:i w:val="0"/>
        <w:color w:val="3B3838"/>
        <w:sz w:val="14"/>
        <w:szCs w:val="14"/>
        <w:shd w:val="clear" w:color="auto" w:fill="FFFFFF"/>
        <w:lang w:val="en-US" w:eastAsia="es-ES"/>
      </w:rPr>
      <w:t xml:space="preserve"> com fins </w:t>
    </w:r>
    <w:proofErr w:type="spellStart"/>
    <w:r w:rsidRPr="00C07A2A">
      <w:rPr>
        <w:rFonts w:ascii="Tahoma" w:eastAsia="Calibri" w:hAnsi="Tahoma" w:cs="Tahoma"/>
        <w:i w:val="0"/>
        <w:color w:val="3B3838"/>
        <w:sz w:val="14"/>
        <w:szCs w:val="14"/>
        <w:shd w:val="clear" w:color="auto" w:fill="FFFFFF"/>
        <w:lang w:val="en-US" w:eastAsia="es-ES"/>
      </w:rPr>
      <w:t>não</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comerciais</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contanto</w:t>
    </w:r>
    <w:proofErr w:type="spellEnd"/>
    <w:r w:rsidRPr="00C07A2A">
      <w:rPr>
        <w:rFonts w:ascii="Tahoma" w:eastAsia="Calibri" w:hAnsi="Tahoma" w:cs="Tahoma"/>
        <w:i w:val="0"/>
        <w:color w:val="3B3838"/>
        <w:sz w:val="14"/>
        <w:szCs w:val="14"/>
        <w:shd w:val="clear" w:color="auto" w:fill="FFFFFF"/>
        <w:lang w:val="en-US" w:eastAsia="es-ES"/>
      </w:rPr>
      <w:t xml:space="preserve"> que </w:t>
    </w:r>
    <w:proofErr w:type="spellStart"/>
    <w:r w:rsidRPr="00C07A2A">
      <w:rPr>
        <w:rFonts w:ascii="Tahoma" w:eastAsia="Calibri" w:hAnsi="Tahoma" w:cs="Tahoma"/>
        <w:i w:val="0"/>
        <w:color w:val="3B3838"/>
        <w:sz w:val="14"/>
        <w:szCs w:val="14"/>
        <w:shd w:val="clear" w:color="auto" w:fill="FFFFFF"/>
        <w:lang w:val="en-US" w:eastAsia="es-ES"/>
      </w:rPr>
      <w:t>atribuam</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crédito</w:t>
    </w:r>
    <w:proofErr w:type="spellEnd"/>
    <w:r w:rsidRPr="00C07A2A">
      <w:rPr>
        <w:rFonts w:ascii="Tahoma" w:eastAsia="Calibri" w:hAnsi="Tahoma" w:cs="Tahoma"/>
        <w:i w:val="0"/>
        <w:color w:val="3B3838"/>
        <w:sz w:val="14"/>
        <w:szCs w:val="14"/>
        <w:shd w:val="clear" w:color="auto" w:fill="FFFFFF"/>
        <w:lang w:val="en-US" w:eastAsia="es-ES"/>
      </w:rPr>
      <w:t xml:space="preserve"> e que </w:t>
    </w:r>
    <w:proofErr w:type="spellStart"/>
    <w:r w:rsidRPr="00C07A2A">
      <w:rPr>
        <w:rFonts w:ascii="Tahoma" w:eastAsia="Calibri" w:hAnsi="Tahoma" w:cs="Tahoma"/>
        <w:i w:val="0"/>
        <w:color w:val="3B3838"/>
        <w:sz w:val="14"/>
        <w:szCs w:val="14"/>
        <w:shd w:val="clear" w:color="auto" w:fill="FFFFFF"/>
        <w:lang w:val="en-US" w:eastAsia="es-ES"/>
      </w:rPr>
      <w:t>licenciem</w:t>
    </w:r>
    <w:proofErr w:type="spellEnd"/>
    <w:r w:rsidRPr="00C07A2A">
      <w:rPr>
        <w:rFonts w:ascii="Tahoma" w:eastAsia="Calibri" w:hAnsi="Tahoma" w:cs="Tahoma"/>
        <w:i w:val="0"/>
        <w:color w:val="3B3838"/>
        <w:sz w:val="14"/>
        <w:szCs w:val="14"/>
        <w:shd w:val="clear" w:color="auto" w:fill="FFFFFF"/>
        <w:lang w:val="en-US" w:eastAsia="es-ES"/>
      </w:rPr>
      <w:t xml:space="preserve"> as </w:t>
    </w:r>
    <w:proofErr w:type="spellStart"/>
    <w:r w:rsidRPr="00C07A2A">
      <w:rPr>
        <w:rFonts w:ascii="Tahoma" w:eastAsia="Calibri" w:hAnsi="Tahoma" w:cs="Tahoma"/>
        <w:i w:val="0"/>
        <w:color w:val="3B3838"/>
        <w:sz w:val="14"/>
        <w:szCs w:val="14"/>
        <w:shd w:val="clear" w:color="auto" w:fill="FFFFFF"/>
        <w:lang w:val="en-US" w:eastAsia="es-ES"/>
      </w:rPr>
      <w:t>criações</w:t>
    </w:r>
    <w:proofErr w:type="spellEnd"/>
    <w:r w:rsidRPr="00C07A2A">
      <w:rPr>
        <w:rFonts w:ascii="Tahoma" w:eastAsia="Calibri" w:hAnsi="Tahoma" w:cs="Tahoma"/>
        <w:i w:val="0"/>
        <w:color w:val="3B3838"/>
        <w:sz w:val="14"/>
        <w:szCs w:val="14"/>
        <w:shd w:val="clear" w:color="auto" w:fill="FFFFFF"/>
        <w:lang w:val="en-US" w:eastAsia="es-ES"/>
      </w:rPr>
      <w:t xml:space="preserve"> sob </w:t>
    </w:r>
    <w:proofErr w:type="spellStart"/>
    <w:r w:rsidRPr="00C07A2A">
      <w:rPr>
        <w:rFonts w:ascii="Tahoma" w:eastAsia="Calibri" w:hAnsi="Tahoma" w:cs="Tahoma"/>
        <w:i w:val="0"/>
        <w:color w:val="3B3838"/>
        <w:sz w:val="14"/>
        <w:szCs w:val="14"/>
        <w:shd w:val="clear" w:color="auto" w:fill="FFFFFF"/>
        <w:lang w:val="en-US" w:eastAsia="es-ES"/>
      </w:rPr>
      <w:t>os</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mesmos</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parâmetros</w:t>
    </w:r>
    <w:proofErr w:type="spellEnd"/>
    <w:r w:rsidRPr="00C07A2A">
      <w:rPr>
        <w:rFonts w:ascii="Tahoma" w:eastAsia="Calibri" w:hAnsi="Tahoma" w:cs="Tahoma"/>
        <w:i w:val="0"/>
        <w:color w:val="3B3838"/>
        <w:sz w:val="14"/>
        <w:szCs w:val="14"/>
        <w:shd w:val="clear" w:color="auto" w:fill="FFFFFF"/>
        <w:lang w:val="en-US" w:eastAsia="es-ES"/>
      </w:rPr>
      <w:t xml:space="preserve"> da </w:t>
    </w:r>
    <w:proofErr w:type="spellStart"/>
    <w:r w:rsidRPr="00C07A2A">
      <w:rPr>
        <w:rFonts w:ascii="Tahoma" w:eastAsia="Calibri" w:hAnsi="Tahoma" w:cs="Tahoma"/>
        <w:i w:val="0"/>
        <w:color w:val="3B3838"/>
        <w:sz w:val="14"/>
        <w:szCs w:val="14"/>
        <w:shd w:val="clear" w:color="auto" w:fill="FFFFFF"/>
        <w:lang w:val="en-US" w:eastAsia="es-ES"/>
      </w:rPr>
      <w:t>Licença</w:t>
    </w:r>
    <w:proofErr w:type="spellEnd"/>
    <w:r w:rsidRPr="00C07A2A">
      <w:rPr>
        <w:rFonts w:ascii="Tahoma" w:eastAsia="Calibri" w:hAnsi="Tahoma" w:cs="Tahoma"/>
        <w:i w:val="0"/>
        <w:color w:val="3B3838"/>
        <w:sz w:val="14"/>
        <w:szCs w:val="14"/>
        <w:shd w:val="clear" w:color="auto" w:fill="FFFFFF"/>
        <w:lang w:val="en-US" w:eastAsia="es-ES"/>
      </w:rPr>
      <w:t xml:space="preserve"> </w:t>
    </w:r>
    <w:proofErr w:type="spellStart"/>
    <w:r w:rsidRPr="00C07A2A">
      <w:rPr>
        <w:rFonts w:ascii="Tahoma" w:eastAsia="Calibri" w:hAnsi="Tahoma" w:cs="Tahoma"/>
        <w:i w:val="0"/>
        <w:color w:val="3B3838"/>
        <w:sz w:val="14"/>
        <w:szCs w:val="14"/>
        <w:shd w:val="clear" w:color="auto" w:fill="FFFFFF"/>
        <w:lang w:val="en-US" w:eastAsia="es-ES"/>
      </w:rPr>
      <w:t>Aberta</w:t>
    </w:r>
    <w:proofErr w:type="spellEnd"/>
    <w:r w:rsidRPr="00C07A2A">
      <w:rPr>
        <w:rFonts w:ascii="Tahoma" w:eastAsia="Calibri" w:hAnsi="Tahoma" w:cs="Tahoma"/>
        <w:i w:val="0"/>
        <w:color w:val="3B3838"/>
        <w:sz w:val="14"/>
        <w:szCs w:val="14"/>
        <w:shd w:val="clear" w:color="auto" w:fill="FFFFFF"/>
        <w:lang w:val="en-US" w:eastAsia="es-E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C140C" w14:textId="77777777" w:rsidR="00C07A2A" w:rsidRDefault="00C07A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CD03F" w14:textId="77777777" w:rsidR="008D60A8" w:rsidRDefault="008D60A8" w:rsidP="0054457B">
      <w:pPr>
        <w:spacing w:line="240" w:lineRule="auto"/>
      </w:pPr>
      <w:r>
        <w:separator/>
      </w:r>
    </w:p>
  </w:footnote>
  <w:footnote w:type="continuationSeparator" w:id="0">
    <w:p w14:paraId="5D843D7A" w14:textId="77777777" w:rsidR="008D60A8" w:rsidRDefault="008D60A8"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4BCDD" w14:textId="77777777" w:rsidR="00C07A2A" w:rsidRDefault="00C07A2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37107B8F" w:rsidR="00071AEA" w:rsidRDefault="00071AEA">
    <w:pPr>
      <w:pStyle w:val="Cabealho"/>
    </w:pPr>
    <w:r>
      <w:rPr>
        <w:noProof/>
      </w:rPr>
      <w:drawing>
        <wp:inline distT="0" distB="0" distL="0" distR="0" wp14:anchorId="0E61009B" wp14:editId="50B96204">
          <wp:extent cx="5940000" cy="295817"/>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JA_PBG3_MD_G19.jpg"/>
                  <pic:cNvPicPr/>
                </pic:nvPicPr>
                <pic:blipFill>
                  <a:blip r:embed="rId1"/>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90E2E" w14:textId="77777777" w:rsidR="00C07A2A" w:rsidRDefault="00C07A2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F64F6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E62B40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6EA840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D8C42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CD860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5843F47"/>
    <w:multiLevelType w:val="hybridMultilevel"/>
    <w:tmpl w:val="22D23F8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5B4158"/>
    <w:multiLevelType w:val="hybridMultilevel"/>
    <w:tmpl w:val="30800A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75E53F3"/>
    <w:multiLevelType w:val="hybridMultilevel"/>
    <w:tmpl w:val="C434A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89A20CC"/>
    <w:multiLevelType w:val="hybridMultilevel"/>
    <w:tmpl w:val="6B7AA3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C106D30"/>
    <w:multiLevelType w:val="hybridMultilevel"/>
    <w:tmpl w:val="4E5CA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E405780"/>
    <w:multiLevelType w:val="hybridMultilevel"/>
    <w:tmpl w:val="34086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E405AD3"/>
    <w:multiLevelType w:val="hybridMultilevel"/>
    <w:tmpl w:val="5A6EB60C"/>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0" w15:restartNumberingAfterBreak="0">
    <w:nsid w:val="3FFC6341"/>
    <w:multiLevelType w:val="hybridMultilevel"/>
    <w:tmpl w:val="CB9814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3CF1034"/>
    <w:multiLevelType w:val="hybridMultilevel"/>
    <w:tmpl w:val="1F0C667A"/>
    <w:lvl w:ilvl="0" w:tplc="E4C021E8">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D865509"/>
    <w:multiLevelType w:val="hybridMultilevel"/>
    <w:tmpl w:val="531239F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3" w15:restartNumberingAfterBreak="0">
    <w:nsid w:val="58643B79"/>
    <w:multiLevelType w:val="hybridMultilevel"/>
    <w:tmpl w:val="777C2F4A"/>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4"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24"/>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25"/>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21"/>
  </w:num>
  <w:num w:numId="17">
    <w:abstractNumId w:val="20"/>
  </w:num>
  <w:num w:numId="18">
    <w:abstractNumId w:val="23"/>
  </w:num>
  <w:num w:numId="19">
    <w:abstractNumId w:val="15"/>
  </w:num>
  <w:num w:numId="20">
    <w:abstractNumId w:val="14"/>
  </w:num>
  <w:num w:numId="21">
    <w:abstractNumId w:val="16"/>
  </w:num>
  <w:num w:numId="22">
    <w:abstractNumId w:val="18"/>
  </w:num>
  <w:num w:numId="23">
    <w:abstractNumId w:val="17"/>
  </w:num>
  <w:num w:numId="24">
    <w:abstractNumId w:val="19"/>
  </w:num>
  <w:num w:numId="25">
    <w:abstractNumId w:val="22"/>
  </w:num>
  <w:num w:numId="2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6462"/>
    <w:rsid w:val="0000704C"/>
    <w:rsid w:val="000139CE"/>
    <w:rsid w:val="000142C3"/>
    <w:rsid w:val="000231A8"/>
    <w:rsid w:val="00025DC6"/>
    <w:rsid w:val="0003241A"/>
    <w:rsid w:val="00034A1E"/>
    <w:rsid w:val="00034AEF"/>
    <w:rsid w:val="00040935"/>
    <w:rsid w:val="00047478"/>
    <w:rsid w:val="0005672C"/>
    <w:rsid w:val="0006024F"/>
    <w:rsid w:val="00071881"/>
    <w:rsid w:val="00071AEA"/>
    <w:rsid w:val="0007283C"/>
    <w:rsid w:val="00072A42"/>
    <w:rsid w:val="00073F7D"/>
    <w:rsid w:val="00076B42"/>
    <w:rsid w:val="000802E3"/>
    <w:rsid w:val="00081846"/>
    <w:rsid w:val="00082B56"/>
    <w:rsid w:val="00084521"/>
    <w:rsid w:val="00091778"/>
    <w:rsid w:val="000969C3"/>
    <w:rsid w:val="00096DD9"/>
    <w:rsid w:val="000A151F"/>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7DC2"/>
    <w:rsid w:val="000F5CA0"/>
    <w:rsid w:val="001045F6"/>
    <w:rsid w:val="001057DC"/>
    <w:rsid w:val="001118BB"/>
    <w:rsid w:val="00116BCD"/>
    <w:rsid w:val="001170D7"/>
    <w:rsid w:val="00127028"/>
    <w:rsid w:val="0012736E"/>
    <w:rsid w:val="0013337C"/>
    <w:rsid w:val="001368B5"/>
    <w:rsid w:val="001370EC"/>
    <w:rsid w:val="00144320"/>
    <w:rsid w:val="001459A0"/>
    <w:rsid w:val="00146565"/>
    <w:rsid w:val="00146718"/>
    <w:rsid w:val="00151B44"/>
    <w:rsid w:val="00154640"/>
    <w:rsid w:val="00155397"/>
    <w:rsid w:val="00155D6C"/>
    <w:rsid w:val="001673D5"/>
    <w:rsid w:val="0017370C"/>
    <w:rsid w:val="001834FC"/>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56E94"/>
    <w:rsid w:val="0026010D"/>
    <w:rsid w:val="0027053C"/>
    <w:rsid w:val="00275BED"/>
    <w:rsid w:val="00280BA3"/>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12D8"/>
    <w:rsid w:val="002B503E"/>
    <w:rsid w:val="002C1AF4"/>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4534F"/>
    <w:rsid w:val="00351338"/>
    <w:rsid w:val="00351676"/>
    <w:rsid w:val="00352323"/>
    <w:rsid w:val="003537D6"/>
    <w:rsid w:val="003547F2"/>
    <w:rsid w:val="00355C7A"/>
    <w:rsid w:val="00361033"/>
    <w:rsid w:val="00363876"/>
    <w:rsid w:val="003644A2"/>
    <w:rsid w:val="00365666"/>
    <w:rsid w:val="00367285"/>
    <w:rsid w:val="0038044D"/>
    <w:rsid w:val="00380506"/>
    <w:rsid w:val="003836FA"/>
    <w:rsid w:val="0038495C"/>
    <w:rsid w:val="00387FE8"/>
    <w:rsid w:val="003908D1"/>
    <w:rsid w:val="00393234"/>
    <w:rsid w:val="003934F1"/>
    <w:rsid w:val="00394985"/>
    <w:rsid w:val="0039631E"/>
    <w:rsid w:val="00397DE7"/>
    <w:rsid w:val="003A0027"/>
    <w:rsid w:val="003A40C6"/>
    <w:rsid w:val="003A4AA2"/>
    <w:rsid w:val="003A73B1"/>
    <w:rsid w:val="003B2587"/>
    <w:rsid w:val="003B69B9"/>
    <w:rsid w:val="003B7758"/>
    <w:rsid w:val="003C02C4"/>
    <w:rsid w:val="003D1BF9"/>
    <w:rsid w:val="003D1F8C"/>
    <w:rsid w:val="003D591F"/>
    <w:rsid w:val="003D6FF3"/>
    <w:rsid w:val="003E0DFB"/>
    <w:rsid w:val="003E596A"/>
    <w:rsid w:val="003E6424"/>
    <w:rsid w:val="003E6855"/>
    <w:rsid w:val="003E7231"/>
    <w:rsid w:val="003E74A4"/>
    <w:rsid w:val="003F2B0A"/>
    <w:rsid w:val="003F4827"/>
    <w:rsid w:val="003F7F71"/>
    <w:rsid w:val="00403960"/>
    <w:rsid w:val="00403CA0"/>
    <w:rsid w:val="00403DBD"/>
    <w:rsid w:val="00406FAE"/>
    <w:rsid w:val="00414B71"/>
    <w:rsid w:val="0041518A"/>
    <w:rsid w:val="00416E46"/>
    <w:rsid w:val="00417304"/>
    <w:rsid w:val="004260E3"/>
    <w:rsid w:val="0042739C"/>
    <w:rsid w:val="004331DC"/>
    <w:rsid w:val="00433903"/>
    <w:rsid w:val="004346DC"/>
    <w:rsid w:val="004351EA"/>
    <w:rsid w:val="00437713"/>
    <w:rsid w:val="004413E0"/>
    <w:rsid w:val="00444F90"/>
    <w:rsid w:val="00453422"/>
    <w:rsid w:val="00456F2D"/>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3DE4"/>
    <w:rsid w:val="004A4392"/>
    <w:rsid w:val="004A64A9"/>
    <w:rsid w:val="004B0333"/>
    <w:rsid w:val="004B10FC"/>
    <w:rsid w:val="004B429B"/>
    <w:rsid w:val="004B5F4F"/>
    <w:rsid w:val="004B7ABF"/>
    <w:rsid w:val="004C43A3"/>
    <w:rsid w:val="004D3789"/>
    <w:rsid w:val="004D41C1"/>
    <w:rsid w:val="004D4FD5"/>
    <w:rsid w:val="004D5469"/>
    <w:rsid w:val="004D7EF4"/>
    <w:rsid w:val="004E03C8"/>
    <w:rsid w:val="004E27F9"/>
    <w:rsid w:val="004E5323"/>
    <w:rsid w:val="004E6E07"/>
    <w:rsid w:val="004F5DBF"/>
    <w:rsid w:val="00505CF0"/>
    <w:rsid w:val="00506EC0"/>
    <w:rsid w:val="00507632"/>
    <w:rsid w:val="005079EF"/>
    <w:rsid w:val="00522088"/>
    <w:rsid w:val="00523BEA"/>
    <w:rsid w:val="00527DA0"/>
    <w:rsid w:val="00537AD2"/>
    <w:rsid w:val="005415D1"/>
    <w:rsid w:val="0054457B"/>
    <w:rsid w:val="005660BD"/>
    <w:rsid w:val="00570E8C"/>
    <w:rsid w:val="00571763"/>
    <w:rsid w:val="00575A62"/>
    <w:rsid w:val="00582A5E"/>
    <w:rsid w:val="00586E52"/>
    <w:rsid w:val="00587611"/>
    <w:rsid w:val="00592966"/>
    <w:rsid w:val="00593CDE"/>
    <w:rsid w:val="00594C56"/>
    <w:rsid w:val="005A4262"/>
    <w:rsid w:val="005A732D"/>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170D"/>
    <w:rsid w:val="006146B0"/>
    <w:rsid w:val="006235B4"/>
    <w:rsid w:val="006252E4"/>
    <w:rsid w:val="0063434D"/>
    <w:rsid w:val="00634E9E"/>
    <w:rsid w:val="00636AB4"/>
    <w:rsid w:val="00644B4D"/>
    <w:rsid w:val="00654C55"/>
    <w:rsid w:val="00661C08"/>
    <w:rsid w:val="006637E5"/>
    <w:rsid w:val="00663E74"/>
    <w:rsid w:val="00664C0B"/>
    <w:rsid w:val="00665C0C"/>
    <w:rsid w:val="00671591"/>
    <w:rsid w:val="006738A0"/>
    <w:rsid w:val="00680718"/>
    <w:rsid w:val="0068430B"/>
    <w:rsid w:val="00684748"/>
    <w:rsid w:val="00684F52"/>
    <w:rsid w:val="00687941"/>
    <w:rsid w:val="00695037"/>
    <w:rsid w:val="00695D1D"/>
    <w:rsid w:val="006978E1"/>
    <w:rsid w:val="006C247B"/>
    <w:rsid w:val="006C34E6"/>
    <w:rsid w:val="006C7A94"/>
    <w:rsid w:val="006D0661"/>
    <w:rsid w:val="006D14A2"/>
    <w:rsid w:val="006E055F"/>
    <w:rsid w:val="006E2537"/>
    <w:rsid w:val="006E29C4"/>
    <w:rsid w:val="006E7728"/>
    <w:rsid w:val="006F03CE"/>
    <w:rsid w:val="006F09FE"/>
    <w:rsid w:val="006F1013"/>
    <w:rsid w:val="006F147E"/>
    <w:rsid w:val="006F1A56"/>
    <w:rsid w:val="006F4DE9"/>
    <w:rsid w:val="006F5321"/>
    <w:rsid w:val="006F67A9"/>
    <w:rsid w:val="006F7FD4"/>
    <w:rsid w:val="007018B1"/>
    <w:rsid w:val="00703C02"/>
    <w:rsid w:val="00706662"/>
    <w:rsid w:val="007079EE"/>
    <w:rsid w:val="007120AB"/>
    <w:rsid w:val="007258DD"/>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0F24"/>
    <w:rsid w:val="00777A4B"/>
    <w:rsid w:val="00790B6C"/>
    <w:rsid w:val="007943BF"/>
    <w:rsid w:val="00794C89"/>
    <w:rsid w:val="007964E7"/>
    <w:rsid w:val="007975FA"/>
    <w:rsid w:val="007A2BC1"/>
    <w:rsid w:val="007A4F61"/>
    <w:rsid w:val="007A6163"/>
    <w:rsid w:val="007A71B3"/>
    <w:rsid w:val="007C0D61"/>
    <w:rsid w:val="007D1422"/>
    <w:rsid w:val="007D22EF"/>
    <w:rsid w:val="007D4F1C"/>
    <w:rsid w:val="007E2E34"/>
    <w:rsid w:val="007E4102"/>
    <w:rsid w:val="007E4370"/>
    <w:rsid w:val="007E4BE2"/>
    <w:rsid w:val="007F1FB0"/>
    <w:rsid w:val="007F3CD2"/>
    <w:rsid w:val="007F49C4"/>
    <w:rsid w:val="007F4C3D"/>
    <w:rsid w:val="00800E1D"/>
    <w:rsid w:val="00801BBB"/>
    <w:rsid w:val="00811006"/>
    <w:rsid w:val="0081222B"/>
    <w:rsid w:val="00814BA8"/>
    <w:rsid w:val="00816ED6"/>
    <w:rsid w:val="00817BEA"/>
    <w:rsid w:val="00821A8C"/>
    <w:rsid w:val="0083384E"/>
    <w:rsid w:val="00835A5F"/>
    <w:rsid w:val="0083734D"/>
    <w:rsid w:val="00841E65"/>
    <w:rsid w:val="008422DC"/>
    <w:rsid w:val="00842D63"/>
    <w:rsid w:val="00844B18"/>
    <w:rsid w:val="008458D9"/>
    <w:rsid w:val="00855BD1"/>
    <w:rsid w:val="0085792E"/>
    <w:rsid w:val="0086041C"/>
    <w:rsid w:val="00861791"/>
    <w:rsid w:val="00862402"/>
    <w:rsid w:val="00866040"/>
    <w:rsid w:val="00867C83"/>
    <w:rsid w:val="00871945"/>
    <w:rsid w:val="008739EE"/>
    <w:rsid w:val="00873C9E"/>
    <w:rsid w:val="00886667"/>
    <w:rsid w:val="008868F3"/>
    <w:rsid w:val="00894790"/>
    <w:rsid w:val="00894914"/>
    <w:rsid w:val="0089595D"/>
    <w:rsid w:val="00895D4E"/>
    <w:rsid w:val="0089661F"/>
    <w:rsid w:val="0089671F"/>
    <w:rsid w:val="008A002A"/>
    <w:rsid w:val="008A29BC"/>
    <w:rsid w:val="008A49E9"/>
    <w:rsid w:val="008B0173"/>
    <w:rsid w:val="008B0717"/>
    <w:rsid w:val="008B140F"/>
    <w:rsid w:val="008B1BB6"/>
    <w:rsid w:val="008B395E"/>
    <w:rsid w:val="008B5E56"/>
    <w:rsid w:val="008B659A"/>
    <w:rsid w:val="008C3177"/>
    <w:rsid w:val="008C584D"/>
    <w:rsid w:val="008C7848"/>
    <w:rsid w:val="008D24E2"/>
    <w:rsid w:val="008D358F"/>
    <w:rsid w:val="008D518E"/>
    <w:rsid w:val="008D60A8"/>
    <w:rsid w:val="008D7AA7"/>
    <w:rsid w:val="008E361F"/>
    <w:rsid w:val="008E4437"/>
    <w:rsid w:val="008E634E"/>
    <w:rsid w:val="008F0464"/>
    <w:rsid w:val="008F2DB8"/>
    <w:rsid w:val="008F4C5E"/>
    <w:rsid w:val="008F4F27"/>
    <w:rsid w:val="008F510D"/>
    <w:rsid w:val="009040B2"/>
    <w:rsid w:val="009041AE"/>
    <w:rsid w:val="00905D94"/>
    <w:rsid w:val="00907B76"/>
    <w:rsid w:val="00915068"/>
    <w:rsid w:val="00915137"/>
    <w:rsid w:val="00924D45"/>
    <w:rsid w:val="00930DDF"/>
    <w:rsid w:val="0093137F"/>
    <w:rsid w:val="00932E10"/>
    <w:rsid w:val="0093403B"/>
    <w:rsid w:val="0094329D"/>
    <w:rsid w:val="00947262"/>
    <w:rsid w:val="00947BA9"/>
    <w:rsid w:val="00951A84"/>
    <w:rsid w:val="009556FC"/>
    <w:rsid w:val="00955925"/>
    <w:rsid w:val="00955B2C"/>
    <w:rsid w:val="009600D7"/>
    <w:rsid w:val="00960F40"/>
    <w:rsid w:val="0096431C"/>
    <w:rsid w:val="00966F06"/>
    <w:rsid w:val="00971EC8"/>
    <w:rsid w:val="0097655B"/>
    <w:rsid w:val="00980A60"/>
    <w:rsid w:val="009816E3"/>
    <w:rsid w:val="00984558"/>
    <w:rsid w:val="009846F7"/>
    <w:rsid w:val="00987EA7"/>
    <w:rsid w:val="00992075"/>
    <w:rsid w:val="009A1E0C"/>
    <w:rsid w:val="009A40EC"/>
    <w:rsid w:val="009A4DD2"/>
    <w:rsid w:val="009A6BA4"/>
    <w:rsid w:val="009B18E8"/>
    <w:rsid w:val="009C27A7"/>
    <w:rsid w:val="009C4923"/>
    <w:rsid w:val="009C77F7"/>
    <w:rsid w:val="009D1272"/>
    <w:rsid w:val="009D1BC5"/>
    <w:rsid w:val="009E31AF"/>
    <w:rsid w:val="009E411D"/>
    <w:rsid w:val="009E4E66"/>
    <w:rsid w:val="009E4E6A"/>
    <w:rsid w:val="009E52ED"/>
    <w:rsid w:val="009E5A80"/>
    <w:rsid w:val="009E64D1"/>
    <w:rsid w:val="009F300E"/>
    <w:rsid w:val="009F3295"/>
    <w:rsid w:val="009F4FA6"/>
    <w:rsid w:val="009F678B"/>
    <w:rsid w:val="009F7E40"/>
    <w:rsid w:val="00A010B9"/>
    <w:rsid w:val="00A0584C"/>
    <w:rsid w:val="00A06481"/>
    <w:rsid w:val="00A07A89"/>
    <w:rsid w:val="00A103B7"/>
    <w:rsid w:val="00A10D54"/>
    <w:rsid w:val="00A1196E"/>
    <w:rsid w:val="00A12E80"/>
    <w:rsid w:val="00A15C38"/>
    <w:rsid w:val="00A30D98"/>
    <w:rsid w:val="00A36A7D"/>
    <w:rsid w:val="00A43A83"/>
    <w:rsid w:val="00A46544"/>
    <w:rsid w:val="00A5185F"/>
    <w:rsid w:val="00A567D3"/>
    <w:rsid w:val="00A568EE"/>
    <w:rsid w:val="00A56E2E"/>
    <w:rsid w:val="00A61E42"/>
    <w:rsid w:val="00A65E32"/>
    <w:rsid w:val="00A77AEC"/>
    <w:rsid w:val="00A82E73"/>
    <w:rsid w:val="00A83703"/>
    <w:rsid w:val="00A843C6"/>
    <w:rsid w:val="00A84425"/>
    <w:rsid w:val="00A84443"/>
    <w:rsid w:val="00A84D28"/>
    <w:rsid w:val="00A87551"/>
    <w:rsid w:val="00A878D5"/>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3A90"/>
    <w:rsid w:val="00AD651E"/>
    <w:rsid w:val="00AD7DB3"/>
    <w:rsid w:val="00AE16F6"/>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178C7"/>
    <w:rsid w:val="00B20496"/>
    <w:rsid w:val="00B22164"/>
    <w:rsid w:val="00B223BB"/>
    <w:rsid w:val="00B31C56"/>
    <w:rsid w:val="00B33030"/>
    <w:rsid w:val="00B33F46"/>
    <w:rsid w:val="00B35357"/>
    <w:rsid w:val="00B3672B"/>
    <w:rsid w:val="00B37400"/>
    <w:rsid w:val="00B408DD"/>
    <w:rsid w:val="00B41657"/>
    <w:rsid w:val="00B443E7"/>
    <w:rsid w:val="00B45352"/>
    <w:rsid w:val="00B50322"/>
    <w:rsid w:val="00B5602E"/>
    <w:rsid w:val="00B56DFC"/>
    <w:rsid w:val="00B57B42"/>
    <w:rsid w:val="00B61068"/>
    <w:rsid w:val="00B62609"/>
    <w:rsid w:val="00B65696"/>
    <w:rsid w:val="00B666F0"/>
    <w:rsid w:val="00B7303E"/>
    <w:rsid w:val="00B7594B"/>
    <w:rsid w:val="00B77598"/>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F3061"/>
    <w:rsid w:val="00BF45B9"/>
    <w:rsid w:val="00C00BDA"/>
    <w:rsid w:val="00C019D3"/>
    <w:rsid w:val="00C06847"/>
    <w:rsid w:val="00C07A2A"/>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488B"/>
    <w:rsid w:val="00C66AF9"/>
    <w:rsid w:val="00C7048D"/>
    <w:rsid w:val="00C8109A"/>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D7DC1"/>
    <w:rsid w:val="00CE181E"/>
    <w:rsid w:val="00CE2BC9"/>
    <w:rsid w:val="00CE7096"/>
    <w:rsid w:val="00CF4920"/>
    <w:rsid w:val="00CF50AD"/>
    <w:rsid w:val="00D00004"/>
    <w:rsid w:val="00D058EB"/>
    <w:rsid w:val="00D0718F"/>
    <w:rsid w:val="00D12096"/>
    <w:rsid w:val="00D121B2"/>
    <w:rsid w:val="00D15E0D"/>
    <w:rsid w:val="00D2208A"/>
    <w:rsid w:val="00D32706"/>
    <w:rsid w:val="00D32F5E"/>
    <w:rsid w:val="00D36810"/>
    <w:rsid w:val="00D36EFB"/>
    <w:rsid w:val="00D37834"/>
    <w:rsid w:val="00D40011"/>
    <w:rsid w:val="00D41205"/>
    <w:rsid w:val="00D412A1"/>
    <w:rsid w:val="00D5366E"/>
    <w:rsid w:val="00D54FF3"/>
    <w:rsid w:val="00D639A0"/>
    <w:rsid w:val="00D63C94"/>
    <w:rsid w:val="00D65FC2"/>
    <w:rsid w:val="00D67875"/>
    <w:rsid w:val="00D70985"/>
    <w:rsid w:val="00D74A10"/>
    <w:rsid w:val="00D776B9"/>
    <w:rsid w:val="00D77991"/>
    <w:rsid w:val="00D8731B"/>
    <w:rsid w:val="00D879CF"/>
    <w:rsid w:val="00D90D0B"/>
    <w:rsid w:val="00DA0CAC"/>
    <w:rsid w:val="00DA0CCD"/>
    <w:rsid w:val="00DA1388"/>
    <w:rsid w:val="00DA3330"/>
    <w:rsid w:val="00DB0ADF"/>
    <w:rsid w:val="00DB146C"/>
    <w:rsid w:val="00DB44F5"/>
    <w:rsid w:val="00DB64CF"/>
    <w:rsid w:val="00DB7ADA"/>
    <w:rsid w:val="00DC6BEF"/>
    <w:rsid w:val="00DD4EF7"/>
    <w:rsid w:val="00DD5672"/>
    <w:rsid w:val="00DD5C7A"/>
    <w:rsid w:val="00DD7211"/>
    <w:rsid w:val="00DE7C39"/>
    <w:rsid w:val="00DF2240"/>
    <w:rsid w:val="00E07333"/>
    <w:rsid w:val="00E1211B"/>
    <w:rsid w:val="00E23800"/>
    <w:rsid w:val="00E24AFE"/>
    <w:rsid w:val="00E366A9"/>
    <w:rsid w:val="00E377B4"/>
    <w:rsid w:val="00E442F9"/>
    <w:rsid w:val="00E45C1A"/>
    <w:rsid w:val="00E576E3"/>
    <w:rsid w:val="00E629AD"/>
    <w:rsid w:val="00E66561"/>
    <w:rsid w:val="00E70F4D"/>
    <w:rsid w:val="00E73E62"/>
    <w:rsid w:val="00E74A87"/>
    <w:rsid w:val="00E7631F"/>
    <w:rsid w:val="00E9124A"/>
    <w:rsid w:val="00E932FB"/>
    <w:rsid w:val="00E9681F"/>
    <w:rsid w:val="00EA0B78"/>
    <w:rsid w:val="00EA4B14"/>
    <w:rsid w:val="00EB3DC4"/>
    <w:rsid w:val="00EB40B5"/>
    <w:rsid w:val="00EB531E"/>
    <w:rsid w:val="00EC12E1"/>
    <w:rsid w:val="00EC38FB"/>
    <w:rsid w:val="00ED0EE6"/>
    <w:rsid w:val="00ED1CF5"/>
    <w:rsid w:val="00ED330F"/>
    <w:rsid w:val="00EE021C"/>
    <w:rsid w:val="00EE42E6"/>
    <w:rsid w:val="00EE5E6C"/>
    <w:rsid w:val="00EE6306"/>
    <w:rsid w:val="00EF2954"/>
    <w:rsid w:val="00EF5C78"/>
    <w:rsid w:val="00EF5FAD"/>
    <w:rsid w:val="00F00D3E"/>
    <w:rsid w:val="00F02E45"/>
    <w:rsid w:val="00F033F8"/>
    <w:rsid w:val="00F0364C"/>
    <w:rsid w:val="00F06535"/>
    <w:rsid w:val="00F10B61"/>
    <w:rsid w:val="00F138EC"/>
    <w:rsid w:val="00F162A8"/>
    <w:rsid w:val="00F17BD2"/>
    <w:rsid w:val="00F20385"/>
    <w:rsid w:val="00F22F02"/>
    <w:rsid w:val="00F24049"/>
    <w:rsid w:val="00F240FC"/>
    <w:rsid w:val="00F271DE"/>
    <w:rsid w:val="00F328EC"/>
    <w:rsid w:val="00F330D4"/>
    <w:rsid w:val="00F36207"/>
    <w:rsid w:val="00F3699B"/>
    <w:rsid w:val="00F417FA"/>
    <w:rsid w:val="00F456D4"/>
    <w:rsid w:val="00F615A8"/>
    <w:rsid w:val="00F624AA"/>
    <w:rsid w:val="00F625A3"/>
    <w:rsid w:val="00F64DAC"/>
    <w:rsid w:val="00F81C9D"/>
    <w:rsid w:val="00F8327C"/>
    <w:rsid w:val="00F83C49"/>
    <w:rsid w:val="00F869B6"/>
    <w:rsid w:val="00F96A50"/>
    <w:rsid w:val="00F9759D"/>
    <w:rsid w:val="00FA1688"/>
    <w:rsid w:val="00FA4444"/>
    <w:rsid w:val="00FA66B1"/>
    <w:rsid w:val="00FB0B26"/>
    <w:rsid w:val="00FB1B67"/>
    <w:rsid w:val="00FB26A3"/>
    <w:rsid w:val="00FB384C"/>
    <w:rsid w:val="00FD1B61"/>
    <w:rsid w:val="00FD3049"/>
    <w:rsid w:val="00FD6829"/>
    <w:rsid w:val="00FD70B5"/>
    <w:rsid w:val="00FD7DDB"/>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F330D4"/>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144320"/>
    <w:pPr>
      <w:widowControl w:val="0"/>
      <w:tabs>
        <w:tab w:val="left" w:pos="283"/>
      </w:tabs>
      <w:suppressAutoHyphens/>
      <w:autoSpaceDE w:val="0"/>
      <w:autoSpaceDN w:val="0"/>
      <w:adjustRightInd w:val="0"/>
      <w:spacing w:after="0" w:line="280" w:lineRule="atLeast"/>
      <w:ind w:left="284" w:hanging="284"/>
      <w:textAlignment w:val="center"/>
    </w:pPr>
    <w:rPr>
      <w:rFonts w:ascii="Tahoma" w:hAnsi="Tahoma" w:cs="Tahoma"/>
      <w:b/>
      <w:bCs/>
      <w:i w:val="0"/>
      <w:iCs w:val="0"/>
      <w:color w:val="000000"/>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character" w:styleId="Forte">
    <w:name w:val="Strong"/>
    <w:basedOn w:val="Fontepargpadro"/>
    <w:uiPriority w:val="22"/>
    <w:qFormat/>
    <w:rsid w:val="00F96A50"/>
    <w:rPr>
      <w:b/>
      <w:bCs/>
    </w:rPr>
  </w:style>
  <w:style w:type="paragraph" w:styleId="NormalWeb">
    <w:name w:val="Normal (Web)"/>
    <w:basedOn w:val="Normal"/>
    <w:uiPriority w:val="99"/>
    <w:unhideWhenUsed/>
    <w:rsid w:val="00F96A50"/>
    <w:pPr>
      <w:spacing w:before="100" w:beforeAutospacing="1" w:after="100" w:afterAutospacing="1" w:line="250" w:lineRule="atLeast"/>
      <w:ind w:firstLine="284"/>
    </w:pPr>
    <w:rPr>
      <w:rFonts w:ascii="Times New Roman" w:eastAsia="Times New Roman" w:hAnsi="Times New Roman" w:cs="Times New Roman"/>
      <w:i w:val="0"/>
      <w:iCs w:val="0"/>
      <w:sz w:val="24"/>
      <w:szCs w:val="24"/>
      <w:lang w:eastAsia="pt-BR"/>
    </w:rPr>
  </w:style>
  <w:style w:type="paragraph" w:customStyle="1" w:styleId="artigo">
    <w:name w:val="artigo"/>
    <w:basedOn w:val="Normal"/>
    <w:rsid w:val="00F96A50"/>
    <w:pPr>
      <w:spacing w:before="100" w:beforeAutospacing="1" w:after="100" w:afterAutospacing="1" w:line="240" w:lineRule="auto"/>
    </w:pPr>
    <w:rPr>
      <w:rFonts w:ascii="Times New Roman" w:eastAsia="Times New Roman" w:hAnsi="Times New Roman" w:cs="Times New Roman"/>
      <w:i w:val="0"/>
      <w:iCs w:val="0"/>
      <w:sz w:val="24"/>
      <w:szCs w:val="24"/>
      <w:lang w:eastAsia="pt-BR"/>
    </w:rPr>
  </w:style>
  <w:style w:type="character" w:styleId="Hyperlink">
    <w:name w:val="Hyperlink"/>
    <w:basedOn w:val="Fontepargpadro"/>
    <w:uiPriority w:val="99"/>
    <w:unhideWhenUsed/>
    <w:rsid w:val="00E576E3"/>
    <w:rPr>
      <w:color w:val="0563C1" w:themeColor="hyperlink"/>
      <w:u w:val="single"/>
    </w:rPr>
  </w:style>
  <w:style w:type="character" w:styleId="MenoPendente">
    <w:name w:val="Unresolved Mention"/>
    <w:basedOn w:val="Fontepargpadro"/>
    <w:uiPriority w:val="99"/>
    <w:rsid w:val="00E576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rbanidades.arq.br/" TargetMode="External"/><Relationship Id="rId13" Type="http://schemas.openxmlformats.org/officeDocument/2006/relationships/hyperlink" Target="http://www.recicloteca.org.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ma.gov.br" TargetMode="External"/><Relationship Id="rId17" Type="http://schemas.openxmlformats.org/officeDocument/2006/relationships/hyperlink" Target="http://gizmodo.uol.com.br/formacao-nevoeiro-londr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nalto.gov.br/ccivil_03/_ato2007-2010/2010/lei/l12305.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xo.com.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leis/L9795.htm" TargetMode="External"/><Relationship Id="rId23" Type="http://schemas.openxmlformats.org/officeDocument/2006/relationships/footer" Target="footer3.xml"/><Relationship Id="rId10" Type="http://schemas.openxmlformats.org/officeDocument/2006/relationships/hyperlink" Target="http://www.cetem.gov.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plenarinho.leg.br/index.php/2017/01/24/projetos-mirins-revelam-consciencia-ambiental/" TargetMode="External"/><Relationship Id="rId14" Type="http://schemas.openxmlformats.org/officeDocument/2006/relationships/hyperlink" Target="http://www.cetem.gov.br/mercurio/semiquanti/por/caso_minamata.ht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13CC9-A332-41E2-889D-213DBCA2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21</Pages>
  <Words>8062</Words>
  <Characters>43541</Characters>
  <Application>Microsoft Office Word</Application>
  <DocSecurity>0</DocSecurity>
  <Lines>362</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51501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10</cp:revision>
  <cp:lastPrinted>2017-11-01T12:20:00Z</cp:lastPrinted>
  <dcterms:created xsi:type="dcterms:W3CDTF">2017-12-20T20:08:00Z</dcterms:created>
  <dcterms:modified xsi:type="dcterms:W3CDTF">2017-12-27T17:08:00Z</dcterms:modified>
  <cp:category/>
</cp:coreProperties>
</file>