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AAFA1" w14:textId="2FD65908" w:rsidR="00286452" w:rsidRPr="00C374F9" w:rsidRDefault="00286452" w:rsidP="002D0EFB">
      <w:pPr>
        <w:jc w:val="both"/>
        <w:rPr>
          <w:rFonts w:ascii="Cambria" w:hAnsi="Cambria"/>
          <w:b/>
          <w:caps/>
          <w:sz w:val="32"/>
          <w:szCs w:val="32"/>
          <w:lang w:val="pt-BR"/>
        </w:rPr>
      </w:pPr>
      <w:bookmarkStart w:id="0" w:name="_Toc493148423"/>
      <w:bookmarkStart w:id="1" w:name="_Toc493148604"/>
      <w:bookmarkStart w:id="2" w:name="_Toc493148921"/>
      <w:bookmarkEnd w:id="0"/>
      <w:bookmarkEnd w:id="1"/>
      <w:bookmarkEnd w:id="2"/>
      <w:r w:rsidRPr="00C374F9">
        <w:rPr>
          <w:rFonts w:ascii="Cambria" w:hAnsi="Cambria"/>
          <w:b/>
          <w:caps/>
          <w:color w:val="F37020"/>
          <w:sz w:val="32"/>
          <w:szCs w:val="32"/>
          <w:lang w:val="pt-BR"/>
        </w:rPr>
        <w:t>Plano de Desenvolvimento Anual – 3º ano</w:t>
      </w:r>
    </w:p>
    <w:p w14:paraId="5118616E" w14:textId="77777777" w:rsidR="00286452" w:rsidRDefault="00286452" w:rsidP="0004053E">
      <w:pPr>
        <w:pStyle w:val="00P1"/>
      </w:pPr>
    </w:p>
    <w:p w14:paraId="4ED3A1A6" w14:textId="5F4ABBED" w:rsidR="00C65001" w:rsidRPr="00286452" w:rsidRDefault="00207EAC" w:rsidP="0004053E">
      <w:pPr>
        <w:pStyle w:val="00P1"/>
      </w:pPr>
      <w:r w:rsidRPr="00286452">
        <w:t>Introdução</w:t>
      </w:r>
    </w:p>
    <w:p w14:paraId="27ED2A8F" w14:textId="77777777" w:rsidR="00C65001" w:rsidRDefault="00C65001" w:rsidP="002D0EFB">
      <w:pPr>
        <w:pStyle w:val="00Textogeral"/>
      </w:pPr>
    </w:p>
    <w:p w14:paraId="50866DD7" w14:textId="77777777" w:rsidR="00C65001" w:rsidRDefault="00207EAC" w:rsidP="002D0EFB">
      <w:pPr>
        <w:pStyle w:val="00Textogeral"/>
      </w:pPr>
      <w:r>
        <w:t xml:space="preserve">Organizada de forma interdisciplinar e com divisão temática contemplando os componentes curriculares Ciências, História e Geografia, a presente coleção permite o contato inicial dos alunos com alguns conceitos próprios a cada um desses componentes curriculares que serão fundamentais para a construção do conhecimento a ser desenvolvido ao longo dos anos do Ensino Fundamental. </w:t>
      </w:r>
    </w:p>
    <w:p w14:paraId="5030AC4B" w14:textId="20EE6A3F" w:rsidR="00C65001" w:rsidRDefault="00207EAC" w:rsidP="002D0EFB">
      <w:pPr>
        <w:pStyle w:val="00Textogeral"/>
      </w:pPr>
      <w:r>
        <w:t xml:space="preserve">Como parte integrante de uma coleção didática voltada para os alunos dos anos iniciais do Ensino Fundamental, o terceiro volume </w:t>
      </w:r>
      <w:r w:rsidR="00EC3C6E">
        <w:t xml:space="preserve">desta </w:t>
      </w:r>
      <w:r>
        <w:t>coleção tem uma abordagem didática que visa ampliar o desenvolvimento das competências leitora e escritora nos alunos por meio do exercício da fluência leitora e do domínio de estratégias de compreensão e de produção de textos escritos.</w:t>
      </w:r>
    </w:p>
    <w:p w14:paraId="764E9541" w14:textId="67922F2F" w:rsidR="00C65001" w:rsidRDefault="00207EAC" w:rsidP="002D0EFB">
      <w:pPr>
        <w:pStyle w:val="00Textogeral"/>
      </w:pPr>
      <w:r>
        <w:t xml:space="preserve">Além disso, a seleção dos conteúdos foi pensada de modo a favorecer o desenvolvimento das habilidades e das competências gerais e específicas </w:t>
      </w:r>
      <w:r w:rsidR="00B22490">
        <w:t>dos</w:t>
      </w:r>
      <w:r>
        <w:t xml:space="preserve"> componente</w:t>
      </w:r>
      <w:r w:rsidR="00B22490">
        <w:t>s</w:t>
      </w:r>
      <w:r>
        <w:t xml:space="preserve"> curricular</w:t>
      </w:r>
      <w:r w:rsidR="00B22490">
        <w:t xml:space="preserve"> Ciências, História e Geografia</w:t>
      </w:r>
      <w:r>
        <w:t xml:space="preserve"> previstas na </w:t>
      </w:r>
      <w:r w:rsidRPr="00B22490">
        <w:t>Base Nacional Comum Curricular</w:t>
      </w:r>
      <w:r>
        <w:t>.</w:t>
      </w:r>
    </w:p>
    <w:p w14:paraId="3FC0E0EA" w14:textId="1F2271D6" w:rsidR="00C65001" w:rsidRDefault="00207EAC" w:rsidP="002D0EFB">
      <w:pPr>
        <w:pStyle w:val="00Textogeral"/>
      </w:pPr>
      <w:r>
        <w:t>Assim, espera-se que ao final do 3</w:t>
      </w:r>
      <w:r w:rsidR="00474631">
        <w:rPr>
          <w:u w:val="single"/>
          <w:vertAlign w:val="superscript"/>
        </w:rPr>
        <w:t>o</w:t>
      </w:r>
      <w:r>
        <w:t xml:space="preserve"> ano os alunos tenham ampliado sua capacidade leitora e escritora e estejam familiarizados com alguns conceitos próprios dos componentes curriculares por meio da realização de experimentos simples; de pesquisas de campo, de procedimentos científicos como coleta, organização, análise, interpretação e divulgação de dados obtidos; leitura e interpretação de textos, mapas, imagens e esquemas de diferentes tipos.</w:t>
      </w:r>
    </w:p>
    <w:p w14:paraId="6581460D" w14:textId="77777777" w:rsidR="00C65001" w:rsidRDefault="00C65001" w:rsidP="002D0EFB">
      <w:pPr>
        <w:pStyle w:val="00textosemparagrafo"/>
      </w:pPr>
    </w:p>
    <w:p w14:paraId="2B6940C8" w14:textId="77777777" w:rsidR="00C65001" w:rsidRPr="00257BE8" w:rsidRDefault="00207EAC" w:rsidP="0004053E">
      <w:pPr>
        <w:pStyle w:val="00P1"/>
      </w:pPr>
      <w:r w:rsidRPr="00257BE8">
        <w:t>Práticas didático-pedagógicas</w:t>
      </w:r>
    </w:p>
    <w:p w14:paraId="7FE70D3F" w14:textId="77777777" w:rsidR="00C65001" w:rsidRDefault="00C65001" w:rsidP="002D0EFB">
      <w:pPr>
        <w:pStyle w:val="00Textogeral"/>
      </w:pPr>
    </w:p>
    <w:p w14:paraId="5DF42CDC" w14:textId="08DADE2A" w:rsidR="00C65001" w:rsidRDefault="00207EAC" w:rsidP="002D0EFB">
      <w:pPr>
        <w:spacing w:line="250" w:lineRule="atLeast"/>
        <w:ind w:firstLine="426"/>
        <w:jc w:val="both"/>
        <w:rPr>
          <w:rFonts w:ascii="Tahoma" w:hAnsi="Tahoma" w:cs="Tahoma"/>
          <w:sz w:val="22"/>
          <w:szCs w:val="22"/>
          <w:lang w:val="pt-BR"/>
        </w:rPr>
      </w:pPr>
      <w:r>
        <w:rPr>
          <w:rFonts w:ascii="Tahoma" w:hAnsi="Tahoma" w:cs="Tahoma"/>
          <w:sz w:val="22"/>
          <w:szCs w:val="22"/>
          <w:lang w:val="pt-BR"/>
        </w:rPr>
        <w:t>Ao longo do ano, são propostas diversas situações de ensino-aprendizagem a serem executadas pelos alunos individualmente, em duplas, em grupos ou coletivamente, com ou sem a mediação do professor ou o envolvimento de familiares e responsáveis. A seguir, listamos algumas dessas situações</w:t>
      </w:r>
      <w:r w:rsidR="00257BE8">
        <w:rPr>
          <w:rFonts w:ascii="Tahoma" w:hAnsi="Tahoma" w:cs="Tahoma"/>
          <w:sz w:val="22"/>
          <w:szCs w:val="22"/>
          <w:lang w:val="pt-BR"/>
        </w:rPr>
        <w:t>:</w:t>
      </w:r>
    </w:p>
    <w:p w14:paraId="3393ED3A" w14:textId="77777777" w:rsidR="00257BE8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 w:rsidRPr="00257BE8">
        <w:rPr>
          <w:rFonts w:ascii="Tahoma" w:hAnsi="Tahoma" w:cs="Tahoma"/>
        </w:rPr>
        <w:t>a</w:t>
      </w:r>
      <w:r w:rsidR="00207EAC" w:rsidRPr="00257BE8">
        <w:rPr>
          <w:rFonts w:ascii="Tahoma" w:hAnsi="Tahoma" w:cs="Tahoma"/>
        </w:rPr>
        <w:t>tividades práticas de observação e experimentação</w:t>
      </w:r>
      <w:r>
        <w:rPr>
          <w:rFonts w:ascii="Tahoma" w:hAnsi="Tahoma" w:cs="Tahoma"/>
        </w:rPr>
        <w:t>;</w:t>
      </w:r>
    </w:p>
    <w:p w14:paraId="27F2E1E4" w14:textId="473DA748" w:rsidR="00C65001" w:rsidRPr="00257BE8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207EAC" w:rsidRPr="00257BE8">
        <w:rPr>
          <w:rFonts w:ascii="Tahoma" w:hAnsi="Tahoma" w:cs="Tahoma"/>
        </w:rPr>
        <w:t>eitura e compreensão de textos de diversos gêneros, como contos, poemas, depoimentos e reportagens, além de legendas em imagens, mapas e esquemas</w:t>
      </w:r>
      <w:r>
        <w:rPr>
          <w:rFonts w:ascii="Tahoma" w:hAnsi="Tahoma" w:cs="Tahoma"/>
        </w:rPr>
        <w:t>;</w:t>
      </w:r>
    </w:p>
    <w:p w14:paraId="2BD09DB4" w14:textId="7ACBD5C8" w:rsidR="00C65001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207EAC">
        <w:rPr>
          <w:rFonts w:ascii="Tahoma" w:hAnsi="Tahoma" w:cs="Tahoma"/>
        </w:rPr>
        <w:t>rodução escrita de pequenos textos</w:t>
      </w:r>
      <w:r>
        <w:rPr>
          <w:rFonts w:ascii="Tahoma" w:hAnsi="Tahoma" w:cs="Tahoma"/>
        </w:rPr>
        <w:t>;</w:t>
      </w:r>
    </w:p>
    <w:p w14:paraId="7D3ECCDE" w14:textId="3A99E6F4" w:rsidR="00C65001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</w:t>
      </w:r>
      <w:r w:rsidR="00207EAC">
        <w:rPr>
          <w:rFonts w:ascii="Tahoma" w:hAnsi="Tahoma" w:cs="Tahoma"/>
        </w:rPr>
        <w:t>onfecção de representações, como globos terrestres, mapas simples e esquemas, além da elaboração de desenhos e cartazes</w:t>
      </w:r>
      <w:r>
        <w:rPr>
          <w:rFonts w:ascii="Tahoma" w:hAnsi="Tahoma" w:cs="Tahoma"/>
        </w:rPr>
        <w:t>;</w:t>
      </w:r>
    </w:p>
    <w:p w14:paraId="6D464F9D" w14:textId="17935C79" w:rsidR="00C65001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</w:t>
      </w:r>
      <w:r w:rsidR="00207EAC">
        <w:rPr>
          <w:rFonts w:ascii="Tahoma" w:hAnsi="Tahoma" w:cs="Tahoma"/>
        </w:rPr>
        <w:t>bservação e interpretação de fotografias, ilustrações e representações gráficas</w:t>
      </w:r>
      <w:r>
        <w:rPr>
          <w:rFonts w:ascii="Tahoma" w:hAnsi="Tahoma" w:cs="Tahoma"/>
        </w:rPr>
        <w:t>;</w:t>
      </w:r>
    </w:p>
    <w:p w14:paraId="3D693AB0" w14:textId="73E05412" w:rsidR="00C65001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p</w:t>
      </w:r>
      <w:r w:rsidR="00207EAC">
        <w:rPr>
          <w:rFonts w:ascii="Tahoma" w:hAnsi="Tahoma" w:cs="Tahoma"/>
        </w:rPr>
        <w:t>esquisas bibliográficas em fontes impressas e na internet</w:t>
      </w:r>
      <w:r>
        <w:rPr>
          <w:rFonts w:ascii="Tahoma" w:hAnsi="Tahoma" w:cs="Tahoma"/>
        </w:rPr>
        <w:t>;</w:t>
      </w:r>
    </w:p>
    <w:p w14:paraId="08FD4722" w14:textId="0FF6C027" w:rsidR="00C65001" w:rsidRDefault="00257BE8" w:rsidP="002D0EFB">
      <w:pPr>
        <w:pStyle w:val="PargrafodaLista"/>
        <w:numPr>
          <w:ilvl w:val="0"/>
          <w:numId w:val="2"/>
        </w:numPr>
        <w:spacing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co</w:t>
      </w:r>
      <w:r w:rsidR="00207EAC">
        <w:rPr>
          <w:rFonts w:ascii="Tahoma" w:hAnsi="Tahoma" w:cs="Tahoma"/>
        </w:rPr>
        <w:t>leta, organização, análise e interpretação de dados</w:t>
      </w:r>
      <w:r>
        <w:rPr>
          <w:rFonts w:ascii="Tahoma" w:hAnsi="Tahoma" w:cs="Tahoma"/>
        </w:rPr>
        <w:t>;</w:t>
      </w:r>
    </w:p>
    <w:p w14:paraId="779EAAFB" w14:textId="16B55E57" w:rsidR="00C65001" w:rsidRDefault="00257BE8" w:rsidP="002D0EFB">
      <w:pPr>
        <w:pStyle w:val="PargrafodaLista"/>
        <w:numPr>
          <w:ilvl w:val="0"/>
          <w:numId w:val="2"/>
        </w:numPr>
        <w:spacing w:after="0" w:line="250" w:lineRule="atLeast"/>
        <w:ind w:left="284" w:hanging="28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o</w:t>
      </w:r>
      <w:r w:rsidR="00207EAC">
        <w:rPr>
          <w:rFonts w:ascii="Tahoma" w:hAnsi="Tahoma" w:cs="Tahoma"/>
        </w:rPr>
        <w:t>rganização de diferentes formas de divulgação de resultados de pesquisas</w:t>
      </w:r>
      <w:r w:rsidR="00643BC1">
        <w:rPr>
          <w:rFonts w:ascii="Tahoma" w:hAnsi="Tahoma" w:cs="Tahoma"/>
        </w:rPr>
        <w:t>.</w:t>
      </w:r>
    </w:p>
    <w:p w14:paraId="1D1251E7" w14:textId="77777777" w:rsidR="00C65001" w:rsidRDefault="00207EAC" w:rsidP="002D0EFB">
      <w:pPr>
        <w:spacing w:line="250" w:lineRule="atLeast"/>
        <w:ind w:firstLine="284"/>
        <w:jc w:val="both"/>
        <w:rPr>
          <w:rFonts w:ascii="Tahoma" w:hAnsi="Tahoma" w:cs="Tahoma"/>
          <w:sz w:val="22"/>
          <w:szCs w:val="22"/>
          <w:lang w:val="pt-BR"/>
        </w:rPr>
      </w:pPr>
      <w:r>
        <w:rPr>
          <w:rFonts w:ascii="Tahoma" w:hAnsi="Tahoma" w:cs="Tahoma"/>
          <w:sz w:val="22"/>
          <w:szCs w:val="22"/>
          <w:lang w:val="pt-BR"/>
        </w:rPr>
        <w:t>Essas situações operam com o levantamento de conhecimentos prévios dos alunos, a aproximação da realidade vivida por eles, o levantamento de hipóteses, o incentivo à expressão de opiniões oralmente ou por meio da escrita e o estímulo a posturas de escuta atenta e respeitosa do outro e de cooperação com os demais. Elas permitem, ainda, o desenvolvimento progressivo da autonomia dos alunos no processo de aprendizagem.</w:t>
      </w:r>
    </w:p>
    <w:p w14:paraId="62DCC1FD" w14:textId="77777777" w:rsidR="00C65001" w:rsidRDefault="00207EAC" w:rsidP="002D0EFB">
      <w:pPr>
        <w:jc w:val="both"/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  <w:r w:rsidRPr="00C374F9">
        <w:rPr>
          <w:lang w:val="pt-BR"/>
        </w:rPr>
        <w:br w:type="page"/>
      </w:r>
    </w:p>
    <w:p w14:paraId="4A0AF428" w14:textId="77777777" w:rsidR="00C65001" w:rsidRDefault="00207EAC" w:rsidP="0004053E">
      <w:pPr>
        <w:pStyle w:val="00P1"/>
      </w:pPr>
      <w:r>
        <w:lastRenderedPageBreak/>
        <w:t>Gestão da sala de aula</w:t>
      </w:r>
    </w:p>
    <w:p w14:paraId="214575EE" w14:textId="77777777" w:rsidR="00C65001" w:rsidRDefault="00C65001" w:rsidP="002D0EFB">
      <w:pPr>
        <w:pStyle w:val="00Textogeral"/>
      </w:pPr>
    </w:p>
    <w:p w14:paraId="00C9E54F" w14:textId="77777777" w:rsidR="00C65001" w:rsidRDefault="00207EAC" w:rsidP="002D0EFB">
      <w:pPr>
        <w:pStyle w:val="00Textogeral"/>
      </w:pPr>
      <w:r>
        <w:t>No Livro do Estudante são propostas diversas atividades ao longo do ano que visam promover discussões coletivas entre alunos e professor. Nesses momentos, sugere-se que os alunos sejam dispostos em círculos para favorecer o intercâmbio de opiniões e saberes entre todos.</w:t>
      </w:r>
    </w:p>
    <w:p w14:paraId="5C6EC3DD" w14:textId="666586D8" w:rsidR="00C65001" w:rsidRDefault="00207EAC" w:rsidP="002D0EFB">
      <w:pPr>
        <w:pStyle w:val="00Textogeral"/>
      </w:pPr>
      <w:r>
        <w:t>As atividades propostas no ambiente escolar, mas extern</w:t>
      </w:r>
      <w:r w:rsidR="00643BC1">
        <w:t>a</w:t>
      </w:r>
      <w:r>
        <w:t>s à sala de aula, exigem planejamento anterior à data de sua execução. Informe à diretoria e a todos os envolvidos com antecedência sobre sua realização para possibilitar a saída de toda a turma da sala de aula sem causar transtorno no ambiente escolar.</w:t>
      </w:r>
    </w:p>
    <w:p w14:paraId="205CF005" w14:textId="77777777" w:rsidR="00C65001" w:rsidRDefault="00207EAC" w:rsidP="002D0EFB">
      <w:pPr>
        <w:pStyle w:val="00Textogeral"/>
      </w:pPr>
      <w:r>
        <w:t>As atividades que envolvem entrevistas ou outras pesquisas de campo fora do ambiente escolar devem sempre contar com a presença de um adulto responsável. Comunique-se com as pessoas responsáveis com antecedência.</w:t>
      </w:r>
    </w:p>
    <w:p w14:paraId="2870C2FD" w14:textId="77777777" w:rsidR="00C65001" w:rsidRDefault="00207EAC" w:rsidP="002D0EFB">
      <w:pPr>
        <w:pStyle w:val="00Textogeral"/>
      </w:pPr>
      <w:r>
        <w:t xml:space="preserve">Para as atividades que exigem materiais extras, como cartolinas, pedrinhas, latas de alumínio, garrafas de plástico, entre outros, é preciso solicitar aos alunos e </w:t>
      </w:r>
      <w:r w:rsidR="00D82DB5">
        <w:t xml:space="preserve">a </w:t>
      </w:r>
      <w:r>
        <w:t>seus familiares com antecedência para que possam providenciá-los. É importante incentivar a colaboração entre alunos e responsáveis para que aqueles que têm maior disponibilidade de fornecer os materiais possam compartilhar com os que têm menos condições.</w:t>
      </w:r>
    </w:p>
    <w:p w14:paraId="08F52F37" w14:textId="77777777" w:rsidR="00C65001" w:rsidRDefault="00C65001" w:rsidP="002D0EFB">
      <w:pPr>
        <w:tabs>
          <w:tab w:val="left" w:pos="284"/>
        </w:tabs>
        <w:jc w:val="both"/>
        <w:rPr>
          <w:rFonts w:ascii="Arial" w:hAnsi="Arial" w:cs="Arial"/>
          <w:lang w:val="pt-BR"/>
        </w:rPr>
      </w:pPr>
    </w:p>
    <w:p w14:paraId="41211983" w14:textId="77777777" w:rsidR="00C65001" w:rsidRDefault="00207EAC" w:rsidP="0004053E">
      <w:pPr>
        <w:pStyle w:val="00P1"/>
      </w:pPr>
      <w:r>
        <w:t>Conteúdos específicos abordados no Livro do Estudante</w:t>
      </w:r>
    </w:p>
    <w:p w14:paraId="2DDC89D6" w14:textId="77777777" w:rsidR="00C65001" w:rsidRDefault="00C65001" w:rsidP="002D0EFB">
      <w:pPr>
        <w:pStyle w:val="00PESO2"/>
        <w:jc w:val="both"/>
      </w:pPr>
    </w:p>
    <w:p w14:paraId="00A0A905" w14:textId="58AF5FB8" w:rsidR="00C65001" w:rsidRDefault="00207EAC" w:rsidP="002D0EFB">
      <w:pPr>
        <w:pStyle w:val="00PESO2"/>
        <w:jc w:val="both"/>
      </w:pPr>
      <w:r>
        <w:t>1º bimestre</w:t>
      </w:r>
    </w:p>
    <w:p w14:paraId="2E80C2DD" w14:textId="77777777" w:rsidR="00C65001" w:rsidRDefault="00C65001" w:rsidP="002D0EFB">
      <w:pPr>
        <w:pStyle w:val="00Textogeral"/>
      </w:pPr>
    </w:p>
    <w:p w14:paraId="1CC06BE9" w14:textId="77777777" w:rsidR="00C65001" w:rsidRDefault="00207EAC" w:rsidP="002D0EFB">
      <w:pPr>
        <w:pStyle w:val="00Textogeral"/>
      </w:pPr>
      <w:r>
        <w:t>No 1</w:t>
      </w:r>
      <w:r>
        <w:rPr>
          <w:u w:val="single"/>
          <w:vertAlign w:val="superscript"/>
        </w:rPr>
        <w:t>o</w:t>
      </w:r>
      <w:r>
        <w:t xml:space="preserve"> bimestre, os alunos devem observar o céu e reconhecer as diferenças entre o céu diurno e o céu noturno. Serão explorados os corpos celestes existentes no céu, tais como: o Sol, a Lua, as estrelas e os planetas. O Sol será apresentado como fonte de luz e calor para o planeta Terra. Os alunos também conhecerão o trabalho de astrônomos e astronautas e os equipamentos utilizados por eles para observar os corpos celestes, como as lunetas e os telescópios.</w:t>
      </w:r>
    </w:p>
    <w:p w14:paraId="1CF87D89" w14:textId="120A52A9" w:rsidR="00C65001" w:rsidRDefault="00207EAC" w:rsidP="002D0EFB">
      <w:pPr>
        <w:pStyle w:val="00Textogeral"/>
      </w:pPr>
      <w:r>
        <w:t xml:space="preserve">Nesse bimestre, os alunos devem compreender algumas características do planeta Terra, como o seu formato esférico e as diferentes partes que o compõem, identificando que a parte sólida é formada por rochas, que a parte líquida é composta </w:t>
      </w:r>
      <w:r w:rsidR="00D82DB5">
        <w:t xml:space="preserve">da </w:t>
      </w:r>
      <w:r>
        <w:t xml:space="preserve">água dos lagos, rios, mares e oceanos, e que a parte gasosa é formada por diferentes gases que envolvem todo o planeta. Serão introduzidas as noções de formação do solo, de estados físicos da água e de continentes e oceanos.  </w:t>
      </w:r>
    </w:p>
    <w:p w14:paraId="03F4AF3A" w14:textId="301B4D8E" w:rsidR="00C65001" w:rsidRDefault="00207EAC" w:rsidP="002D0EFB">
      <w:pPr>
        <w:pStyle w:val="00Textogeral"/>
      </w:pPr>
      <w:r>
        <w:t xml:space="preserve">Os alunos terão contato com diferentes formas de representar o planeta Terra, como o globo terrestre, os mapas e as imagens de satélite. Inicialmente, eles irão montar uma réplica de um globo terrestre com o objetivo de se familiarizar com esse tipo de representação. Em seguida, eles conhecerão os mapas e aprenderão um pouco sobre a história da cartografia, percebendo que atualmente os mapas são produzidos </w:t>
      </w:r>
      <w:r w:rsidR="00D82DB5">
        <w:t>com base em</w:t>
      </w:r>
      <w:r>
        <w:t xml:space="preserve"> imagens de satélite. Por fim, eles irão elaborar um mapa.</w:t>
      </w:r>
    </w:p>
    <w:p w14:paraId="5CF2F39C" w14:textId="0AB8AC6A" w:rsidR="00C65001" w:rsidRDefault="00207EAC" w:rsidP="002D0EFB">
      <w:pPr>
        <w:pStyle w:val="00Textogeral"/>
      </w:pPr>
      <w:r>
        <w:t xml:space="preserve">Ao final do bimestre, os alunos conhecerão diferentes artistas que se inspiraram no céu para </w:t>
      </w:r>
      <w:r w:rsidR="002D47EE">
        <w:t xml:space="preserve">realizar </w:t>
      </w:r>
      <w:r>
        <w:t>suas obras de arte.</w:t>
      </w:r>
    </w:p>
    <w:p w14:paraId="6F789E51" w14:textId="34391656" w:rsidR="00C65001" w:rsidRDefault="00207EAC" w:rsidP="002D0EFB">
      <w:pPr>
        <w:pStyle w:val="00Textogeral"/>
      </w:pPr>
      <w:r>
        <w:t>Veja na tabela a seguir os conteúdos trabalhados no 1</w:t>
      </w:r>
      <w:r>
        <w:rPr>
          <w:u w:val="single"/>
          <w:vertAlign w:val="superscript"/>
        </w:rPr>
        <w:t>o</w:t>
      </w:r>
      <w:r>
        <w:t xml:space="preserve"> bimestre, no Livro do Estudante, os quais se relacionam com os objetos de conhecimento e as habilidades da </w:t>
      </w:r>
      <w:r w:rsidRPr="002D0EFB">
        <w:t>Base Nacional Comum Curricular</w:t>
      </w:r>
      <w:r>
        <w:t>.</w:t>
      </w:r>
    </w:p>
    <w:p w14:paraId="015E8E81" w14:textId="77777777" w:rsidR="00C65001" w:rsidRDefault="00207EAC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C374F9">
        <w:rPr>
          <w:lang w:val="pt-BR"/>
        </w:rPr>
        <w:br w:type="page"/>
      </w:r>
    </w:p>
    <w:tbl>
      <w:tblPr>
        <w:tblStyle w:val="TabelaAtividade"/>
        <w:tblW w:w="9395" w:type="dxa"/>
        <w:tblInd w:w="-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87"/>
        <w:gridCol w:w="1633"/>
        <w:gridCol w:w="2982"/>
        <w:gridCol w:w="3593"/>
      </w:tblGrid>
      <w:tr w:rsidR="00C65001" w:rsidRPr="0030054B" w14:paraId="08AA5C2F" w14:textId="77777777" w:rsidTr="005910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9395" w:type="dxa"/>
            <w:gridSpan w:val="4"/>
            <w:tcMar>
              <w:left w:w="93" w:type="dxa"/>
            </w:tcMar>
          </w:tcPr>
          <w:p w14:paraId="238D8EC2" w14:textId="77777777" w:rsidR="00C65001" w:rsidRPr="0030054B" w:rsidRDefault="00207EAC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1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</w:t>
            </w:r>
          </w:p>
        </w:tc>
      </w:tr>
      <w:tr w:rsidR="00C65001" w:rsidRPr="0030054B" w14:paraId="7C911630" w14:textId="77777777" w:rsidTr="00591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20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0A9F1C6E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575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15125D46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65001" w:rsidRPr="0030054B" w14:paraId="158D77D9" w14:textId="77777777" w:rsidTr="005910AE">
        <w:tc>
          <w:tcPr>
            <w:tcW w:w="2820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650D2A21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982" w:type="dxa"/>
            <w:shd w:val="clear" w:color="auto" w:fill="D9D9D9" w:themeFill="background1" w:themeFillShade="D9"/>
            <w:tcMar>
              <w:left w:w="93" w:type="dxa"/>
            </w:tcMar>
          </w:tcPr>
          <w:p w14:paraId="451631C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593" w:type="dxa"/>
            <w:shd w:val="clear" w:color="auto" w:fill="D9D9D9" w:themeFill="background1" w:themeFillShade="D9"/>
            <w:tcMar>
              <w:left w:w="93" w:type="dxa"/>
            </w:tcMar>
          </w:tcPr>
          <w:p w14:paraId="7F81119C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65001" w:rsidRPr="008C2718" w14:paraId="35A422E2" w14:textId="77777777" w:rsidTr="00591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87" w:type="dxa"/>
            <w:vMerge w:val="restart"/>
            <w:tcMar>
              <w:left w:w="93" w:type="dxa"/>
            </w:tcMar>
            <w:vAlign w:val="center"/>
          </w:tcPr>
          <w:p w14:paraId="6F3B8224" w14:textId="77777777" w:rsidR="00C65001" w:rsidRPr="0030054B" w:rsidRDefault="00207EAC" w:rsidP="0030054B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Ciências</w:t>
            </w:r>
          </w:p>
        </w:tc>
        <w:tc>
          <w:tcPr>
            <w:tcW w:w="1633" w:type="dxa"/>
            <w:vMerge w:val="restart"/>
            <w:tcMar>
              <w:left w:w="93" w:type="dxa"/>
            </w:tcMar>
          </w:tcPr>
          <w:p w14:paraId="58FC95C3" w14:textId="3F23194F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Conhecendo o planeta Terra</w:t>
            </w:r>
            <w:r w:rsidR="005D7A8E" w:rsidRPr="0030054B">
              <w:rPr>
                <w:sz w:val="20"/>
                <w:szCs w:val="20"/>
              </w:rPr>
              <w:t>.</w:t>
            </w:r>
          </w:p>
          <w:p w14:paraId="6D0A4F40" w14:textId="25426E03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 xml:space="preserve">Observando o céu durante o dia e durante </w:t>
            </w:r>
            <w:r w:rsidR="00D82DB5" w:rsidRPr="0030054B">
              <w:rPr>
                <w:sz w:val="20"/>
                <w:szCs w:val="20"/>
              </w:rPr>
              <w:t xml:space="preserve">a </w:t>
            </w:r>
            <w:r w:rsidRPr="0030054B">
              <w:rPr>
                <w:sz w:val="20"/>
                <w:szCs w:val="20"/>
              </w:rPr>
              <w:t>noite.</w:t>
            </w:r>
          </w:p>
          <w:p w14:paraId="3F8F3C4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Os povos observam o céu.</w:t>
            </w:r>
          </w:p>
          <w:p w14:paraId="7508CE67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 trabalho do astrônomo.</w:t>
            </w:r>
          </w:p>
        </w:tc>
        <w:tc>
          <w:tcPr>
            <w:tcW w:w="2982" w:type="dxa"/>
            <w:tcMar>
              <w:left w:w="93" w:type="dxa"/>
            </w:tcMar>
          </w:tcPr>
          <w:p w14:paraId="6DE3385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Características da Terra.</w:t>
            </w:r>
          </w:p>
        </w:tc>
        <w:tc>
          <w:tcPr>
            <w:tcW w:w="3593" w:type="dxa"/>
            <w:tcMar>
              <w:left w:w="93" w:type="dxa"/>
            </w:tcMar>
          </w:tcPr>
          <w:p w14:paraId="40F5ED7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  <w:u w:val="single"/>
              </w:rPr>
            </w:pPr>
            <w:r w:rsidRPr="0030054B">
              <w:rPr>
                <w:b/>
                <w:sz w:val="20"/>
                <w:szCs w:val="20"/>
              </w:rPr>
              <w:t>EF03CI07:</w:t>
            </w:r>
            <w:r w:rsidRPr="0030054B">
              <w:rPr>
                <w:sz w:val="20"/>
                <w:szCs w:val="20"/>
              </w:rPr>
              <w:t xml:space="preserve"> Identificar características da Terra (como seu formato esférico, a presença de água, solo etc.), com base na observação, manipulação e comparação de diferentes formas de representação do planeta (mapas, globos, fotografias etc.).</w:t>
            </w:r>
          </w:p>
        </w:tc>
      </w:tr>
      <w:tr w:rsidR="00C65001" w:rsidRPr="008C2718" w14:paraId="0D90922B" w14:textId="77777777" w:rsidTr="005910AE">
        <w:tc>
          <w:tcPr>
            <w:tcW w:w="1187" w:type="dxa"/>
            <w:vMerge/>
            <w:tcMar>
              <w:left w:w="93" w:type="dxa"/>
            </w:tcMar>
          </w:tcPr>
          <w:p w14:paraId="74DB0F77" w14:textId="77777777" w:rsidR="00C65001" w:rsidRPr="0030054B" w:rsidRDefault="00C65001" w:rsidP="0030054B">
            <w:pPr>
              <w:tabs>
                <w:tab w:val="left" w:pos="284"/>
              </w:tabs>
              <w:rPr>
                <w:rFonts w:ascii="Tahoma" w:hAnsi="Tahoma" w:cs="Arial"/>
                <w:szCs w:val="20"/>
              </w:rPr>
            </w:pPr>
          </w:p>
        </w:tc>
        <w:tc>
          <w:tcPr>
            <w:tcW w:w="1633" w:type="dxa"/>
            <w:vMerge/>
            <w:tcMar>
              <w:left w:w="93" w:type="dxa"/>
            </w:tcMar>
          </w:tcPr>
          <w:p w14:paraId="12ED407E" w14:textId="77777777" w:rsidR="00C65001" w:rsidRPr="0030054B" w:rsidRDefault="00C65001">
            <w:pPr>
              <w:pStyle w:val="PargrafodaLista"/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ahoma" w:hAnsi="Tahoma" w:cs="Arial"/>
                <w:sz w:val="20"/>
                <w:szCs w:val="20"/>
              </w:rPr>
            </w:pPr>
          </w:p>
        </w:tc>
        <w:tc>
          <w:tcPr>
            <w:tcW w:w="2982" w:type="dxa"/>
            <w:tcMar>
              <w:left w:w="93" w:type="dxa"/>
            </w:tcMar>
          </w:tcPr>
          <w:p w14:paraId="32CFE9C8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Observação do céu.</w:t>
            </w:r>
          </w:p>
        </w:tc>
        <w:tc>
          <w:tcPr>
            <w:tcW w:w="3593" w:type="dxa"/>
            <w:tcMar>
              <w:left w:w="93" w:type="dxa"/>
            </w:tcMar>
          </w:tcPr>
          <w:p w14:paraId="6D48667C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EF03CI08:</w:t>
            </w:r>
            <w:r w:rsidRPr="0030054B">
              <w:rPr>
                <w:sz w:val="20"/>
                <w:szCs w:val="20"/>
              </w:rPr>
              <w:t xml:space="preserve"> Observar, identificar e registrar os períodos diários (dia e/ou noite) em que o Sol, demais estrelas, Lua e planetas estão visíveis no céu.</w:t>
            </w:r>
          </w:p>
        </w:tc>
      </w:tr>
      <w:tr w:rsidR="00C65001" w:rsidRPr="008C2718" w14:paraId="013054A5" w14:textId="77777777" w:rsidTr="005910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3"/>
        </w:trPr>
        <w:tc>
          <w:tcPr>
            <w:tcW w:w="1187" w:type="dxa"/>
            <w:tcMar>
              <w:left w:w="93" w:type="dxa"/>
            </w:tcMar>
            <w:vAlign w:val="center"/>
          </w:tcPr>
          <w:p w14:paraId="7E443D7B" w14:textId="57EEDDEA" w:rsidR="00C65001" w:rsidRPr="0030054B" w:rsidRDefault="00D82DB5" w:rsidP="0030054B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Geografia</w:t>
            </w:r>
          </w:p>
        </w:tc>
        <w:tc>
          <w:tcPr>
            <w:tcW w:w="1633" w:type="dxa"/>
            <w:tcMar>
              <w:left w:w="93" w:type="dxa"/>
            </w:tcMar>
          </w:tcPr>
          <w:p w14:paraId="1AF78AED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Representando o planeta Terra.</w:t>
            </w:r>
          </w:p>
          <w:p w14:paraId="259967A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Continentes e oceanos.</w:t>
            </w:r>
          </w:p>
          <w:p w14:paraId="092A95C4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 globo terrestre e os mapas.</w:t>
            </w:r>
          </w:p>
          <w:p w14:paraId="41C02BBD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Mapas antigos.</w:t>
            </w:r>
          </w:p>
        </w:tc>
        <w:tc>
          <w:tcPr>
            <w:tcW w:w="2982" w:type="dxa"/>
            <w:tcMar>
              <w:left w:w="93" w:type="dxa"/>
            </w:tcMar>
          </w:tcPr>
          <w:p w14:paraId="045AB998" w14:textId="223FF791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Representações cartográficas</w:t>
            </w:r>
            <w:r w:rsidR="002D0EFB" w:rsidRPr="0030054B">
              <w:rPr>
                <w:sz w:val="20"/>
                <w:szCs w:val="20"/>
              </w:rPr>
              <w:t>.</w:t>
            </w:r>
          </w:p>
        </w:tc>
        <w:tc>
          <w:tcPr>
            <w:tcW w:w="3593" w:type="dxa"/>
            <w:tcMar>
              <w:left w:w="93" w:type="dxa"/>
            </w:tcMar>
          </w:tcPr>
          <w:p w14:paraId="278EBE15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EF03GE06:</w:t>
            </w:r>
            <w:r w:rsidRPr="0030054B">
              <w:rPr>
                <w:sz w:val="20"/>
                <w:szCs w:val="20"/>
              </w:rPr>
              <w:t xml:space="preserve"> Identificar e interpretar imagens bidimensionais e tridimensionais em diferentes tipos de representação cartográfica.</w:t>
            </w:r>
          </w:p>
          <w:p w14:paraId="2A1EF88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EF03GE07:</w:t>
            </w:r>
            <w:r w:rsidRPr="0030054B">
              <w:rPr>
                <w:sz w:val="20"/>
                <w:szCs w:val="20"/>
              </w:rPr>
              <w:t xml:space="preserve"> Reconhecer e elaborar legendas com símbolos de diversos tipos de representações em diferentes escalas cartográficas.</w:t>
            </w:r>
          </w:p>
        </w:tc>
      </w:tr>
    </w:tbl>
    <w:p w14:paraId="362BE102" w14:textId="1178ADD0" w:rsidR="00C65001" w:rsidRDefault="00C65001">
      <w:pPr>
        <w:rPr>
          <w:rFonts w:ascii="Tahoma" w:hAnsi="Tahoma" w:cs="Tahoma"/>
          <w:sz w:val="20"/>
          <w:szCs w:val="20"/>
          <w:lang w:val="pt-BR"/>
        </w:rPr>
      </w:pPr>
    </w:p>
    <w:p w14:paraId="416DF835" w14:textId="77777777" w:rsidR="00E8342A" w:rsidRDefault="00E8342A">
      <w:pPr>
        <w:pStyle w:val="00PESO2"/>
      </w:pPr>
    </w:p>
    <w:p w14:paraId="4C63E3DE" w14:textId="7C3CBEBB" w:rsidR="00C65001" w:rsidRDefault="00207EAC">
      <w:pPr>
        <w:pStyle w:val="00PESO2"/>
      </w:pPr>
      <w:r>
        <w:t>2</w:t>
      </w:r>
      <w:bookmarkStart w:id="3" w:name="_Hlk498335159"/>
      <w:r>
        <w:t>º</w:t>
      </w:r>
      <w:bookmarkEnd w:id="3"/>
      <w:r>
        <w:t xml:space="preserve"> bimestre</w:t>
      </w:r>
    </w:p>
    <w:p w14:paraId="2F298E4C" w14:textId="77777777" w:rsidR="00C65001" w:rsidRDefault="00C65001">
      <w:pPr>
        <w:pStyle w:val="00Textogeral"/>
      </w:pPr>
    </w:p>
    <w:p w14:paraId="6844BA7F" w14:textId="22C97EB8" w:rsidR="00C65001" w:rsidRDefault="00207EAC">
      <w:pPr>
        <w:pStyle w:val="00Textogeral"/>
      </w:pPr>
      <w:r>
        <w:t>No 2</w:t>
      </w:r>
      <w:r>
        <w:rPr>
          <w:u w:val="single"/>
          <w:vertAlign w:val="superscript"/>
        </w:rPr>
        <w:t>o</w:t>
      </w:r>
      <w:r>
        <w:t xml:space="preserve"> bimestre, os alunos irão compreender que a paisagem é formada por elementos da natureza e elementos construídos pelos seres humanos e que o predomínio de determinados elementos define se a paisagem é natural ou cultural. Serão explorados os planos da paisagem e os processos naturais e antrópicos que a transformam, conduzindo o conteúdo para a importância de se preservar</w:t>
      </w:r>
      <w:r w:rsidR="007A634D">
        <w:t>em</w:t>
      </w:r>
      <w:r>
        <w:t xml:space="preserve"> alguns elementos da paisagem na forma de patrimônios naturais e culturais.</w:t>
      </w:r>
    </w:p>
    <w:p w14:paraId="2FB37F84" w14:textId="4B2AB969" w:rsidR="00C65001" w:rsidRDefault="00207EAC">
      <w:pPr>
        <w:pStyle w:val="00Textogeral"/>
      </w:pPr>
      <w:r>
        <w:t xml:space="preserve">Nesse bimestre, os alunos terão contato com diferentes modos de vida, como </w:t>
      </w:r>
      <w:r w:rsidR="007A634D">
        <w:t xml:space="preserve">os </w:t>
      </w:r>
      <w:r>
        <w:t>das comunidades caiçaras, ribeirinhas, sertanejas, indígenas e quilombolas. Eles compreenderão onde essas comunidades se localizam, como vivem e as principais atividades desenvolvidas por elas. Serão explorados a importância dos manguezais e dos rios para as comunidades caiçaras e ribeirinhas, respectivamente</w:t>
      </w:r>
      <w:r w:rsidR="0090530A">
        <w:t>,</w:t>
      </w:r>
      <w:r>
        <w:t xml:space="preserve"> o período de seca para as comunidades sertanejas e a questão da resistência para as comunidades quilombolas. O modo de vida das comunidades indígenas destacará a importância dos recursos da natureza na produção de objetos do dia a dia, principalmente na produção de instrumentos musicais, como flautas, tambores e chocalhos. Nesse momento, serão introduzidas as noções de som e os alunos deverão produzir sons </w:t>
      </w:r>
      <w:r w:rsidR="007A634D">
        <w:t>utilizando</w:t>
      </w:r>
      <w:r>
        <w:t xml:space="preserve"> diferentes materiais.</w:t>
      </w:r>
    </w:p>
    <w:p w14:paraId="142FBB94" w14:textId="3347C555" w:rsidR="00C65001" w:rsidRDefault="00207EAC">
      <w:pPr>
        <w:pStyle w:val="00Textogeral"/>
      </w:pPr>
      <w:r>
        <w:lastRenderedPageBreak/>
        <w:t xml:space="preserve">Por fim, os alunos compreenderão a importância de respeitar a diversidade de modos de vida e conhecerão algumas festas e danças tradicionais do Brasil.  </w:t>
      </w:r>
    </w:p>
    <w:p w14:paraId="063BE154" w14:textId="3942906E" w:rsidR="00C65001" w:rsidRDefault="00207EAC">
      <w:pPr>
        <w:pStyle w:val="00Textogeral"/>
      </w:pPr>
      <w:r>
        <w:t>Veja na tabela a seguir os conteúdos trabalhados no 2</w:t>
      </w:r>
      <w:r w:rsidR="007A634D">
        <w:rPr>
          <w:u w:val="single"/>
          <w:vertAlign w:val="superscript"/>
        </w:rPr>
        <w:t>o</w:t>
      </w:r>
      <w:r>
        <w:t xml:space="preserve"> bimestre, no Livro do Estudante, os quais se relacionam com os objetos de conhecimento e as habilidades da </w:t>
      </w:r>
      <w:r w:rsidRPr="00AD0EAF">
        <w:t>Base Nacional Comum Curricular</w:t>
      </w:r>
      <w:r>
        <w:t>.</w:t>
      </w:r>
    </w:p>
    <w:p w14:paraId="49ABA25A" w14:textId="05A64233" w:rsidR="00E8342A" w:rsidRDefault="00E8342A" w:rsidP="00E8342A">
      <w:pPr>
        <w:pStyle w:val="00Textogeral"/>
        <w:ind w:firstLine="0"/>
      </w:pP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512"/>
        <w:gridCol w:w="3712"/>
      </w:tblGrid>
      <w:tr w:rsidR="00C374F9" w:rsidRPr="0030054B" w14:paraId="0DBFF5BA" w14:textId="77777777" w:rsidTr="003B20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93" w:type="dxa"/>
            </w:tcMar>
          </w:tcPr>
          <w:p w14:paraId="5769B7E0" w14:textId="5E56DE71" w:rsidR="00C374F9" w:rsidRPr="0030054B" w:rsidRDefault="00C374F9" w:rsidP="00C374F9">
            <w:pPr>
              <w:jc w:val="center"/>
            </w:pPr>
            <w:r>
              <w:rPr>
                <w:rFonts w:ascii="Tahoma" w:hAnsi="Tahoma" w:cs="Tahoma"/>
                <w:szCs w:val="20"/>
              </w:rPr>
              <w:t>2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</w:t>
            </w:r>
          </w:p>
        </w:tc>
      </w:tr>
      <w:tr w:rsidR="00C374F9" w:rsidRPr="0030054B" w14:paraId="04D18CA7" w14:textId="77777777" w:rsidTr="003B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1842A2E2" w14:textId="77777777" w:rsidR="00C374F9" w:rsidRPr="0030054B" w:rsidRDefault="00C374F9" w:rsidP="003B206F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4F6F886D" w14:textId="77777777" w:rsidR="00C374F9" w:rsidRPr="0030054B" w:rsidRDefault="00C374F9" w:rsidP="003B206F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374F9" w:rsidRPr="0030054B" w14:paraId="4EE8BBDF" w14:textId="77777777" w:rsidTr="003B206F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760D87FB" w14:textId="77777777" w:rsidR="00C374F9" w:rsidRPr="0030054B" w:rsidRDefault="00C374F9" w:rsidP="003B206F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512" w:type="dxa"/>
            <w:shd w:val="clear" w:color="auto" w:fill="D9D9D9" w:themeFill="background1" w:themeFillShade="D9"/>
            <w:tcMar>
              <w:left w:w="93" w:type="dxa"/>
            </w:tcMar>
          </w:tcPr>
          <w:p w14:paraId="0026938F" w14:textId="77777777" w:rsidR="00C374F9" w:rsidRPr="0030054B" w:rsidRDefault="00C374F9" w:rsidP="003B206F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712" w:type="dxa"/>
            <w:shd w:val="clear" w:color="auto" w:fill="D9D9D9" w:themeFill="background1" w:themeFillShade="D9"/>
            <w:tcMar>
              <w:left w:w="93" w:type="dxa"/>
            </w:tcMar>
          </w:tcPr>
          <w:p w14:paraId="62F793AA" w14:textId="77777777" w:rsidR="00C374F9" w:rsidRPr="0030054B" w:rsidRDefault="00C374F9" w:rsidP="003B206F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374F9" w:rsidRPr="008C2718" w14:paraId="484308E8" w14:textId="77777777" w:rsidTr="003B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7" w:type="dxa"/>
            <w:tcMar>
              <w:left w:w="93" w:type="dxa"/>
            </w:tcMar>
            <w:vAlign w:val="center"/>
          </w:tcPr>
          <w:p w14:paraId="517C3D71" w14:textId="77777777" w:rsidR="00C374F9" w:rsidRPr="0030054B" w:rsidRDefault="00C374F9" w:rsidP="003B206F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Ciências</w:t>
            </w:r>
          </w:p>
        </w:tc>
        <w:tc>
          <w:tcPr>
            <w:tcW w:w="2201" w:type="dxa"/>
            <w:tcMar>
              <w:left w:w="93" w:type="dxa"/>
            </w:tcMar>
          </w:tcPr>
          <w:p w14:paraId="264DF351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Instrumentos musicais indígenas.</w:t>
            </w:r>
          </w:p>
        </w:tc>
        <w:tc>
          <w:tcPr>
            <w:tcW w:w="2512" w:type="dxa"/>
            <w:tcMar>
              <w:left w:w="93" w:type="dxa"/>
            </w:tcMar>
          </w:tcPr>
          <w:p w14:paraId="177C270C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Produção de som.</w:t>
            </w:r>
          </w:p>
        </w:tc>
        <w:tc>
          <w:tcPr>
            <w:tcW w:w="3712" w:type="dxa"/>
            <w:tcMar>
              <w:left w:w="93" w:type="dxa"/>
            </w:tcMar>
          </w:tcPr>
          <w:p w14:paraId="10F2A8D1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EF03CI01:</w:t>
            </w:r>
            <w:r w:rsidRPr="0030054B">
              <w:rPr>
                <w:sz w:val="20"/>
                <w:szCs w:val="20"/>
              </w:rPr>
              <w:t xml:space="preserve"> Produzir diferentes sons a partir da vibração de variados objetos e identificar variáveis que influem nesse fenômeno.</w:t>
            </w:r>
          </w:p>
        </w:tc>
      </w:tr>
      <w:tr w:rsidR="00C374F9" w:rsidRPr="008C2718" w14:paraId="4C5152F9" w14:textId="77777777" w:rsidTr="003B206F">
        <w:tc>
          <w:tcPr>
            <w:tcW w:w="1197" w:type="dxa"/>
            <w:vMerge w:val="restart"/>
            <w:tcMar>
              <w:left w:w="93" w:type="dxa"/>
            </w:tcMar>
            <w:vAlign w:val="center"/>
          </w:tcPr>
          <w:p w14:paraId="4EB981D9" w14:textId="77777777" w:rsidR="00C374F9" w:rsidRPr="0030054B" w:rsidRDefault="00C374F9" w:rsidP="003B206F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História</w:t>
            </w:r>
          </w:p>
        </w:tc>
        <w:tc>
          <w:tcPr>
            <w:tcW w:w="2201" w:type="dxa"/>
            <w:vMerge w:val="restart"/>
            <w:tcMar>
              <w:left w:w="93" w:type="dxa"/>
            </w:tcMar>
          </w:tcPr>
          <w:p w14:paraId="3DB74C4E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Patrimônios naturais e culturais.</w:t>
            </w:r>
          </w:p>
        </w:tc>
        <w:tc>
          <w:tcPr>
            <w:tcW w:w="2512" w:type="dxa"/>
            <w:tcMar>
              <w:left w:w="93" w:type="dxa"/>
            </w:tcMar>
          </w:tcPr>
          <w:p w14:paraId="3BF72A72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 “Eu”, o “Outro” e os diferentes grupos sociais e étnicos que compõem a cidade: os desafios sociais, culturais e ambientais da cidade em que se vive.</w:t>
            </w:r>
          </w:p>
        </w:tc>
        <w:tc>
          <w:tcPr>
            <w:tcW w:w="3712" w:type="dxa"/>
            <w:tcMar>
              <w:left w:w="93" w:type="dxa"/>
            </w:tcMar>
          </w:tcPr>
          <w:p w14:paraId="142436A7" w14:textId="77777777" w:rsidR="00C374F9" w:rsidRPr="0030054B" w:rsidRDefault="00C374F9" w:rsidP="003B206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EF03HI03:</w:t>
            </w:r>
            <w:r w:rsidRPr="0030054B">
              <w:rPr>
                <w:sz w:val="20"/>
                <w:szCs w:val="20"/>
              </w:rPr>
              <w:t xml:space="preserve"> Identificar e comparar pontos de vista em relação a eventos significativos do local em que vive, aspectos relacionados a condições sociais e à presença de diferentes grupos sociais e culturais, com especial destaque para as culturas africanas, indígenas e de migrantes.</w:t>
            </w:r>
          </w:p>
        </w:tc>
      </w:tr>
      <w:tr w:rsidR="00C374F9" w:rsidRPr="008C2718" w14:paraId="48EF4513" w14:textId="77777777" w:rsidTr="003B20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7" w:type="dxa"/>
            <w:vMerge/>
            <w:tcMar>
              <w:left w:w="93" w:type="dxa"/>
            </w:tcMar>
            <w:vAlign w:val="center"/>
          </w:tcPr>
          <w:p w14:paraId="1C75C07B" w14:textId="77777777" w:rsidR="00C374F9" w:rsidRPr="0030054B" w:rsidRDefault="00C374F9" w:rsidP="00C374F9">
            <w:pPr>
              <w:tabs>
                <w:tab w:val="left" w:pos="284"/>
              </w:tabs>
              <w:rPr>
                <w:rFonts w:ascii="Tahoma" w:hAnsi="Tahoma" w:cs="Arial"/>
                <w:b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6C65DEB6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512" w:type="dxa"/>
            <w:tcMar>
              <w:left w:w="93" w:type="dxa"/>
            </w:tcMar>
          </w:tcPr>
          <w:p w14:paraId="1B1DD685" w14:textId="4667ACDA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Os patrimônios históricos e culturais da cidade em que se vive.</w:t>
            </w:r>
          </w:p>
        </w:tc>
        <w:tc>
          <w:tcPr>
            <w:tcW w:w="3712" w:type="dxa"/>
            <w:tcMar>
              <w:left w:w="93" w:type="dxa"/>
            </w:tcMar>
          </w:tcPr>
          <w:p w14:paraId="62BB5D18" w14:textId="0A7D937A" w:rsidR="00C374F9" w:rsidRPr="0030054B" w:rsidRDefault="00C374F9" w:rsidP="00C374F9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EF03HI04:</w:t>
            </w:r>
            <w:r w:rsidRPr="0030054B">
              <w:rPr>
                <w:sz w:val="20"/>
                <w:szCs w:val="20"/>
              </w:rPr>
              <w:t xml:space="preserve"> Identificar os patrimônios históricos e culturais de sua cidade e discutir as razões culturais, sociais e políticas para que assim sejam considerados.</w:t>
            </w:r>
          </w:p>
        </w:tc>
      </w:tr>
    </w:tbl>
    <w:p w14:paraId="1034CA14" w14:textId="77777777" w:rsidR="008C2718" w:rsidRDefault="008C2718" w:rsidP="008C2718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45F959EE" w14:textId="77777777" w:rsidR="008C2718" w:rsidRDefault="008C2718">
      <w:pPr>
        <w:rPr>
          <w:lang w:val="pt-BR"/>
        </w:rPr>
      </w:pPr>
    </w:p>
    <w:p w14:paraId="4435FF82" w14:textId="5624345B" w:rsidR="00C374F9" w:rsidRDefault="00C374F9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923011">
        <w:rPr>
          <w:lang w:val="pt-BR"/>
        </w:rPr>
        <w:br w:type="page"/>
      </w: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512"/>
        <w:gridCol w:w="3712"/>
      </w:tblGrid>
      <w:tr w:rsidR="00C374F9" w:rsidRPr="0030054B" w14:paraId="73C3F914" w14:textId="77777777" w:rsidTr="000405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93" w:type="dxa"/>
            </w:tcMar>
          </w:tcPr>
          <w:p w14:paraId="58EC13E4" w14:textId="4532CEA7" w:rsidR="00C374F9" w:rsidRPr="0030054B" w:rsidRDefault="00C374F9" w:rsidP="00C374F9">
            <w:pPr>
              <w:pageBreakBefore/>
              <w:jc w:val="center"/>
              <w:rPr>
                <w:rFonts w:cs="Tahoma"/>
                <w:szCs w:val="20"/>
              </w:rPr>
            </w:pPr>
            <w:bookmarkStart w:id="4" w:name="_Toc493148424"/>
            <w:bookmarkStart w:id="5" w:name="_Toc493148605"/>
            <w:bookmarkStart w:id="6" w:name="_Toc493148922"/>
            <w:bookmarkEnd w:id="4"/>
            <w:bookmarkEnd w:id="5"/>
            <w:bookmarkEnd w:id="6"/>
            <w:r>
              <w:rPr>
                <w:rFonts w:ascii="Tahoma" w:hAnsi="Tahoma" w:cs="Tahoma"/>
                <w:szCs w:val="20"/>
              </w:rPr>
              <w:lastRenderedPageBreak/>
              <w:t>2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 (CONTINUAÇÃO)</w:t>
            </w:r>
          </w:p>
        </w:tc>
      </w:tr>
      <w:tr w:rsidR="005910AE" w:rsidRPr="0030054B" w14:paraId="396E621B" w14:textId="77777777" w:rsidTr="0004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403759A5" w14:textId="77777777" w:rsidR="005910AE" w:rsidRPr="0030054B" w:rsidRDefault="005910AE" w:rsidP="0004053E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2676DFA4" w14:textId="77777777" w:rsidR="005910AE" w:rsidRPr="0030054B" w:rsidRDefault="005910AE" w:rsidP="0004053E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5910AE" w:rsidRPr="0030054B" w14:paraId="4B987393" w14:textId="77777777" w:rsidTr="0004053E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5AB6833E" w14:textId="77777777" w:rsidR="005910AE" w:rsidRPr="0030054B" w:rsidRDefault="005910AE" w:rsidP="0004053E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512" w:type="dxa"/>
            <w:shd w:val="clear" w:color="auto" w:fill="D9D9D9" w:themeFill="background1" w:themeFillShade="D9"/>
            <w:tcMar>
              <w:left w:w="93" w:type="dxa"/>
            </w:tcMar>
          </w:tcPr>
          <w:p w14:paraId="26D5CEC5" w14:textId="77777777" w:rsidR="005910AE" w:rsidRPr="0030054B" w:rsidRDefault="005910AE" w:rsidP="0004053E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712" w:type="dxa"/>
            <w:shd w:val="clear" w:color="auto" w:fill="D9D9D9" w:themeFill="background1" w:themeFillShade="D9"/>
            <w:tcMar>
              <w:left w:w="93" w:type="dxa"/>
            </w:tcMar>
          </w:tcPr>
          <w:p w14:paraId="736A2EF5" w14:textId="77777777" w:rsidR="005910AE" w:rsidRPr="0030054B" w:rsidRDefault="005910AE" w:rsidP="0004053E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374F9" w:rsidRPr="008C2718" w14:paraId="5A389A70" w14:textId="77777777" w:rsidTr="0004053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7" w:type="dxa"/>
            <w:vMerge w:val="restart"/>
            <w:tcMar>
              <w:left w:w="93" w:type="dxa"/>
            </w:tcMar>
            <w:vAlign w:val="center"/>
          </w:tcPr>
          <w:p w14:paraId="38835957" w14:textId="77777777" w:rsidR="00C374F9" w:rsidRPr="0030054B" w:rsidRDefault="00C374F9" w:rsidP="00C374F9">
            <w:pPr>
              <w:tabs>
                <w:tab w:val="left" w:pos="284"/>
              </w:tabs>
              <w:rPr>
                <w:rFonts w:ascii="Tahoma" w:hAnsi="Tahoma" w:cs="Arial"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Geografia</w:t>
            </w:r>
          </w:p>
        </w:tc>
        <w:tc>
          <w:tcPr>
            <w:tcW w:w="2201" w:type="dxa"/>
            <w:vMerge w:val="restart"/>
            <w:tcMar>
              <w:left w:w="93" w:type="dxa"/>
            </w:tcMar>
          </w:tcPr>
          <w:p w14:paraId="220736E0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Os elementos da paisagem.</w:t>
            </w:r>
          </w:p>
          <w:p w14:paraId="09D0E1CE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Paisagens naturais e culturais.</w:t>
            </w:r>
          </w:p>
          <w:p w14:paraId="2D7358AE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Planos da paisagem.</w:t>
            </w:r>
          </w:p>
          <w:p w14:paraId="3D1DD192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As paisagens são transformadas.</w:t>
            </w:r>
          </w:p>
          <w:p w14:paraId="3BFD9705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Paisagens diferentes, modos de vida diferentes.</w:t>
            </w:r>
          </w:p>
        </w:tc>
        <w:tc>
          <w:tcPr>
            <w:tcW w:w="2512" w:type="dxa"/>
            <w:tcMar>
              <w:left w:w="93" w:type="dxa"/>
            </w:tcMar>
          </w:tcPr>
          <w:p w14:paraId="0A977183" w14:textId="22BC0E08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e o campo: aproximações e diferenças.</w:t>
            </w:r>
          </w:p>
        </w:tc>
        <w:tc>
          <w:tcPr>
            <w:tcW w:w="3712" w:type="dxa"/>
            <w:tcMar>
              <w:left w:w="93" w:type="dxa"/>
            </w:tcMar>
          </w:tcPr>
          <w:p w14:paraId="6EEA6822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EF03GE01:</w:t>
            </w:r>
            <w:r w:rsidRPr="0030054B">
              <w:rPr>
                <w:sz w:val="20"/>
                <w:szCs w:val="20"/>
              </w:rPr>
              <w:t xml:space="preserve"> Identificar e comparar aspectos culturais dos grupos sociais de seus lugares de vivência, seja na cidade, seja no campo.</w:t>
            </w:r>
          </w:p>
          <w:p w14:paraId="31A9CD60" w14:textId="77777777" w:rsidR="00C374F9" w:rsidRPr="0030054B" w:rsidRDefault="00C374F9" w:rsidP="00C374F9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EF03GE03:</w:t>
            </w:r>
            <w:r w:rsidRPr="0030054B">
              <w:rPr>
                <w:sz w:val="20"/>
                <w:szCs w:val="20"/>
              </w:rPr>
              <w:t xml:space="preserve"> Reconhecer os diferentes modos de vida das populações tradicionais em distintos lugares.</w:t>
            </w:r>
          </w:p>
        </w:tc>
      </w:tr>
      <w:tr w:rsidR="00C374F9" w:rsidRPr="008C2718" w14:paraId="1149717B" w14:textId="77777777" w:rsidTr="0004053E">
        <w:trPr>
          <w:trHeight w:val="1599"/>
        </w:trPr>
        <w:tc>
          <w:tcPr>
            <w:tcW w:w="1197" w:type="dxa"/>
            <w:vMerge/>
            <w:tcMar>
              <w:left w:w="93" w:type="dxa"/>
            </w:tcMar>
          </w:tcPr>
          <w:p w14:paraId="4889AE3A" w14:textId="77777777" w:rsidR="00C374F9" w:rsidRPr="0030054B" w:rsidRDefault="00C374F9" w:rsidP="00C374F9">
            <w:pPr>
              <w:tabs>
                <w:tab w:val="left" w:pos="284"/>
              </w:tabs>
              <w:rPr>
                <w:rFonts w:ascii="Tahoma" w:hAnsi="Tahoma" w:cs="Arial"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64EDC45B" w14:textId="77777777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512" w:type="dxa"/>
            <w:tcMar>
              <w:left w:w="93" w:type="dxa"/>
            </w:tcMar>
          </w:tcPr>
          <w:p w14:paraId="1092B65F" w14:textId="189BF57F" w:rsidR="00C374F9" w:rsidRPr="0030054B" w:rsidRDefault="00C374F9" w:rsidP="00C374F9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Paisagens naturais e antrópicas em transformação.</w:t>
            </w:r>
          </w:p>
        </w:tc>
        <w:tc>
          <w:tcPr>
            <w:tcW w:w="3712" w:type="dxa"/>
            <w:tcMar>
              <w:left w:w="93" w:type="dxa"/>
            </w:tcMar>
          </w:tcPr>
          <w:p w14:paraId="676B0FC9" w14:textId="77777777" w:rsidR="00C374F9" w:rsidRPr="0030054B" w:rsidRDefault="00C374F9" w:rsidP="00C374F9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EF03GE04:</w:t>
            </w:r>
            <w:r w:rsidRPr="0030054B">
              <w:rPr>
                <w:sz w:val="20"/>
                <w:szCs w:val="20"/>
              </w:rPr>
              <w:t xml:space="preserve"> Explicar como os processos naturais e históricos atuam na produção e na mudança das paisagens naturais e antrópicas nos seus lugares de vivência, comparando-os a outros lugares.</w:t>
            </w:r>
          </w:p>
        </w:tc>
      </w:tr>
    </w:tbl>
    <w:p w14:paraId="321FBCA5" w14:textId="49933EE5" w:rsidR="00C65001" w:rsidRDefault="005910AE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 w:rsidRPr="00C374F9">
        <w:rPr>
          <w:lang w:val="pt-BR"/>
        </w:rPr>
        <w:t xml:space="preserve"> </w:t>
      </w:r>
      <w:r w:rsidR="00207EAC" w:rsidRPr="00C374F9">
        <w:rPr>
          <w:lang w:val="pt-BR"/>
        </w:rPr>
        <w:br w:type="page"/>
      </w:r>
    </w:p>
    <w:p w14:paraId="0694E0AF" w14:textId="7819675F" w:rsidR="00C65001" w:rsidRDefault="00207EAC">
      <w:pPr>
        <w:pStyle w:val="00PESO2"/>
      </w:pPr>
      <w:r>
        <w:lastRenderedPageBreak/>
        <w:t>3º bimestre</w:t>
      </w:r>
    </w:p>
    <w:p w14:paraId="019FADCA" w14:textId="77777777" w:rsidR="005910AE" w:rsidRDefault="005910AE">
      <w:pPr>
        <w:pStyle w:val="00PESO2"/>
      </w:pPr>
    </w:p>
    <w:p w14:paraId="187C4BC7" w14:textId="552BDFCB" w:rsidR="00C65001" w:rsidRDefault="00207EAC">
      <w:pPr>
        <w:pStyle w:val="00Textogeral"/>
        <w:spacing w:after="46"/>
        <w:ind w:firstLine="284"/>
      </w:pPr>
      <w:r>
        <w:t>No 3</w:t>
      </w:r>
      <w:r>
        <w:rPr>
          <w:u w:val="single"/>
          <w:vertAlign w:val="superscript"/>
        </w:rPr>
        <w:t>o</w:t>
      </w:r>
      <w:r>
        <w:t xml:space="preserve"> bimestre, os alunos devem compreender o modo de vida no campo. A partir de uma horta suspensa, eles vão entender a atividade agrícola e as condições </w:t>
      </w:r>
      <w:r w:rsidR="00E8342A">
        <w:t xml:space="preserve">do ambiente </w:t>
      </w:r>
      <w:r>
        <w:t>que</w:t>
      </w:r>
      <w:r w:rsidR="00E8342A">
        <w:t xml:space="preserve"> a</w:t>
      </w:r>
      <w:r>
        <w:t xml:space="preserve"> favorecem, como terrenos planos, existência de água e solos férteis. Serão exploradas as noções de agricultura de subsistência, agricultura comercial e a reprodução das plantas. Os alunos coletarão amostras de solo e analisarão cor, textura, tamanho dos grãos, cheiro e umidade.</w:t>
      </w:r>
    </w:p>
    <w:p w14:paraId="7373DF97" w14:textId="77777777" w:rsidR="00C65001" w:rsidRDefault="00207EAC">
      <w:pPr>
        <w:pStyle w:val="00Textogeral"/>
        <w:spacing w:after="46"/>
        <w:ind w:firstLine="284"/>
      </w:pPr>
      <w:r>
        <w:t>Nesse bimestre, os alunos conhecerão alguns animais criados na pecuária e os rebanhos formados por eles. Serão introduzidas algumas noções sobre a classificação dos animais (vertebrados e invertebrados), além de algumas características deles, como o ambiente onde vivem (terrestre ou aquático), a locomoção, o tipo de alimentação e a reprodução.</w:t>
      </w:r>
    </w:p>
    <w:p w14:paraId="3F559CF1" w14:textId="4F898DB3" w:rsidR="00C65001" w:rsidRDefault="00207EAC">
      <w:pPr>
        <w:pStyle w:val="00Textogeral"/>
        <w:spacing w:after="46"/>
        <w:ind w:firstLine="284"/>
      </w:pPr>
      <w:r>
        <w:t xml:space="preserve">Os alunos também compreenderão que o extrativismo pode ser animal, vegetal e mineral. Eles </w:t>
      </w:r>
      <w:r w:rsidR="00704F54">
        <w:t>re</w:t>
      </w:r>
      <w:r>
        <w:t xml:space="preserve">conhecerão que a exploração do pau-brasil, do ouro e do diamante se relacionam ao processo de colonização e povoamento do Brasil. Serão </w:t>
      </w:r>
      <w:r w:rsidR="00704F54">
        <w:t xml:space="preserve">abordados </w:t>
      </w:r>
      <w:r>
        <w:t xml:space="preserve">os povos da floresta e as reservas extrativistas, além de alguns problemas ambientais no campo, como a extinção de plantas e animais, a destruição do solo e a contaminação da água.    </w:t>
      </w:r>
    </w:p>
    <w:p w14:paraId="52729168" w14:textId="09FC4E0B" w:rsidR="00C65001" w:rsidRDefault="00207EAC">
      <w:pPr>
        <w:pStyle w:val="00Textogeral"/>
        <w:spacing w:after="46"/>
        <w:ind w:firstLine="284"/>
      </w:pPr>
      <w:r>
        <w:t>No final do bimestre, os alunos irão conhecer algumas frutas do Brasil, como o cupuaçu, o pequi, o umbu e a mangaba.</w:t>
      </w:r>
    </w:p>
    <w:p w14:paraId="1041240B" w14:textId="6102C9E2" w:rsidR="00C65001" w:rsidRDefault="00207EAC">
      <w:pPr>
        <w:pStyle w:val="00Textogeral"/>
        <w:spacing w:after="46"/>
        <w:ind w:firstLine="284"/>
      </w:pPr>
      <w:r>
        <w:t>Veja na tabela a seguir os conteúdos trabalhados no 3</w:t>
      </w:r>
      <w:r w:rsidR="005948F0">
        <w:rPr>
          <w:u w:val="single"/>
          <w:vertAlign w:val="superscript"/>
        </w:rPr>
        <w:t>o</w:t>
      </w:r>
      <w:r>
        <w:t xml:space="preserve"> bimestre, no Livro do Estudante, os quais se relacionam com os objetos de conhecimento e as habilidades da </w:t>
      </w:r>
      <w:r w:rsidRPr="00445D51">
        <w:t>Base Nacional Comum Curricular</w:t>
      </w:r>
      <w:r>
        <w:t>.</w:t>
      </w:r>
    </w:p>
    <w:p w14:paraId="2E1064A2" w14:textId="77777777" w:rsidR="00C65001" w:rsidRDefault="00C65001">
      <w:pPr>
        <w:pStyle w:val="00textosemparagrafo"/>
      </w:pP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130"/>
        <w:gridCol w:w="4094"/>
      </w:tblGrid>
      <w:tr w:rsidR="00C65001" w:rsidRPr="0030054B" w14:paraId="575F06C7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1" w:type="dxa"/>
            <w:gridSpan w:val="4"/>
            <w:tcMar>
              <w:left w:w="93" w:type="dxa"/>
            </w:tcMar>
          </w:tcPr>
          <w:p w14:paraId="45F15BE4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t>3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</w:t>
            </w:r>
          </w:p>
        </w:tc>
      </w:tr>
      <w:tr w:rsidR="00C65001" w:rsidRPr="0030054B" w14:paraId="55115323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7393EF09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0D4617F2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65001" w:rsidRPr="0030054B" w14:paraId="2C673808" w14:textId="77777777" w:rsidTr="00C6500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14AF56B6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130" w:type="dxa"/>
            <w:shd w:val="clear" w:color="auto" w:fill="D9D9D9" w:themeFill="background1" w:themeFillShade="D9"/>
            <w:tcMar>
              <w:left w:w="93" w:type="dxa"/>
            </w:tcMar>
          </w:tcPr>
          <w:p w14:paraId="259E344C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4094" w:type="dxa"/>
            <w:shd w:val="clear" w:color="auto" w:fill="D9D9D9" w:themeFill="background1" w:themeFillShade="D9"/>
            <w:tcMar>
              <w:left w:w="93" w:type="dxa"/>
            </w:tcMar>
          </w:tcPr>
          <w:p w14:paraId="41491995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65001" w:rsidRPr="008C2718" w14:paraId="037FAFCF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tcMar>
              <w:left w:w="93" w:type="dxa"/>
            </w:tcMar>
            <w:vAlign w:val="center"/>
          </w:tcPr>
          <w:p w14:paraId="0EDD48A7" w14:textId="77777777" w:rsidR="00C65001" w:rsidRPr="0030054B" w:rsidRDefault="00207EAC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Ciências</w:t>
            </w:r>
          </w:p>
        </w:tc>
        <w:tc>
          <w:tcPr>
            <w:tcW w:w="2201" w:type="dxa"/>
            <w:tcMar>
              <w:left w:w="93" w:type="dxa"/>
            </w:tcMar>
          </w:tcPr>
          <w:p w14:paraId="3FD8EF4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Classificação dos animais (como vivem, se locomovem, se alimentam, se reproduzem).</w:t>
            </w:r>
          </w:p>
          <w:p w14:paraId="0060EC43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Animais vertebrados e invertebrados.</w:t>
            </w:r>
          </w:p>
          <w:p w14:paraId="21547BEA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Animais domésticos e silvestres.</w:t>
            </w:r>
          </w:p>
        </w:tc>
        <w:tc>
          <w:tcPr>
            <w:tcW w:w="2130" w:type="dxa"/>
            <w:tcMar>
              <w:left w:w="93" w:type="dxa"/>
            </w:tcMar>
          </w:tcPr>
          <w:p w14:paraId="412294FA" w14:textId="73CBED32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Características e desenvolvimento dos animais</w:t>
            </w:r>
            <w:r w:rsidR="00445D51" w:rsidRPr="0030054B">
              <w:rPr>
                <w:sz w:val="20"/>
                <w:szCs w:val="20"/>
              </w:rPr>
              <w:t>.</w:t>
            </w:r>
          </w:p>
        </w:tc>
        <w:tc>
          <w:tcPr>
            <w:tcW w:w="4094" w:type="dxa"/>
            <w:tcMar>
              <w:left w:w="93" w:type="dxa"/>
            </w:tcMar>
          </w:tcPr>
          <w:p w14:paraId="66BA224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EF03CI04:</w:t>
            </w:r>
            <w:r w:rsidRPr="0030054B">
              <w:rPr>
                <w:sz w:val="20"/>
                <w:szCs w:val="20"/>
              </w:rPr>
              <w:t xml:space="preserve"> Identificar características sobre o modo de vida (o que comem, como se reproduzem, como se deslocam etc.) dos animais mais comuns no ambiente próximo.</w:t>
            </w:r>
          </w:p>
          <w:p w14:paraId="0DC29188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EF03CI05:</w:t>
            </w:r>
            <w:r w:rsidRPr="0030054B">
              <w:rPr>
                <w:sz w:val="20"/>
                <w:szCs w:val="20"/>
              </w:rPr>
              <w:t xml:space="preserve"> Descrever e comunicar as alterações desde o nascimento que ocorrem em animais de diferentes meios terrestres ou aquáticos, inclusive o homem.</w:t>
            </w:r>
          </w:p>
          <w:p w14:paraId="7C55D2AA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  <w:u w:val="single"/>
              </w:rPr>
            </w:pPr>
            <w:r w:rsidRPr="0030054B">
              <w:rPr>
                <w:b/>
                <w:sz w:val="20"/>
                <w:szCs w:val="20"/>
              </w:rPr>
              <w:t>EF03CI06:</w:t>
            </w:r>
            <w:r w:rsidRPr="0030054B">
              <w:rPr>
                <w:sz w:val="20"/>
                <w:szCs w:val="20"/>
              </w:rPr>
              <w:t xml:space="preserve"> Comparar alguns animais e organizar grupos com base em características externas comuns (presença de penas, pelos, escamas, bico, garras, antenas, patas etc.).</w:t>
            </w:r>
          </w:p>
        </w:tc>
      </w:tr>
    </w:tbl>
    <w:p w14:paraId="548848FA" w14:textId="77777777" w:rsidR="00C65001" w:rsidRDefault="00207EAC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0B64822E" w14:textId="77777777" w:rsidR="00C65001" w:rsidRDefault="00207EAC">
      <w:pPr>
        <w:rPr>
          <w:rFonts w:ascii="Tahoma" w:hAnsi="Tahoma" w:cs="Tahoma"/>
          <w:sz w:val="20"/>
          <w:szCs w:val="20"/>
        </w:rPr>
      </w:pPr>
      <w:r>
        <w:br w:type="page"/>
      </w:r>
    </w:p>
    <w:tbl>
      <w:tblPr>
        <w:tblStyle w:val="TabelaAtividade"/>
        <w:tblW w:w="9621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364"/>
        <w:gridCol w:w="2145"/>
        <w:gridCol w:w="2284"/>
        <w:gridCol w:w="3828"/>
      </w:tblGrid>
      <w:tr w:rsidR="00C65001" w:rsidRPr="0030054B" w14:paraId="7CD196AD" w14:textId="77777777" w:rsidTr="005F60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1" w:type="dxa"/>
            <w:gridSpan w:val="4"/>
            <w:tcMar>
              <w:left w:w="93" w:type="dxa"/>
            </w:tcMar>
          </w:tcPr>
          <w:p w14:paraId="29E2CCA5" w14:textId="77777777" w:rsidR="00C65001" w:rsidRPr="0030054B" w:rsidRDefault="00207EAC">
            <w:pPr>
              <w:pageBreakBefore/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3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 (CONTINUAÇÃO)</w:t>
            </w:r>
          </w:p>
        </w:tc>
      </w:tr>
      <w:tr w:rsidR="00C65001" w:rsidRPr="0030054B" w14:paraId="0897D674" w14:textId="77777777" w:rsidTr="005F6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9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0F8E68A8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112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6551A79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65001" w:rsidRPr="0030054B" w14:paraId="47454A8E" w14:textId="77777777" w:rsidTr="005F6078">
        <w:tc>
          <w:tcPr>
            <w:tcW w:w="3509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440ADE42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284" w:type="dxa"/>
            <w:shd w:val="clear" w:color="auto" w:fill="D9D9D9" w:themeFill="background1" w:themeFillShade="D9"/>
            <w:tcMar>
              <w:left w:w="93" w:type="dxa"/>
            </w:tcMar>
          </w:tcPr>
          <w:p w14:paraId="6FFD53B4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828" w:type="dxa"/>
            <w:shd w:val="clear" w:color="auto" w:fill="D9D9D9" w:themeFill="background1" w:themeFillShade="D9"/>
            <w:tcMar>
              <w:left w:w="93" w:type="dxa"/>
            </w:tcMar>
          </w:tcPr>
          <w:p w14:paraId="64811667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65001" w:rsidRPr="008C2718" w14:paraId="3057A47D" w14:textId="77777777" w:rsidTr="005F6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64" w:type="dxa"/>
            <w:tcMar>
              <w:left w:w="93" w:type="dxa"/>
            </w:tcMar>
            <w:vAlign w:val="center"/>
          </w:tcPr>
          <w:p w14:paraId="4849FAF5" w14:textId="77777777" w:rsidR="00C65001" w:rsidRPr="0030054B" w:rsidRDefault="00207EAC" w:rsidP="0030054B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Ciências</w:t>
            </w:r>
          </w:p>
        </w:tc>
        <w:tc>
          <w:tcPr>
            <w:tcW w:w="2145" w:type="dxa"/>
            <w:tcMar>
              <w:left w:w="93" w:type="dxa"/>
            </w:tcMar>
          </w:tcPr>
          <w:p w14:paraId="39ACF1B4" w14:textId="77777777" w:rsidR="00445D51" w:rsidRPr="0030054B" w:rsidRDefault="00445D51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Importância do solo na agricultura.</w:t>
            </w:r>
          </w:p>
          <w:p w14:paraId="3AC14C4D" w14:textId="77777777" w:rsidR="00445D51" w:rsidRPr="0030054B" w:rsidRDefault="00445D51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Observação do solo.</w:t>
            </w:r>
          </w:p>
          <w:p w14:paraId="592D6CE2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284" w:type="dxa"/>
            <w:tcMar>
              <w:left w:w="93" w:type="dxa"/>
            </w:tcMar>
          </w:tcPr>
          <w:p w14:paraId="3EB6F8D0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Usos do solo.</w:t>
            </w:r>
          </w:p>
        </w:tc>
        <w:tc>
          <w:tcPr>
            <w:tcW w:w="3828" w:type="dxa"/>
            <w:tcMar>
              <w:left w:w="93" w:type="dxa"/>
            </w:tcMar>
          </w:tcPr>
          <w:p w14:paraId="0C740DD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EF03CI09:</w:t>
            </w:r>
            <w:r w:rsidRPr="0030054B">
              <w:rPr>
                <w:sz w:val="20"/>
                <w:szCs w:val="20"/>
              </w:rPr>
              <w:t xml:space="preserve"> Comparar diferentes amostras de solo do entorno da escola com base em algumas características (cor, textura, cheiro, tamanho das partículas, permeabilidade etc.).</w:t>
            </w:r>
          </w:p>
          <w:p w14:paraId="5B42E4FD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EF03CI10:</w:t>
            </w:r>
            <w:r w:rsidRPr="0030054B">
              <w:rPr>
                <w:sz w:val="20"/>
                <w:szCs w:val="20"/>
              </w:rPr>
              <w:t xml:space="preserve"> Identificar os diferentes usos do solo (plantação e extração de materiais, dentre outras possibilidades), reconhecendo a importância do solo para a vida.</w:t>
            </w:r>
          </w:p>
        </w:tc>
      </w:tr>
      <w:tr w:rsidR="005F6078" w:rsidRPr="008C2718" w14:paraId="6FE81E01" w14:textId="77777777" w:rsidTr="005F6078">
        <w:trPr>
          <w:trHeight w:val="1245"/>
        </w:trPr>
        <w:tc>
          <w:tcPr>
            <w:tcW w:w="1364" w:type="dxa"/>
            <w:vMerge w:val="restart"/>
            <w:tcMar>
              <w:left w:w="93" w:type="dxa"/>
            </w:tcMar>
            <w:vAlign w:val="center"/>
          </w:tcPr>
          <w:p w14:paraId="2D4E1C70" w14:textId="77777777" w:rsidR="005F6078" w:rsidRPr="0030054B" w:rsidRDefault="005F6078" w:rsidP="0030054B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História</w:t>
            </w:r>
          </w:p>
        </w:tc>
        <w:tc>
          <w:tcPr>
            <w:tcW w:w="2145" w:type="dxa"/>
            <w:vMerge w:val="restart"/>
            <w:tcMar>
              <w:left w:w="93" w:type="dxa"/>
            </w:tcMar>
          </w:tcPr>
          <w:p w14:paraId="28A5C40A" w14:textId="77777777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Modo de vida no campo.</w:t>
            </w:r>
          </w:p>
          <w:p w14:paraId="7A5E74D1" w14:textId="77777777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Exploração do pau-brasil, ouro e diamante.</w:t>
            </w:r>
          </w:p>
        </w:tc>
        <w:tc>
          <w:tcPr>
            <w:tcW w:w="2284" w:type="dxa"/>
            <w:tcMar>
              <w:left w:w="93" w:type="dxa"/>
            </w:tcMar>
          </w:tcPr>
          <w:p w14:paraId="6A4CDFEC" w14:textId="439F44DC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produção dos marcos da memória: a cidade e o campo, aproximações e diferenças.</w:t>
            </w:r>
          </w:p>
        </w:tc>
        <w:tc>
          <w:tcPr>
            <w:tcW w:w="3828" w:type="dxa"/>
            <w:tcMar>
              <w:left w:w="93" w:type="dxa"/>
            </w:tcMar>
          </w:tcPr>
          <w:p w14:paraId="22375420" w14:textId="77777777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EF03HI08:</w:t>
            </w:r>
            <w:r w:rsidRPr="0030054B">
              <w:rPr>
                <w:sz w:val="20"/>
                <w:szCs w:val="20"/>
              </w:rPr>
              <w:t xml:space="preserve"> Identificar modos de vida na cidade e no campo no presente, comparando-os com os do passado.</w:t>
            </w:r>
          </w:p>
          <w:p w14:paraId="3FA31EF9" w14:textId="070D019A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</w:p>
        </w:tc>
      </w:tr>
      <w:tr w:rsidR="005F6078" w:rsidRPr="008C2718" w14:paraId="3009FF20" w14:textId="77777777" w:rsidTr="005F60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5"/>
        </w:trPr>
        <w:tc>
          <w:tcPr>
            <w:tcW w:w="1364" w:type="dxa"/>
            <w:vMerge/>
            <w:tcMar>
              <w:left w:w="93" w:type="dxa"/>
            </w:tcMar>
            <w:vAlign w:val="center"/>
          </w:tcPr>
          <w:p w14:paraId="6F96152A" w14:textId="77777777" w:rsidR="005F6078" w:rsidRPr="0030054B" w:rsidRDefault="005F6078">
            <w:pPr>
              <w:tabs>
                <w:tab w:val="left" w:pos="284"/>
              </w:tabs>
              <w:jc w:val="center"/>
              <w:rPr>
                <w:rFonts w:ascii="Tahoma" w:hAnsi="Tahoma" w:cs="Arial"/>
                <w:b/>
                <w:szCs w:val="20"/>
              </w:rPr>
            </w:pPr>
          </w:p>
        </w:tc>
        <w:tc>
          <w:tcPr>
            <w:tcW w:w="2145" w:type="dxa"/>
            <w:vMerge/>
            <w:tcMar>
              <w:left w:w="93" w:type="dxa"/>
            </w:tcMar>
          </w:tcPr>
          <w:p w14:paraId="6BB6DB4D" w14:textId="77777777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284" w:type="dxa"/>
            <w:tcMar>
              <w:left w:w="93" w:type="dxa"/>
            </w:tcMar>
          </w:tcPr>
          <w:p w14:paraId="6107FA4E" w14:textId="52ACA0BD" w:rsidR="005F6078" w:rsidRPr="0030054B" w:rsidRDefault="005F6078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e suas atividades: trabalho, cultura e lazer.</w:t>
            </w:r>
          </w:p>
        </w:tc>
        <w:tc>
          <w:tcPr>
            <w:tcW w:w="3828" w:type="dxa"/>
            <w:tcMar>
              <w:left w:w="93" w:type="dxa"/>
            </w:tcMar>
          </w:tcPr>
          <w:p w14:paraId="0A1A5A61" w14:textId="72008094" w:rsidR="005F6078" w:rsidRPr="0030054B" w:rsidRDefault="005F6078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EF03HI11:</w:t>
            </w:r>
            <w:r w:rsidRPr="0030054B">
              <w:rPr>
                <w:sz w:val="20"/>
                <w:szCs w:val="20"/>
              </w:rPr>
              <w:t xml:space="preserve"> Identificar diferenças entre formas de trabalho realizadas na cidade e no campo, considerando também o uso da tecnologia nesses diferentes contextos.</w:t>
            </w:r>
          </w:p>
        </w:tc>
      </w:tr>
    </w:tbl>
    <w:p w14:paraId="36D40D9E" w14:textId="77777777" w:rsidR="00C65001" w:rsidRDefault="00207EAC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001B269E" w14:textId="77777777" w:rsidR="00C65001" w:rsidRDefault="00C65001">
      <w:pPr>
        <w:rPr>
          <w:lang w:val="pt-BR"/>
        </w:rPr>
      </w:pPr>
    </w:p>
    <w:p w14:paraId="2CA52210" w14:textId="77777777" w:rsidR="00C65001" w:rsidRDefault="00207EAC">
      <w:pPr>
        <w:rPr>
          <w:lang w:val="pt-BR"/>
        </w:rPr>
      </w:pPr>
      <w:r>
        <w:br w:type="page"/>
      </w:r>
    </w:p>
    <w:tbl>
      <w:tblPr>
        <w:tblStyle w:val="TabelaAtividade"/>
        <w:tblW w:w="9621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364"/>
        <w:gridCol w:w="2145"/>
        <w:gridCol w:w="2284"/>
        <w:gridCol w:w="3828"/>
      </w:tblGrid>
      <w:tr w:rsidR="00C65001" w:rsidRPr="0030054B" w14:paraId="07390DD6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0" w:type="dxa"/>
            <w:gridSpan w:val="4"/>
            <w:tcMar>
              <w:left w:w="93" w:type="dxa"/>
            </w:tcMar>
          </w:tcPr>
          <w:p w14:paraId="56188F29" w14:textId="77777777" w:rsidR="00C65001" w:rsidRPr="0030054B" w:rsidRDefault="00207EAC">
            <w:pPr>
              <w:pageBreakBefore/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3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 (CONTINUAÇÃO)</w:t>
            </w:r>
          </w:p>
        </w:tc>
      </w:tr>
      <w:tr w:rsidR="00C65001" w:rsidRPr="0030054B" w14:paraId="59E2504F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508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32D47A79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112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1C6B427C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65001" w:rsidRPr="0030054B" w14:paraId="722B53FD" w14:textId="77777777" w:rsidTr="00C65001">
        <w:tc>
          <w:tcPr>
            <w:tcW w:w="3508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5A2FC88E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284" w:type="dxa"/>
            <w:shd w:val="clear" w:color="auto" w:fill="D9D9D9" w:themeFill="background1" w:themeFillShade="D9"/>
            <w:tcMar>
              <w:left w:w="93" w:type="dxa"/>
            </w:tcMar>
          </w:tcPr>
          <w:p w14:paraId="762DD1F7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828" w:type="dxa"/>
            <w:shd w:val="clear" w:color="auto" w:fill="D9D9D9" w:themeFill="background1" w:themeFillShade="D9"/>
            <w:tcMar>
              <w:left w:w="93" w:type="dxa"/>
            </w:tcMar>
          </w:tcPr>
          <w:p w14:paraId="56DCDD86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65001" w:rsidRPr="008C2718" w14:paraId="5CAB8365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64" w:type="dxa"/>
            <w:vMerge w:val="restart"/>
            <w:tcMar>
              <w:left w:w="93" w:type="dxa"/>
            </w:tcMar>
            <w:vAlign w:val="center"/>
          </w:tcPr>
          <w:p w14:paraId="034209D9" w14:textId="77777777" w:rsidR="00C65001" w:rsidRPr="0030054B" w:rsidRDefault="00207EAC" w:rsidP="0030054B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Geografia</w:t>
            </w:r>
          </w:p>
        </w:tc>
        <w:tc>
          <w:tcPr>
            <w:tcW w:w="2145" w:type="dxa"/>
            <w:vMerge w:val="restart"/>
            <w:tcMar>
              <w:left w:w="93" w:type="dxa"/>
            </w:tcMar>
          </w:tcPr>
          <w:p w14:paraId="178083E7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Atividade agrícola.</w:t>
            </w:r>
          </w:p>
          <w:p w14:paraId="385105FE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Agricultura de subsistência e comercial.</w:t>
            </w:r>
          </w:p>
          <w:p w14:paraId="175FC04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Pecuária intensiva e extensiva.</w:t>
            </w:r>
          </w:p>
          <w:p w14:paraId="4F607048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Extrativismo animal, vegetal e mineral.</w:t>
            </w:r>
          </w:p>
          <w:p w14:paraId="41C06A1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Problemas ambientais no campo.</w:t>
            </w:r>
          </w:p>
        </w:tc>
        <w:tc>
          <w:tcPr>
            <w:tcW w:w="2284" w:type="dxa"/>
            <w:tcMar>
              <w:left w:w="93" w:type="dxa"/>
            </w:tcMar>
          </w:tcPr>
          <w:p w14:paraId="0DB3292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Matéria-prima e indústria.</w:t>
            </w:r>
          </w:p>
        </w:tc>
        <w:tc>
          <w:tcPr>
            <w:tcW w:w="3827" w:type="dxa"/>
            <w:tcMar>
              <w:left w:w="93" w:type="dxa"/>
            </w:tcMar>
          </w:tcPr>
          <w:p w14:paraId="2D3EC8D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EF01GE05:</w:t>
            </w:r>
            <w:r w:rsidRPr="0030054B">
              <w:rPr>
                <w:sz w:val="20"/>
                <w:szCs w:val="20"/>
              </w:rPr>
              <w:t xml:space="preserve"> Identificar alimentos, minerais e outros produtos cultivados e extraídos da natureza, comparando as atividades de trabalho em diferentes lugares.</w:t>
            </w:r>
          </w:p>
        </w:tc>
      </w:tr>
      <w:tr w:rsidR="00C65001" w:rsidRPr="008C2718" w14:paraId="38DA1BFB" w14:textId="77777777" w:rsidTr="00C65001">
        <w:trPr>
          <w:trHeight w:val="2040"/>
        </w:trPr>
        <w:tc>
          <w:tcPr>
            <w:tcW w:w="1364" w:type="dxa"/>
            <w:vMerge/>
            <w:tcMar>
              <w:left w:w="93" w:type="dxa"/>
            </w:tcMar>
            <w:textDirection w:val="btLr"/>
            <w:vAlign w:val="center"/>
          </w:tcPr>
          <w:p w14:paraId="3ADCA8BC" w14:textId="77777777" w:rsidR="00C65001" w:rsidRPr="0030054B" w:rsidRDefault="00C65001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Arial"/>
                <w:szCs w:val="20"/>
              </w:rPr>
            </w:pPr>
          </w:p>
        </w:tc>
        <w:tc>
          <w:tcPr>
            <w:tcW w:w="2145" w:type="dxa"/>
            <w:vMerge/>
            <w:tcMar>
              <w:left w:w="93" w:type="dxa"/>
            </w:tcMar>
          </w:tcPr>
          <w:p w14:paraId="3E42157B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284" w:type="dxa"/>
            <w:tcMar>
              <w:left w:w="93" w:type="dxa"/>
            </w:tcMar>
          </w:tcPr>
          <w:p w14:paraId="083ED9B7" w14:textId="586F94DA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Impactos das atividades humanas</w:t>
            </w:r>
            <w:r w:rsidR="005F6078" w:rsidRPr="0030054B">
              <w:rPr>
                <w:sz w:val="20"/>
                <w:szCs w:val="20"/>
              </w:rPr>
              <w:t>.</w:t>
            </w:r>
          </w:p>
        </w:tc>
        <w:tc>
          <w:tcPr>
            <w:tcW w:w="3827" w:type="dxa"/>
            <w:tcMar>
              <w:left w:w="93" w:type="dxa"/>
            </w:tcMar>
          </w:tcPr>
          <w:p w14:paraId="6E3306A3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EF03GE09:</w:t>
            </w:r>
            <w:r w:rsidRPr="0030054B">
              <w:rPr>
                <w:sz w:val="20"/>
                <w:szCs w:val="20"/>
              </w:rPr>
              <w:t xml:space="preserve"> Investigar os usos dos recursos naturais, com destaque para os usos da água em atividades cotidianas (alimentação, higiene, cultivo de plantas etc.), e discutir os problemas ambientais provocados por esses usos.</w:t>
            </w:r>
          </w:p>
          <w:p w14:paraId="36928E28" w14:textId="4526F080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EF03GE10:</w:t>
            </w:r>
            <w:r w:rsidRPr="0030054B">
              <w:rPr>
                <w:sz w:val="20"/>
                <w:szCs w:val="20"/>
              </w:rPr>
              <w:t xml:space="preserve"> Identificar os cuidados necessários para utilização da água na agricultura e na geração de energia de modo a garantir a manutenção do provimento de água potáve</w:t>
            </w:r>
            <w:r w:rsidR="003A26A4" w:rsidRPr="0030054B">
              <w:rPr>
                <w:sz w:val="20"/>
                <w:szCs w:val="20"/>
              </w:rPr>
              <w:t>l</w:t>
            </w:r>
            <w:r w:rsidRPr="0030054B">
              <w:rPr>
                <w:sz w:val="20"/>
                <w:szCs w:val="20"/>
              </w:rPr>
              <w:t>.</w:t>
            </w:r>
          </w:p>
          <w:p w14:paraId="2F64609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EF03GE11:</w:t>
            </w:r>
            <w:r w:rsidRPr="0030054B">
              <w:rPr>
                <w:sz w:val="20"/>
                <w:szCs w:val="20"/>
              </w:rPr>
              <w:t xml:space="preserve"> Comparar impactos das atividades econômicas urbanas e rurais sobre o ambiente físico natural, assim como os riscos provenientes do uso de ferramentas e máquinas.</w:t>
            </w:r>
          </w:p>
        </w:tc>
      </w:tr>
    </w:tbl>
    <w:p w14:paraId="22703C95" w14:textId="77777777" w:rsidR="00C65001" w:rsidRDefault="00C65001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</w:p>
    <w:p w14:paraId="46D0F626" w14:textId="77777777" w:rsidR="00C65001" w:rsidRDefault="00207EAC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  <w:r w:rsidRPr="00C374F9">
        <w:rPr>
          <w:lang w:val="pt-BR"/>
        </w:rPr>
        <w:br w:type="page"/>
      </w:r>
    </w:p>
    <w:p w14:paraId="597FD75C" w14:textId="47052CCB" w:rsidR="00C65001" w:rsidRDefault="00207EAC">
      <w:pPr>
        <w:pStyle w:val="00PESO2"/>
      </w:pPr>
      <w:r>
        <w:lastRenderedPageBreak/>
        <w:t>4º bimestre</w:t>
      </w:r>
    </w:p>
    <w:p w14:paraId="1875D02C" w14:textId="77777777" w:rsidR="00C65001" w:rsidRDefault="00C65001">
      <w:pPr>
        <w:pStyle w:val="00Textogeral"/>
      </w:pPr>
    </w:p>
    <w:p w14:paraId="7ABFE319" w14:textId="18251F3F" w:rsidR="00C65001" w:rsidRDefault="00207EAC">
      <w:pPr>
        <w:pStyle w:val="00Textogeral"/>
      </w:pPr>
      <w:r>
        <w:t>No 4</w:t>
      </w:r>
      <w:r>
        <w:rPr>
          <w:u w:val="single"/>
          <w:vertAlign w:val="superscript"/>
        </w:rPr>
        <w:t>o</w:t>
      </w:r>
      <w:r>
        <w:t xml:space="preserve"> bimestre, os alunos devem compreender o modo de vida na cidade. </w:t>
      </w:r>
      <w:r w:rsidR="003A26A4">
        <w:t>Com base nos</w:t>
      </w:r>
      <w:r>
        <w:t xml:space="preserve"> registros de memória, eles vão entender a história da cidade e a importância das fontes e </w:t>
      </w:r>
      <w:r w:rsidR="00E55CFE">
        <w:t xml:space="preserve">dos </w:t>
      </w:r>
      <w:r>
        <w:t>marcos históricos. Serão exploradas as noções de migração na formação da população das cidades, destacando como a cultura de diferentes povos se manifesta na paisagem e na história da cidade.</w:t>
      </w:r>
    </w:p>
    <w:p w14:paraId="2E784259" w14:textId="77777777" w:rsidR="00C65001" w:rsidRDefault="00207EAC">
      <w:pPr>
        <w:pStyle w:val="00Textogeral"/>
      </w:pPr>
      <w:r>
        <w:t>Nesse bimestre, os alunos conhecerão alguns espaços da cidade e entenderão as diferenças entre espaço público, espaço privado e espaço doméstico. Eles terão contato com alguns materiais usados nas construções, principalmente o vidro, que permite a passagem da iluminação natural do Sol. Nesse momento, serão introduzidas algumas noções sobre a passagem da luz nos materiais.</w:t>
      </w:r>
    </w:p>
    <w:p w14:paraId="56962B5E" w14:textId="77777777" w:rsidR="00C65001" w:rsidRDefault="00207EAC">
      <w:pPr>
        <w:pStyle w:val="00Textogeral"/>
      </w:pPr>
      <w:r>
        <w:t>Os alunos também conhecerão o trabalho na cidade, como o comércio, a prestação de serviços e a indústria. Eles terão contato com as mudanças que ocorreram na atividade industrial ao longo do tempo, que passou da produção artesanal para a produção industrial. Também serão explorados alguns problemas ambientais na cidade, como o lixo (doméstico e industrial), a poluição do ar, da água e sonora. Com relação aos problemas ambientais, serão aprofundadas as noções sobre reciclagem, poluição causada pelos meios de transporte e poluição dos rios, com destaque para o caso do Rio Tietê. A poluição sonora será trabalhada em conjunto com os cuidados necessários para manter a saúde auditiva.</w:t>
      </w:r>
    </w:p>
    <w:p w14:paraId="5A0AA996" w14:textId="77777777" w:rsidR="00C65001" w:rsidRDefault="00207EAC">
      <w:pPr>
        <w:pStyle w:val="00Textogeral"/>
      </w:pPr>
      <w:r>
        <w:t>No final do bimestre, os alunos irão conhecer algumas áreas verdes no Brasil e perceber a importância desses locais para a qualidade de vida nas cidades.</w:t>
      </w:r>
    </w:p>
    <w:p w14:paraId="6618C3AB" w14:textId="11B97F2E" w:rsidR="00C65001" w:rsidRDefault="00207EAC">
      <w:pPr>
        <w:pStyle w:val="00Textogeral"/>
      </w:pPr>
      <w:r>
        <w:t>Veja na tabela a seguir os conteúdos trabalhados no 4</w:t>
      </w:r>
      <w:r>
        <w:rPr>
          <w:u w:val="single"/>
          <w:vertAlign w:val="superscript"/>
        </w:rPr>
        <w:t>o</w:t>
      </w:r>
      <w:r>
        <w:t xml:space="preserve"> bimestre, no Livro do Estudante, os quais se relacionam com os objetos de conhecimento e as habilidades da </w:t>
      </w:r>
      <w:r w:rsidRPr="00B30D0A">
        <w:t>Base Nacional Comum Curricular</w:t>
      </w:r>
      <w:r>
        <w:t>.</w:t>
      </w:r>
    </w:p>
    <w:p w14:paraId="5F1771B4" w14:textId="77777777" w:rsidR="00C65001" w:rsidRDefault="00207EAC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C374F9">
        <w:rPr>
          <w:lang w:val="pt-BR"/>
        </w:rPr>
        <w:br w:type="page"/>
      </w: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607"/>
        <w:gridCol w:w="3617"/>
      </w:tblGrid>
      <w:tr w:rsidR="00C65001" w:rsidRPr="0030054B" w14:paraId="29A57E3E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1" w:type="dxa"/>
            <w:gridSpan w:val="4"/>
            <w:tcMar>
              <w:left w:w="93" w:type="dxa"/>
            </w:tcMar>
          </w:tcPr>
          <w:p w14:paraId="2171E687" w14:textId="77777777" w:rsidR="00C65001" w:rsidRPr="0030054B" w:rsidRDefault="00207EAC" w:rsidP="00D027B6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4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</w:t>
            </w:r>
          </w:p>
        </w:tc>
      </w:tr>
      <w:tr w:rsidR="00C65001" w:rsidRPr="0030054B" w14:paraId="192AC6DD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4CE8E903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1E4005CA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Base Nacional Comum Curricular</w:t>
            </w:r>
          </w:p>
        </w:tc>
      </w:tr>
      <w:tr w:rsidR="00C65001" w:rsidRPr="0030054B" w14:paraId="23D8F88D" w14:textId="77777777" w:rsidTr="00C6500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191BD3C5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Conteúdos</w:t>
            </w:r>
          </w:p>
        </w:tc>
        <w:tc>
          <w:tcPr>
            <w:tcW w:w="2607" w:type="dxa"/>
            <w:shd w:val="clear" w:color="auto" w:fill="D9D9D9" w:themeFill="background1" w:themeFillShade="D9"/>
            <w:tcMar>
              <w:left w:w="93" w:type="dxa"/>
            </w:tcMar>
          </w:tcPr>
          <w:p w14:paraId="5B97EAF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Objetos de conhecimento</w:t>
            </w:r>
          </w:p>
        </w:tc>
        <w:tc>
          <w:tcPr>
            <w:tcW w:w="3617" w:type="dxa"/>
            <w:shd w:val="clear" w:color="auto" w:fill="D9D9D9" w:themeFill="background1" w:themeFillShade="D9"/>
            <w:tcMar>
              <w:left w:w="93" w:type="dxa"/>
            </w:tcMar>
          </w:tcPr>
          <w:p w14:paraId="6E1E84C9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Habilidades</w:t>
            </w:r>
          </w:p>
        </w:tc>
      </w:tr>
      <w:tr w:rsidR="00C65001" w:rsidRPr="008C2718" w14:paraId="2179102C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 w:val="restart"/>
            <w:tcMar>
              <w:left w:w="93" w:type="dxa"/>
            </w:tcMar>
            <w:vAlign w:val="center"/>
          </w:tcPr>
          <w:p w14:paraId="55C3F17E" w14:textId="77777777" w:rsidR="00C65001" w:rsidRPr="0030054B" w:rsidRDefault="00207EAC">
            <w:pPr>
              <w:tabs>
                <w:tab w:val="left" w:pos="284"/>
              </w:tabs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Ciências</w:t>
            </w:r>
          </w:p>
        </w:tc>
        <w:tc>
          <w:tcPr>
            <w:tcW w:w="2201" w:type="dxa"/>
            <w:vMerge w:val="restart"/>
            <w:tcMar>
              <w:left w:w="93" w:type="dxa"/>
            </w:tcMar>
          </w:tcPr>
          <w:p w14:paraId="5914586C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Os materiais usados nas construções.</w:t>
            </w:r>
          </w:p>
          <w:p w14:paraId="7C91056A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luz e os materiais.</w:t>
            </w:r>
          </w:p>
          <w:p w14:paraId="6289C01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Poluição sonora.</w:t>
            </w:r>
          </w:p>
          <w:p w14:paraId="599A6973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Cuidados com a saúde auditiva.</w:t>
            </w:r>
          </w:p>
        </w:tc>
        <w:tc>
          <w:tcPr>
            <w:tcW w:w="2607" w:type="dxa"/>
            <w:tcMar>
              <w:left w:w="93" w:type="dxa"/>
            </w:tcMar>
          </w:tcPr>
          <w:p w14:paraId="13CC44BC" w14:textId="2A7C5D1A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Efeitos da luz nos materiais</w:t>
            </w:r>
            <w:r w:rsidR="00B30D0A" w:rsidRPr="0030054B">
              <w:rPr>
                <w:sz w:val="20"/>
                <w:szCs w:val="20"/>
              </w:rPr>
              <w:t>.</w:t>
            </w:r>
          </w:p>
        </w:tc>
        <w:tc>
          <w:tcPr>
            <w:tcW w:w="3617" w:type="dxa"/>
            <w:tcMar>
              <w:left w:w="93" w:type="dxa"/>
            </w:tcMar>
          </w:tcPr>
          <w:p w14:paraId="1E759F9D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  <w:u w:val="single"/>
              </w:rPr>
            </w:pPr>
            <w:r w:rsidRPr="0030054B">
              <w:rPr>
                <w:b/>
                <w:sz w:val="20"/>
                <w:szCs w:val="20"/>
              </w:rPr>
              <w:t>EF03CI02:</w:t>
            </w:r>
            <w:r w:rsidRPr="0030054B">
              <w:rPr>
                <w:sz w:val="20"/>
                <w:szCs w:val="20"/>
              </w:rPr>
              <w:t xml:space="preserve"> Experimentar e relatar o que ocorre com a passagem da luz através de objetos transparentes (copos, janelas de vidro, lentes, prismas, água etc.), no contato com superfícies polidas (espelhos) e na intersecção com objetos opacos (paredes, pratos, pessoas e outros objetos de uso cotidiano).</w:t>
            </w:r>
          </w:p>
        </w:tc>
      </w:tr>
      <w:tr w:rsidR="00C65001" w:rsidRPr="008C2718" w14:paraId="320BEEFD" w14:textId="77777777" w:rsidTr="00C65001">
        <w:tc>
          <w:tcPr>
            <w:tcW w:w="1196" w:type="dxa"/>
            <w:vMerge/>
            <w:tcMar>
              <w:left w:w="93" w:type="dxa"/>
            </w:tcMar>
          </w:tcPr>
          <w:p w14:paraId="3C6E1C0F" w14:textId="77777777" w:rsidR="00C65001" w:rsidRPr="0030054B" w:rsidRDefault="00C65001">
            <w:pPr>
              <w:tabs>
                <w:tab w:val="left" w:pos="284"/>
              </w:tabs>
              <w:rPr>
                <w:rFonts w:ascii="Tahoma" w:hAnsi="Tahoma" w:cs="Tahoma"/>
                <w:b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67374E81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607" w:type="dxa"/>
            <w:tcMar>
              <w:left w:w="93" w:type="dxa"/>
            </w:tcMar>
          </w:tcPr>
          <w:p w14:paraId="4FCB89A6" w14:textId="5D0C648C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Saúde auditiva e visual</w:t>
            </w:r>
            <w:r w:rsidR="00B30D0A" w:rsidRPr="0030054B">
              <w:rPr>
                <w:sz w:val="20"/>
                <w:szCs w:val="20"/>
              </w:rPr>
              <w:t>.</w:t>
            </w:r>
          </w:p>
        </w:tc>
        <w:tc>
          <w:tcPr>
            <w:tcW w:w="3617" w:type="dxa"/>
            <w:tcMar>
              <w:left w:w="93" w:type="dxa"/>
            </w:tcMar>
          </w:tcPr>
          <w:p w14:paraId="4E6C7687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EF03CI03:</w:t>
            </w:r>
            <w:r w:rsidRPr="0030054B">
              <w:rPr>
                <w:sz w:val="20"/>
                <w:szCs w:val="20"/>
              </w:rPr>
              <w:t xml:space="preserve"> Discutir hábitos necessários para a manutenção da saúde auditiva e visual considerando as condições do ambiente em termos de som e luz.</w:t>
            </w:r>
          </w:p>
        </w:tc>
      </w:tr>
      <w:tr w:rsidR="00C65001" w:rsidRPr="008C2718" w14:paraId="7FFC9553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tcMar>
              <w:left w:w="93" w:type="dxa"/>
            </w:tcMar>
            <w:vAlign w:val="center"/>
          </w:tcPr>
          <w:p w14:paraId="0EDC2080" w14:textId="77777777" w:rsidR="00C65001" w:rsidRPr="0030054B" w:rsidRDefault="00207EAC">
            <w:pPr>
              <w:tabs>
                <w:tab w:val="left" w:pos="284"/>
              </w:tabs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História</w:t>
            </w:r>
          </w:p>
        </w:tc>
        <w:tc>
          <w:tcPr>
            <w:tcW w:w="2201" w:type="dxa"/>
            <w:tcMar>
              <w:left w:w="93" w:type="dxa"/>
            </w:tcMar>
          </w:tcPr>
          <w:p w14:paraId="2DD7980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Registros de memória.</w:t>
            </w:r>
          </w:p>
          <w:p w14:paraId="42EF3F78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Modo de vida na cidade.</w:t>
            </w:r>
          </w:p>
          <w:p w14:paraId="6F62C804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História da cidade.</w:t>
            </w:r>
          </w:p>
          <w:p w14:paraId="3BA03119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Marcos históricos.</w:t>
            </w:r>
          </w:p>
          <w:p w14:paraId="0B885870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vista por um indígena.</w:t>
            </w:r>
          </w:p>
          <w:p w14:paraId="08B577B0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Os espaços da cidade.</w:t>
            </w:r>
          </w:p>
        </w:tc>
        <w:tc>
          <w:tcPr>
            <w:tcW w:w="2607" w:type="dxa"/>
            <w:tcMar>
              <w:left w:w="93" w:type="dxa"/>
            </w:tcMar>
          </w:tcPr>
          <w:p w14:paraId="34BD5ADA" w14:textId="61BE8E90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 “Eu”, o “Outro” e os diferentes grupos sociais e étnicos que compõem a cidade: os desafios sociais, culturais e ambientais da cidade em que se vive.</w:t>
            </w:r>
          </w:p>
        </w:tc>
        <w:tc>
          <w:tcPr>
            <w:tcW w:w="3617" w:type="dxa"/>
            <w:tcMar>
              <w:left w:w="93" w:type="dxa"/>
            </w:tcMar>
          </w:tcPr>
          <w:p w14:paraId="5F5334B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EF03HI01:</w:t>
            </w:r>
            <w:r w:rsidRPr="0030054B">
              <w:rPr>
                <w:sz w:val="20"/>
                <w:szCs w:val="20"/>
              </w:rPr>
              <w:t xml:space="preserve"> Identificar os grupos populacionais que formam a cidade e o município, as relações estabelecidas entre eles e os eventos que marcam a formação da cidade, como fenômenos migratórios (vida rural/vida urbana), desmatamentos, estabelecimento de grandes empresas etc.</w:t>
            </w:r>
          </w:p>
          <w:p w14:paraId="3C94FB2C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EF03HI02:</w:t>
            </w:r>
            <w:r w:rsidRPr="0030054B">
              <w:rPr>
                <w:sz w:val="20"/>
                <w:szCs w:val="20"/>
              </w:rPr>
              <w:t xml:space="preserve"> Selecionar, por meio da consulta de fontes de diferentes naturezas, e registrar acontecimentos ocorridos ao longo do tempo na cidade em que vive.</w:t>
            </w:r>
          </w:p>
          <w:p w14:paraId="161A09F4" w14:textId="6605FC61" w:rsidR="00B30D0A" w:rsidRPr="0030054B" w:rsidRDefault="00B30D0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EF03HI03:</w:t>
            </w:r>
            <w:r w:rsidRPr="0030054B">
              <w:rPr>
                <w:sz w:val="20"/>
                <w:szCs w:val="20"/>
              </w:rPr>
              <w:t xml:space="preserve"> Identificar e comparar pontos de vista em relação a eventos significativos do local em que vive, aspectos relacionados a condições sociais e à presença de diferentes grupos sociais e culturais, com especial destaque para as culturas africanas, indígenas e de migrantes.</w:t>
            </w:r>
          </w:p>
        </w:tc>
      </w:tr>
    </w:tbl>
    <w:p w14:paraId="17F9A07E" w14:textId="77777777" w:rsidR="00C65001" w:rsidRDefault="00207EAC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5E8EC7AE" w14:textId="77777777" w:rsidR="00C65001" w:rsidRDefault="00207EAC">
      <w:r>
        <w:br w:type="page"/>
      </w: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197"/>
        <w:gridCol w:w="2201"/>
        <w:gridCol w:w="2607"/>
        <w:gridCol w:w="3617"/>
      </w:tblGrid>
      <w:tr w:rsidR="00C65001" w:rsidRPr="0030054B" w14:paraId="621ADD3A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1" w:type="dxa"/>
            <w:gridSpan w:val="4"/>
            <w:tcMar>
              <w:left w:w="93" w:type="dxa"/>
            </w:tcMar>
          </w:tcPr>
          <w:p w14:paraId="268F4A1C" w14:textId="77777777" w:rsidR="00C65001" w:rsidRPr="0030054B" w:rsidRDefault="00207EAC">
            <w:pPr>
              <w:pageBreakBefore/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4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 (CONTINUAÇÃO)</w:t>
            </w:r>
          </w:p>
        </w:tc>
      </w:tr>
      <w:tr w:rsidR="00C65001" w:rsidRPr="0030054B" w14:paraId="38590C3D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7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3BA5D7B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6451FCB8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Base Nacional Comum Curricular</w:t>
            </w:r>
          </w:p>
        </w:tc>
      </w:tr>
      <w:tr w:rsidR="00C65001" w:rsidRPr="0030054B" w14:paraId="046151E1" w14:textId="77777777" w:rsidTr="00C65001">
        <w:tc>
          <w:tcPr>
            <w:tcW w:w="3397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4B37617E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Conteúdos</w:t>
            </w:r>
          </w:p>
        </w:tc>
        <w:tc>
          <w:tcPr>
            <w:tcW w:w="2607" w:type="dxa"/>
            <w:shd w:val="clear" w:color="auto" w:fill="D9D9D9" w:themeFill="background1" w:themeFillShade="D9"/>
            <w:tcMar>
              <w:left w:w="93" w:type="dxa"/>
            </w:tcMar>
          </w:tcPr>
          <w:p w14:paraId="26A3F6BE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Objetos de conhecimento</w:t>
            </w:r>
          </w:p>
        </w:tc>
        <w:tc>
          <w:tcPr>
            <w:tcW w:w="3617" w:type="dxa"/>
            <w:shd w:val="clear" w:color="auto" w:fill="D9D9D9" w:themeFill="background1" w:themeFillShade="D9"/>
            <w:tcMar>
              <w:left w:w="93" w:type="dxa"/>
            </w:tcMar>
          </w:tcPr>
          <w:p w14:paraId="7B3D93F0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Habilidades</w:t>
            </w:r>
          </w:p>
        </w:tc>
      </w:tr>
      <w:tr w:rsidR="00C65001" w:rsidRPr="008C2718" w14:paraId="2571264B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 w:val="restart"/>
            <w:tcMar>
              <w:left w:w="93" w:type="dxa"/>
            </w:tcMar>
            <w:vAlign w:val="center"/>
          </w:tcPr>
          <w:p w14:paraId="248EE999" w14:textId="77777777" w:rsidR="00C65001" w:rsidRPr="0030054B" w:rsidRDefault="00207EAC">
            <w:pPr>
              <w:tabs>
                <w:tab w:val="left" w:pos="284"/>
              </w:tabs>
              <w:rPr>
                <w:rFonts w:cs="Arial"/>
                <w:b/>
                <w:szCs w:val="20"/>
              </w:rPr>
            </w:pPr>
            <w:r w:rsidRPr="0030054B">
              <w:rPr>
                <w:rFonts w:ascii="Tahoma" w:hAnsi="Tahoma" w:cs="Arial"/>
                <w:b/>
                <w:szCs w:val="20"/>
              </w:rPr>
              <w:t>História</w:t>
            </w:r>
          </w:p>
        </w:tc>
        <w:tc>
          <w:tcPr>
            <w:tcW w:w="2201" w:type="dxa"/>
            <w:vMerge w:val="restart"/>
            <w:tcMar>
              <w:left w:w="93" w:type="dxa"/>
            </w:tcMar>
          </w:tcPr>
          <w:p w14:paraId="19A469A7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607" w:type="dxa"/>
            <w:tcMar>
              <w:left w:w="93" w:type="dxa"/>
            </w:tcMar>
          </w:tcPr>
          <w:p w14:paraId="5375E1B1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produção dos marcos da memória: os lugares de memória (ruas, praças, escolas, monumentos, museus etc.).</w:t>
            </w:r>
          </w:p>
        </w:tc>
        <w:tc>
          <w:tcPr>
            <w:tcW w:w="3617" w:type="dxa"/>
            <w:tcMar>
              <w:left w:w="93" w:type="dxa"/>
            </w:tcMar>
          </w:tcPr>
          <w:p w14:paraId="6C601BB7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EF03HI05:</w:t>
            </w:r>
            <w:r w:rsidRPr="0030054B">
              <w:rPr>
                <w:sz w:val="20"/>
                <w:szCs w:val="20"/>
              </w:rPr>
              <w:t xml:space="preserve"> Identificar os marcos históricos do lugar em que vive e compreender seus significados.</w:t>
            </w:r>
          </w:p>
          <w:p w14:paraId="3E142235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EF03HI06:</w:t>
            </w:r>
            <w:r w:rsidRPr="0030054B">
              <w:rPr>
                <w:sz w:val="20"/>
                <w:szCs w:val="20"/>
              </w:rPr>
              <w:t xml:space="preserve"> Identificar os registros de memória na cidade (nomes de ruas, monumentos, edifícios etc.), discutindo os critérios que explicam a escolha desses nomes.</w:t>
            </w:r>
          </w:p>
        </w:tc>
      </w:tr>
      <w:tr w:rsidR="00C65001" w:rsidRPr="008C2718" w14:paraId="74C4E6F0" w14:textId="77777777" w:rsidTr="00C65001">
        <w:tc>
          <w:tcPr>
            <w:tcW w:w="1196" w:type="dxa"/>
            <w:vMerge/>
            <w:tcMar>
              <w:left w:w="93" w:type="dxa"/>
            </w:tcMar>
            <w:vAlign w:val="center"/>
          </w:tcPr>
          <w:p w14:paraId="00D6D953" w14:textId="77777777" w:rsidR="00C65001" w:rsidRPr="0030054B" w:rsidRDefault="00C65001">
            <w:pPr>
              <w:tabs>
                <w:tab w:val="left" w:pos="284"/>
              </w:tabs>
              <w:rPr>
                <w:rFonts w:ascii="Tahoma" w:hAnsi="Tahoma" w:cs="Arial"/>
                <w:b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4D5C02F8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607" w:type="dxa"/>
            <w:tcMar>
              <w:left w:w="93" w:type="dxa"/>
            </w:tcMar>
          </w:tcPr>
          <w:p w14:paraId="5DEAB850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produção dos marcos da memória: formação cultural da população.</w:t>
            </w:r>
          </w:p>
        </w:tc>
        <w:tc>
          <w:tcPr>
            <w:tcW w:w="3617" w:type="dxa"/>
            <w:tcMar>
              <w:left w:w="93" w:type="dxa"/>
            </w:tcMar>
          </w:tcPr>
          <w:p w14:paraId="10ADC0AA" w14:textId="15AB669E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EF03HI07:</w:t>
            </w:r>
            <w:r w:rsidRPr="0030054B">
              <w:rPr>
                <w:sz w:val="20"/>
                <w:szCs w:val="20"/>
              </w:rPr>
              <w:t xml:space="preserve"> Identificar semelhanças e diferenças existentes entre comunidades de sua cidade e descrever o papel dos diferentes grupos sociais que as formam.</w:t>
            </w:r>
          </w:p>
        </w:tc>
      </w:tr>
      <w:tr w:rsidR="00C65001" w:rsidRPr="008C2718" w14:paraId="55B651D1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196" w:type="dxa"/>
            <w:vMerge/>
            <w:tcMar>
              <w:left w:w="93" w:type="dxa"/>
            </w:tcMar>
            <w:vAlign w:val="center"/>
          </w:tcPr>
          <w:p w14:paraId="40DC7355" w14:textId="77777777" w:rsidR="00C65001" w:rsidRPr="0030054B" w:rsidRDefault="00C65001">
            <w:pPr>
              <w:tabs>
                <w:tab w:val="left" w:pos="284"/>
              </w:tabs>
              <w:rPr>
                <w:rFonts w:ascii="Tahoma" w:hAnsi="Tahoma" w:cs="Arial"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64415E51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607" w:type="dxa"/>
            <w:tcMar>
              <w:left w:w="93" w:type="dxa"/>
            </w:tcMar>
          </w:tcPr>
          <w:p w14:paraId="3ACC2C7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produção dos marcos da memória: a cidade e o campo, aproximações e diferenças.</w:t>
            </w:r>
          </w:p>
        </w:tc>
        <w:tc>
          <w:tcPr>
            <w:tcW w:w="3617" w:type="dxa"/>
            <w:tcMar>
              <w:left w:w="93" w:type="dxa"/>
            </w:tcMar>
          </w:tcPr>
          <w:p w14:paraId="45D34978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EF03HI08:</w:t>
            </w:r>
            <w:r w:rsidRPr="0030054B">
              <w:rPr>
                <w:sz w:val="20"/>
                <w:szCs w:val="20"/>
              </w:rPr>
              <w:t xml:space="preserve"> Identificar modos de vida na cidade e no campo no presente, comparando-os com os do passado.</w:t>
            </w:r>
          </w:p>
        </w:tc>
      </w:tr>
      <w:tr w:rsidR="00C65001" w:rsidRPr="008C2718" w14:paraId="5974BB66" w14:textId="77777777" w:rsidTr="00C65001">
        <w:tc>
          <w:tcPr>
            <w:tcW w:w="1196" w:type="dxa"/>
            <w:vMerge/>
            <w:tcMar>
              <w:left w:w="93" w:type="dxa"/>
            </w:tcMar>
            <w:vAlign w:val="center"/>
          </w:tcPr>
          <w:p w14:paraId="4E6D94DE" w14:textId="77777777" w:rsidR="00C65001" w:rsidRPr="0030054B" w:rsidRDefault="00C65001">
            <w:pPr>
              <w:tabs>
                <w:tab w:val="left" w:pos="284"/>
              </w:tabs>
              <w:rPr>
                <w:rFonts w:ascii="Tahoma" w:hAnsi="Tahoma" w:cs="Arial"/>
                <w:b/>
                <w:szCs w:val="20"/>
              </w:rPr>
            </w:pPr>
          </w:p>
        </w:tc>
        <w:tc>
          <w:tcPr>
            <w:tcW w:w="2201" w:type="dxa"/>
            <w:vMerge/>
            <w:tcMar>
              <w:left w:w="93" w:type="dxa"/>
            </w:tcMar>
          </w:tcPr>
          <w:p w14:paraId="5CF4EF99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607" w:type="dxa"/>
            <w:tcMar>
              <w:left w:w="93" w:type="dxa"/>
            </w:tcMar>
          </w:tcPr>
          <w:p w14:paraId="3B98B073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e seus espaços: espaços públicos e espaços domésticos.</w:t>
            </w:r>
          </w:p>
        </w:tc>
        <w:tc>
          <w:tcPr>
            <w:tcW w:w="3617" w:type="dxa"/>
            <w:tcMar>
              <w:left w:w="93" w:type="dxa"/>
            </w:tcMar>
          </w:tcPr>
          <w:p w14:paraId="6BB60CE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EF03HI09:</w:t>
            </w:r>
            <w:r w:rsidRPr="0030054B">
              <w:rPr>
                <w:sz w:val="20"/>
                <w:szCs w:val="20"/>
              </w:rPr>
              <w:t xml:space="preserve"> Mapear os espaços públicos no lugar em que vive (ruas, praças, escolas, hospitais, prédios da Prefeitura e da Câmara de Vereadores etc.) e identificar suas funções.</w:t>
            </w:r>
          </w:p>
          <w:p w14:paraId="42192387" w14:textId="77777777" w:rsidR="00C65001" w:rsidRPr="0030054B" w:rsidRDefault="00207EAC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EF03HI10:</w:t>
            </w:r>
            <w:r w:rsidRPr="0030054B">
              <w:rPr>
                <w:sz w:val="20"/>
                <w:szCs w:val="20"/>
              </w:rPr>
              <w:t xml:space="preserve"> Identificar as diferenças entre os espaços públicos e o espaço doméstico, compreendendo a importância dessa distinção.</w:t>
            </w:r>
          </w:p>
        </w:tc>
      </w:tr>
    </w:tbl>
    <w:p w14:paraId="6E460B39" w14:textId="77777777" w:rsidR="00C65001" w:rsidRDefault="00207EAC">
      <w:pPr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10297B60" w14:textId="77777777" w:rsidR="00C65001" w:rsidRDefault="00207EAC">
      <w:r>
        <w:br w:type="page"/>
      </w:r>
    </w:p>
    <w:tbl>
      <w:tblPr>
        <w:tblStyle w:val="TabelaAtividade"/>
        <w:tblW w:w="9622" w:type="dxa"/>
        <w:tblInd w:w="-1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316"/>
        <w:gridCol w:w="2082"/>
        <w:gridCol w:w="2089"/>
        <w:gridCol w:w="4135"/>
      </w:tblGrid>
      <w:tr w:rsidR="00C65001" w:rsidRPr="0030054B" w14:paraId="11C07AE7" w14:textId="77777777" w:rsidTr="00B30D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22" w:type="dxa"/>
            <w:gridSpan w:val="4"/>
            <w:tcMar>
              <w:left w:w="93" w:type="dxa"/>
            </w:tcMar>
          </w:tcPr>
          <w:p w14:paraId="226EDA7C" w14:textId="77777777" w:rsidR="00C65001" w:rsidRPr="0030054B" w:rsidRDefault="00207EAC">
            <w:pPr>
              <w:pageBreakBefore/>
              <w:jc w:val="center"/>
              <w:rPr>
                <w:rFonts w:ascii="Tahoma" w:hAnsi="Tahoma"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</w:rPr>
              <w:lastRenderedPageBreak/>
              <w:t>4</w:t>
            </w:r>
            <w:r w:rsidRPr="0030054B">
              <w:rPr>
                <w:rFonts w:ascii="Tahoma" w:hAnsi="Tahoma" w:cs="Tahoma"/>
                <w:szCs w:val="20"/>
                <w:u w:val="single"/>
                <w:vertAlign w:val="superscript"/>
              </w:rPr>
              <w:t>o</w:t>
            </w:r>
            <w:r w:rsidRPr="0030054B">
              <w:rPr>
                <w:rFonts w:ascii="Tahoma" w:hAnsi="Tahoma" w:cs="Tahoma"/>
                <w:szCs w:val="20"/>
              </w:rPr>
              <w:t xml:space="preserve"> BIMESTRE (CONTINUAÇÃO)</w:t>
            </w:r>
          </w:p>
        </w:tc>
      </w:tr>
      <w:tr w:rsidR="00C65001" w:rsidRPr="0030054B" w14:paraId="6397E13B" w14:textId="77777777" w:rsidTr="00B3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98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203797B5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Livro do Estudante</w:t>
            </w:r>
          </w:p>
        </w:tc>
        <w:tc>
          <w:tcPr>
            <w:tcW w:w="6224" w:type="dxa"/>
            <w:gridSpan w:val="2"/>
            <w:shd w:val="clear" w:color="auto" w:fill="BFBFBF" w:themeFill="background1" w:themeFillShade="BF"/>
            <w:tcMar>
              <w:left w:w="93" w:type="dxa"/>
            </w:tcMar>
          </w:tcPr>
          <w:p w14:paraId="0FC3BF8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Base Nacional Comum Curricular</w:t>
            </w:r>
          </w:p>
        </w:tc>
      </w:tr>
      <w:tr w:rsidR="00C65001" w:rsidRPr="0030054B" w14:paraId="64D7F503" w14:textId="77777777" w:rsidTr="00B30D0A">
        <w:tc>
          <w:tcPr>
            <w:tcW w:w="3398" w:type="dxa"/>
            <w:gridSpan w:val="2"/>
            <w:shd w:val="clear" w:color="auto" w:fill="D9D9D9" w:themeFill="background1" w:themeFillShade="D9"/>
            <w:tcMar>
              <w:left w:w="93" w:type="dxa"/>
            </w:tcMar>
          </w:tcPr>
          <w:p w14:paraId="54A874F1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Conteúdos</w:t>
            </w:r>
          </w:p>
        </w:tc>
        <w:tc>
          <w:tcPr>
            <w:tcW w:w="2089" w:type="dxa"/>
            <w:shd w:val="clear" w:color="auto" w:fill="D9D9D9" w:themeFill="background1" w:themeFillShade="D9"/>
            <w:tcMar>
              <w:left w:w="93" w:type="dxa"/>
            </w:tcMar>
          </w:tcPr>
          <w:p w14:paraId="5D9B1997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Objetos de conhecimento</w:t>
            </w:r>
          </w:p>
        </w:tc>
        <w:tc>
          <w:tcPr>
            <w:tcW w:w="4135" w:type="dxa"/>
            <w:shd w:val="clear" w:color="auto" w:fill="D9D9D9" w:themeFill="background1" w:themeFillShade="D9"/>
            <w:tcMar>
              <w:left w:w="93" w:type="dxa"/>
            </w:tcMar>
          </w:tcPr>
          <w:p w14:paraId="2231A01B" w14:textId="77777777" w:rsidR="00C65001" w:rsidRPr="0030054B" w:rsidRDefault="00207EAC">
            <w:pPr>
              <w:tabs>
                <w:tab w:val="left" w:pos="284"/>
              </w:tabs>
              <w:jc w:val="center"/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Habilidades</w:t>
            </w:r>
          </w:p>
        </w:tc>
      </w:tr>
      <w:tr w:rsidR="00C65001" w:rsidRPr="008C2718" w14:paraId="04C1D32C" w14:textId="77777777" w:rsidTr="00B3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16" w:type="dxa"/>
            <w:tcMar>
              <w:left w:w="93" w:type="dxa"/>
            </w:tcMar>
            <w:vAlign w:val="center"/>
          </w:tcPr>
          <w:p w14:paraId="4BDF5FB0" w14:textId="77777777" w:rsidR="00C65001" w:rsidRPr="0030054B" w:rsidRDefault="00207EAC" w:rsidP="0030054B">
            <w:pPr>
              <w:tabs>
                <w:tab w:val="left" w:pos="284"/>
              </w:tabs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História</w:t>
            </w:r>
          </w:p>
        </w:tc>
        <w:tc>
          <w:tcPr>
            <w:tcW w:w="2082" w:type="dxa"/>
            <w:tcMar>
              <w:left w:w="93" w:type="dxa"/>
            </w:tcMar>
          </w:tcPr>
          <w:p w14:paraId="5366B67B" w14:textId="77777777" w:rsidR="00C65001" w:rsidRPr="0030054B" w:rsidRDefault="00C65001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089" w:type="dxa"/>
            <w:tcMar>
              <w:left w:w="93" w:type="dxa"/>
            </w:tcMar>
          </w:tcPr>
          <w:p w14:paraId="26737AD4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e suas atividades: trabalho, cultura e lazer.</w:t>
            </w:r>
          </w:p>
        </w:tc>
        <w:tc>
          <w:tcPr>
            <w:tcW w:w="4135" w:type="dxa"/>
            <w:tcMar>
              <w:left w:w="93" w:type="dxa"/>
            </w:tcMar>
          </w:tcPr>
          <w:p w14:paraId="373BF14E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EF03HI11:</w:t>
            </w:r>
            <w:r w:rsidRPr="0030054B">
              <w:rPr>
                <w:sz w:val="20"/>
                <w:szCs w:val="20"/>
              </w:rPr>
              <w:t xml:space="preserve"> Identificar diferenças entre formas de trabalho realizadas na cidade e no campo, considerando também o uso da tecnologia nesses diferentes contextos.</w:t>
            </w:r>
          </w:p>
          <w:p w14:paraId="11A51275" w14:textId="77777777" w:rsidR="00C65001" w:rsidRPr="0030054B" w:rsidRDefault="00207EAC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EF03HI12:</w:t>
            </w:r>
            <w:r w:rsidRPr="0030054B">
              <w:rPr>
                <w:sz w:val="20"/>
                <w:szCs w:val="20"/>
              </w:rPr>
              <w:t xml:space="preserve"> Comparar as relações de trabalho e lazer do presente com as de outros tempos e espaços, analisando mudanças e permanências.</w:t>
            </w:r>
          </w:p>
        </w:tc>
      </w:tr>
      <w:tr w:rsidR="009562CA" w:rsidRPr="008C2718" w14:paraId="2C5FF0DE" w14:textId="77777777" w:rsidTr="00B30D0A">
        <w:tc>
          <w:tcPr>
            <w:tcW w:w="1316" w:type="dxa"/>
            <w:vMerge w:val="restart"/>
            <w:tcMar>
              <w:left w:w="93" w:type="dxa"/>
            </w:tcMar>
            <w:vAlign w:val="center"/>
          </w:tcPr>
          <w:p w14:paraId="1ACEE919" w14:textId="77777777" w:rsidR="009562CA" w:rsidRPr="0030054B" w:rsidRDefault="009562CA" w:rsidP="0030054B">
            <w:pPr>
              <w:tabs>
                <w:tab w:val="left" w:pos="284"/>
              </w:tabs>
              <w:rPr>
                <w:rFonts w:ascii="Tahoma" w:hAnsi="Tahoma" w:cs="Tahoma"/>
                <w:b/>
                <w:szCs w:val="20"/>
              </w:rPr>
            </w:pPr>
            <w:r w:rsidRPr="0030054B">
              <w:rPr>
                <w:rFonts w:ascii="Tahoma" w:hAnsi="Tahoma" w:cs="Tahoma"/>
                <w:b/>
                <w:szCs w:val="20"/>
              </w:rPr>
              <w:t>Geografia</w:t>
            </w:r>
          </w:p>
        </w:tc>
        <w:tc>
          <w:tcPr>
            <w:tcW w:w="2082" w:type="dxa"/>
            <w:vMerge w:val="restart"/>
            <w:tcMar>
              <w:left w:w="93" w:type="dxa"/>
            </w:tcMar>
          </w:tcPr>
          <w:p w14:paraId="0ED11AB5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Pessoas que vivem na cidade.</w:t>
            </w:r>
          </w:p>
          <w:p w14:paraId="06FA5531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Influência de outros povos na cidade.</w:t>
            </w:r>
          </w:p>
          <w:p w14:paraId="4CA2FE8F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O comércio e a prestação de serviços.</w:t>
            </w:r>
          </w:p>
          <w:p w14:paraId="240C91E9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indústria.</w:t>
            </w:r>
          </w:p>
          <w:p w14:paraId="114668F2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Problemas ambientais na cidade.</w:t>
            </w:r>
          </w:p>
        </w:tc>
        <w:tc>
          <w:tcPr>
            <w:tcW w:w="2089" w:type="dxa"/>
            <w:tcMar>
              <w:left w:w="93" w:type="dxa"/>
            </w:tcMar>
          </w:tcPr>
          <w:p w14:paraId="5534C276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A cidade e o campo: aproximações e diferenças.</w:t>
            </w:r>
          </w:p>
        </w:tc>
        <w:tc>
          <w:tcPr>
            <w:tcW w:w="4135" w:type="dxa"/>
            <w:tcMar>
              <w:left w:w="93" w:type="dxa"/>
            </w:tcMar>
          </w:tcPr>
          <w:p w14:paraId="64150BB2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EF03GE01:</w:t>
            </w:r>
            <w:r w:rsidRPr="0030054B">
              <w:rPr>
                <w:sz w:val="20"/>
                <w:szCs w:val="20"/>
              </w:rPr>
              <w:t xml:space="preserve"> Identificar e comparar aspectos culturais dos grupos sociais de seus lugares de vivência, seja na cidade, seja no campo.</w:t>
            </w:r>
          </w:p>
          <w:p w14:paraId="166E9BE9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EF03GE02:</w:t>
            </w:r>
            <w:r w:rsidRPr="0030054B">
              <w:rPr>
                <w:sz w:val="20"/>
                <w:szCs w:val="20"/>
              </w:rPr>
              <w:t xml:space="preserve"> Identificar, em seus lugares de vivência, marcas da contribuição cultural e econômica de grupos de diferentes origens.</w:t>
            </w:r>
          </w:p>
        </w:tc>
      </w:tr>
      <w:tr w:rsidR="009562CA" w:rsidRPr="008C2718" w14:paraId="009EB9EC" w14:textId="77777777" w:rsidTr="00B30D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316" w:type="dxa"/>
            <w:vMerge/>
            <w:tcMar>
              <w:left w:w="93" w:type="dxa"/>
            </w:tcMar>
            <w:textDirection w:val="btLr"/>
            <w:vAlign w:val="center"/>
          </w:tcPr>
          <w:p w14:paraId="77A84977" w14:textId="77777777" w:rsidR="009562CA" w:rsidRPr="0030054B" w:rsidRDefault="009562CA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Tahoma"/>
                <w:szCs w:val="20"/>
              </w:rPr>
            </w:pPr>
          </w:p>
        </w:tc>
        <w:tc>
          <w:tcPr>
            <w:tcW w:w="2082" w:type="dxa"/>
            <w:vMerge/>
            <w:tcMar>
              <w:left w:w="93" w:type="dxa"/>
            </w:tcMar>
          </w:tcPr>
          <w:p w14:paraId="0E174BC0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089" w:type="dxa"/>
            <w:tcMar>
              <w:left w:w="93" w:type="dxa"/>
            </w:tcMar>
          </w:tcPr>
          <w:p w14:paraId="2EC1BF6C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Produção, circulação e consumo.</w:t>
            </w:r>
          </w:p>
        </w:tc>
        <w:tc>
          <w:tcPr>
            <w:tcW w:w="4135" w:type="dxa"/>
            <w:tcMar>
              <w:left w:w="93" w:type="dxa"/>
            </w:tcMar>
          </w:tcPr>
          <w:p w14:paraId="59D94E53" w14:textId="2D8F8E68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EF03GE08:</w:t>
            </w:r>
            <w:r w:rsidRPr="0030054B">
              <w:rPr>
                <w:sz w:val="20"/>
                <w:szCs w:val="20"/>
              </w:rPr>
              <w:t xml:space="preserve"> Relacionar a produção de lixo doméstico ou da escola aos problemas causados pelo consumo excessivo e construir propostas para o consumo consciente, considerando a ampliação de hábitos de redução, re</w:t>
            </w:r>
            <w:r w:rsidR="00643BC1">
              <w:rPr>
                <w:sz w:val="20"/>
                <w:szCs w:val="20"/>
              </w:rPr>
              <w:t>ú</w:t>
            </w:r>
            <w:r w:rsidRPr="0030054B">
              <w:rPr>
                <w:sz w:val="20"/>
                <w:szCs w:val="20"/>
              </w:rPr>
              <w:t>so e reciclagem/descarte de materiais consumidos em casa, na escola e/ou no entorno.</w:t>
            </w:r>
          </w:p>
        </w:tc>
      </w:tr>
      <w:tr w:rsidR="009562CA" w:rsidRPr="008C2718" w14:paraId="4F70AE35" w14:textId="77777777" w:rsidTr="00B30D0A">
        <w:tc>
          <w:tcPr>
            <w:tcW w:w="1316" w:type="dxa"/>
            <w:vMerge/>
            <w:tcMar>
              <w:left w:w="93" w:type="dxa"/>
            </w:tcMar>
            <w:textDirection w:val="btLr"/>
            <w:vAlign w:val="center"/>
          </w:tcPr>
          <w:p w14:paraId="231D5BBF" w14:textId="77777777" w:rsidR="009562CA" w:rsidRPr="0030054B" w:rsidRDefault="009562CA" w:rsidP="009562CA">
            <w:pPr>
              <w:tabs>
                <w:tab w:val="left" w:pos="284"/>
              </w:tabs>
              <w:ind w:right="113"/>
              <w:jc w:val="center"/>
              <w:rPr>
                <w:rFonts w:ascii="Tahoma" w:hAnsi="Tahoma" w:cs="Tahoma"/>
                <w:szCs w:val="20"/>
              </w:rPr>
            </w:pPr>
          </w:p>
        </w:tc>
        <w:tc>
          <w:tcPr>
            <w:tcW w:w="2082" w:type="dxa"/>
            <w:vMerge/>
            <w:tcMar>
              <w:left w:w="93" w:type="dxa"/>
            </w:tcMar>
          </w:tcPr>
          <w:p w14:paraId="385579FD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</w:p>
        </w:tc>
        <w:tc>
          <w:tcPr>
            <w:tcW w:w="2089" w:type="dxa"/>
            <w:tcMar>
              <w:left w:w="93" w:type="dxa"/>
            </w:tcMar>
          </w:tcPr>
          <w:p w14:paraId="4235C350" w14:textId="758DBF4F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Impactos das atividades humanas.</w:t>
            </w:r>
          </w:p>
        </w:tc>
        <w:tc>
          <w:tcPr>
            <w:tcW w:w="4135" w:type="dxa"/>
            <w:tcMar>
              <w:left w:w="93" w:type="dxa"/>
            </w:tcMar>
          </w:tcPr>
          <w:p w14:paraId="5457D123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EF03GE09:</w:t>
            </w:r>
            <w:r w:rsidRPr="0030054B">
              <w:rPr>
                <w:sz w:val="20"/>
                <w:szCs w:val="20"/>
              </w:rPr>
              <w:t xml:space="preserve"> Investigar os usos dos recursos naturais, com destaque para os usos da água em atividades cotidianas (alimentação, higiene, cultivo de plantas etc.), e discutir os problemas ambientais provocados por esses usos.</w:t>
            </w:r>
          </w:p>
          <w:p w14:paraId="2392BD30" w14:textId="1DE985BC" w:rsidR="009562CA" w:rsidRPr="0030054B" w:rsidRDefault="009562CA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EF03GE11:</w:t>
            </w:r>
            <w:r w:rsidRPr="0030054B">
              <w:rPr>
                <w:sz w:val="20"/>
                <w:szCs w:val="20"/>
              </w:rPr>
              <w:t xml:space="preserve"> Comparar impactos das atividades econômicas urbanas e rurais sobre o ambiente físico natural, assim como os riscos provenientes do uso de ferramentas e máquinas.</w:t>
            </w:r>
          </w:p>
        </w:tc>
      </w:tr>
    </w:tbl>
    <w:p w14:paraId="644F3832" w14:textId="77777777" w:rsidR="00C65001" w:rsidRDefault="00207EAC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  <w:r w:rsidRPr="00C374F9">
        <w:rPr>
          <w:lang w:val="pt-BR"/>
        </w:rPr>
        <w:br w:type="page"/>
      </w:r>
    </w:p>
    <w:p w14:paraId="4E2BCF79" w14:textId="77777777" w:rsidR="00C65001" w:rsidRDefault="00207EAC" w:rsidP="0004053E">
      <w:pPr>
        <w:pStyle w:val="00P1"/>
      </w:pPr>
      <w:r>
        <w:lastRenderedPageBreak/>
        <w:t>Habilidades fundamentais para a continuidade dos estudos</w:t>
      </w:r>
    </w:p>
    <w:p w14:paraId="01C33D30" w14:textId="77777777" w:rsidR="00C65001" w:rsidRDefault="00C65001">
      <w:pPr>
        <w:pStyle w:val="00textosemparagrafo"/>
      </w:pPr>
    </w:p>
    <w:tbl>
      <w:tblPr>
        <w:tblStyle w:val="TabelaAtividade"/>
        <w:tblW w:w="9521" w:type="dxa"/>
        <w:tblInd w:w="95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551"/>
        <w:gridCol w:w="4536"/>
        <w:gridCol w:w="3434"/>
      </w:tblGrid>
      <w:tr w:rsidR="00C65001" w:rsidRPr="0030054B" w14:paraId="74159676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1" w:type="dxa"/>
            <w:tcMar>
              <w:left w:w="93" w:type="dxa"/>
            </w:tcMar>
          </w:tcPr>
          <w:p w14:paraId="3A0F00F4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  <w:u w:color="FFFFFF"/>
              </w:rPr>
              <w:t>DISCIPLINA</w:t>
            </w:r>
          </w:p>
        </w:tc>
        <w:tc>
          <w:tcPr>
            <w:tcW w:w="4536" w:type="dxa"/>
            <w:tcMar>
              <w:left w:w="93" w:type="dxa"/>
            </w:tcMar>
            <w:vAlign w:val="center"/>
          </w:tcPr>
          <w:p w14:paraId="6CA4520E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Arial"/>
                <w:szCs w:val="20"/>
                <w:u w:color="FFFFFF"/>
              </w:rPr>
              <w:t>HABILIDADES DA BNCC</w:t>
            </w:r>
          </w:p>
        </w:tc>
        <w:tc>
          <w:tcPr>
            <w:tcW w:w="3434" w:type="dxa"/>
            <w:tcMar>
              <w:left w:w="93" w:type="dxa"/>
            </w:tcMar>
          </w:tcPr>
          <w:p w14:paraId="76ECC384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Arial"/>
                <w:szCs w:val="20"/>
                <w:u w:color="FFFFFF"/>
              </w:rPr>
              <w:t>JUSTIFICATIVA</w:t>
            </w:r>
          </w:p>
        </w:tc>
      </w:tr>
      <w:tr w:rsidR="00C65001" w:rsidRPr="008C2718" w14:paraId="42B85984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vMerge w:val="restart"/>
            <w:tcMar>
              <w:left w:w="93" w:type="dxa"/>
            </w:tcMar>
            <w:vAlign w:val="center"/>
          </w:tcPr>
          <w:p w14:paraId="7B3A2247" w14:textId="77777777" w:rsidR="00C65001" w:rsidRPr="0030054B" w:rsidRDefault="00207EAC">
            <w:pPr>
              <w:rPr>
                <w:b/>
                <w:szCs w:val="20"/>
              </w:rPr>
            </w:pPr>
            <w:r w:rsidRPr="0030054B">
              <w:rPr>
                <w:rFonts w:ascii="Tahoma" w:hAnsi="Tahoma"/>
                <w:b/>
                <w:szCs w:val="20"/>
              </w:rPr>
              <w:t>Ciências</w:t>
            </w:r>
          </w:p>
        </w:tc>
        <w:tc>
          <w:tcPr>
            <w:tcW w:w="4536" w:type="dxa"/>
            <w:tcMar>
              <w:left w:w="93" w:type="dxa"/>
            </w:tcMar>
          </w:tcPr>
          <w:p w14:paraId="0041EFEA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EF03CI04:</w:t>
            </w:r>
            <w:r w:rsidRPr="0030054B">
              <w:rPr>
                <w:sz w:val="20"/>
                <w:szCs w:val="20"/>
              </w:rPr>
              <w:t xml:space="preserve"> Identificar características sobre o modo de vida (o que comem, como se reproduzem, como se deslocam etc.) dos animais mais comuns no ambiente próximo.</w:t>
            </w:r>
          </w:p>
        </w:tc>
        <w:tc>
          <w:tcPr>
            <w:tcW w:w="3434" w:type="dxa"/>
            <w:tcMar>
              <w:left w:w="93" w:type="dxa"/>
            </w:tcMar>
          </w:tcPr>
          <w:p w14:paraId="7C9D89B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Permite o desenvolvimento de algumas noções sobre a alimentação dos animais, que nos anos posteriores serão ampliadas para o entendimento da cadeia alimentar.</w:t>
            </w:r>
          </w:p>
        </w:tc>
      </w:tr>
      <w:tr w:rsidR="00C65001" w:rsidRPr="008C2718" w14:paraId="588452F2" w14:textId="77777777" w:rsidTr="00C65001">
        <w:tc>
          <w:tcPr>
            <w:tcW w:w="1551" w:type="dxa"/>
            <w:vMerge/>
            <w:tcMar>
              <w:left w:w="93" w:type="dxa"/>
            </w:tcMar>
          </w:tcPr>
          <w:p w14:paraId="354EFBBD" w14:textId="77777777" w:rsidR="00C65001" w:rsidRPr="0030054B" w:rsidRDefault="00C65001">
            <w:pPr>
              <w:rPr>
                <w:rFonts w:ascii="Tahoma" w:hAnsi="Tahoma"/>
                <w:b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321C52E2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EF03CI08:</w:t>
            </w:r>
            <w:r w:rsidRPr="0030054B">
              <w:rPr>
                <w:sz w:val="20"/>
                <w:szCs w:val="20"/>
              </w:rPr>
              <w:t xml:space="preserve"> Observar, identificar e registrar os períodos diários (dia e/ou noite) em que o Sol, demais estrelas, Lua e planetas estão visíveis no céu.</w:t>
            </w:r>
          </w:p>
        </w:tc>
        <w:tc>
          <w:tcPr>
            <w:tcW w:w="3434" w:type="dxa"/>
            <w:tcMar>
              <w:left w:w="93" w:type="dxa"/>
            </w:tcMar>
          </w:tcPr>
          <w:p w14:paraId="03A47E0C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Favorecem o conhecimento sobre o movimento aparente do Sol e sua relação com a definição dos pontos cardeais. Permite a compreensão de que alguns corpos celestes realizam movimentos cíclicos, contribuindo para a definição de calendários.</w:t>
            </w:r>
          </w:p>
        </w:tc>
      </w:tr>
      <w:tr w:rsidR="009562CA" w:rsidRPr="008C2718" w14:paraId="5A1DA5FB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vMerge w:val="restart"/>
            <w:tcMar>
              <w:left w:w="93" w:type="dxa"/>
            </w:tcMar>
            <w:vAlign w:val="center"/>
          </w:tcPr>
          <w:p w14:paraId="676EFDC8" w14:textId="77777777" w:rsidR="009562CA" w:rsidRPr="0030054B" w:rsidRDefault="009562CA">
            <w:pPr>
              <w:rPr>
                <w:rFonts w:ascii="Tahoma" w:hAnsi="Tahoma"/>
                <w:b/>
                <w:szCs w:val="20"/>
              </w:rPr>
            </w:pPr>
            <w:r w:rsidRPr="0030054B">
              <w:rPr>
                <w:rFonts w:ascii="Tahoma" w:hAnsi="Tahoma"/>
                <w:b/>
                <w:szCs w:val="20"/>
              </w:rPr>
              <w:t>História</w:t>
            </w:r>
          </w:p>
        </w:tc>
        <w:tc>
          <w:tcPr>
            <w:tcW w:w="4536" w:type="dxa"/>
            <w:tcMar>
              <w:left w:w="93" w:type="dxa"/>
            </w:tcMar>
          </w:tcPr>
          <w:p w14:paraId="280AC2C4" w14:textId="77777777" w:rsidR="009562CA" w:rsidRPr="0030054B" w:rsidRDefault="009562CA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EF03HI01:</w:t>
            </w:r>
            <w:r w:rsidRPr="0030054B">
              <w:rPr>
                <w:sz w:val="20"/>
                <w:szCs w:val="20"/>
              </w:rPr>
              <w:t xml:space="preserve"> Identificar os grupos populacionais que formam a cidade e o município, as relações estabelecidas entre eles e os eventos que marcam a formação da cidade, como fenômenos migratórios (vida rural/vida urbana), desmatamentos, estabelecimento de grandes empresas etc.</w:t>
            </w:r>
          </w:p>
        </w:tc>
        <w:tc>
          <w:tcPr>
            <w:tcW w:w="3434" w:type="dxa"/>
            <w:tcMar>
              <w:left w:w="93" w:type="dxa"/>
            </w:tcMar>
          </w:tcPr>
          <w:p w14:paraId="3FDE9C44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Permite o desenvolvimento da noção de migração, reconhecendo a importância desse processo para a formação da sociedade brasileira. Favorece a compreensão da noção de pertencimento e memória, individual e coletiva.</w:t>
            </w:r>
          </w:p>
        </w:tc>
      </w:tr>
      <w:tr w:rsidR="009562CA" w:rsidRPr="008C2718" w14:paraId="0D0E56A2" w14:textId="77777777" w:rsidTr="00C65001">
        <w:tc>
          <w:tcPr>
            <w:tcW w:w="1551" w:type="dxa"/>
            <w:vMerge/>
            <w:tcMar>
              <w:left w:w="93" w:type="dxa"/>
            </w:tcMar>
          </w:tcPr>
          <w:p w14:paraId="3E7580C0" w14:textId="77777777" w:rsidR="009562CA" w:rsidRPr="0030054B" w:rsidRDefault="009562CA">
            <w:pPr>
              <w:rPr>
                <w:rFonts w:ascii="Tahoma" w:hAnsi="Tahoma"/>
                <w:b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3CD9152D" w14:textId="77777777" w:rsidR="009562CA" w:rsidRPr="0030054B" w:rsidRDefault="009562CA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EF03HI04:</w:t>
            </w:r>
            <w:r w:rsidRPr="0030054B">
              <w:rPr>
                <w:sz w:val="20"/>
                <w:szCs w:val="20"/>
              </w:rPr>
              <w:t xml:space="preserve"> Identificar os patrimônios históricos e culturais de sua cidade e discutir as razões culturais, sociais e políticas para que assim sejam considerados.</w:t>
            </w:r>
          </w:p>
        </w:tc>
        <w:tc>
          <w:tcPr>
            <w:tcW w:w="3434" w:type="dxa"/>
            <w:tcMar>
              <w:left w:w="93" w:type="dxa"/>
            </w:tcMar>
          </w:tcPr>
          <w:p w14:paraId="6F0E2780" w14:textId="2B8B320F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Promove a compreensão da importância de se preservarem os patrimônios da humanidade, reconhecendo-os como fontes históricas.</w:t>
            </w:r>
          </w:p>
        </w:tc>
      </w:tr>
      <w:tr w:rsidR="009562CA" w:rsidRPr="008C2718" w14:paraId="767ED8BE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vMerge/>
            <w:tcMar>
              <w:left w:w="93" w:type="dxa"/>
            </w:tcMar>
          </w:tcPr>
          <w:p w14:paraId="7A1E4583" w14:textId="77777777" w:rsidR="009562CA" w:rsidRPr="0030054B" w:rsidRDefault="009562CA">
            <w:pPr>
              <w:rPr>
                <w:rFonts w:ascii="Tahoma" w:hAnsi="Tahoma"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765DA96C" w14:textId="77777777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EF03HI05:</w:t>
            </w:r>
            <w:r w:rsidRPr="0030054B">
              <w:rPr>
                <w:sz w:val="20"/>
                <w:szCs w:val="20"/>
              </w:rPr>
              <w:t xml:space="preserve"> Identificar os marcos históricos do lugar em que vive e compreender seus significados.</w:t>
            </w:r>
          </w:p>
        </w:tc>
        <w:tc>
          <w:tcPr>
            <w:tcW w:w="3434" w:type="dxa"/>
            <w:tcMar>
              <w:left w:w="93" w:type="dxa"/>
            </w:tcMar>
          </w:tcPr>
          <w:p w14:paraId="023997BD" w14:textId="6BF16FBA" w:rsidR="009562CA" w:rsidRPr="0030054B" w:rsidRDefault="009562CA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Permite a ampliação do conceito de marco histórico considerando o entendimento dos processos de produção, hierarquização e difusão dos marcos de memória.</w:t>
            </w:r>
          </w:p>
        </w:tc>
      </w:tr>
    </w:tbl>
    <w:p w14:paraId="7B4DDBDF" w14:textId="77777777" w:rsidR="00C65001" w:rsidRDefault="00207EAC">
      <w:pPr>
        <w:jc w:val="right"/>
      </w:pPr>
      <w:r>
        <w:rPr>
          <w:rFonts w:ascii="Tahoma" w:hAnsi="Tahoma" w:cs="Tahoma"/>
          <w:sz w:val="20"/>
          <w:szCs w:val="20"/>
        </w:rPr>
        <w:t>(</w:t>
      </w:r>
      <w:r>
        <w:rPr>
          <w:rFonts w:ascii="Tahoma" w:eastAsia="Calibri" w:hAnsi="Tahoma" w:cs="Tahoma"/>
          <w:sz w:val="20"/>
          <w:szCs w:val="20"/>
        </w:rPr>
        <w:t>Continua</w:t>
      </w:r>
      <w:r>
        <w:rPr>
          <w:rFonts w:ascii="Tahoma" w:hAnsi="Tahoma" w:cs="Tahoma"/>
          <w:sz w:val="20"/>
          <w:szCs w:val="20"/>
        </w:rPr>
        <w:t xml:space="preserve">)  </w:t>
      </w:r>
    </w:p>
    <w:p w14:paraId="74F8EBAD" w14:textId="77777777" w:rsidR="00C65001" w:rsidRDefault="00207EAC">
      <w:r>
        <w:br w:type="page"/>
      </w:r>
    </w:p>
    <w:tbl>
      <w:tblPr>
        <w:tblStyle w:val="TabelaAtividade"/>
        <w:tblW w:w="9521" w:type="dxa"/>
        <w:tblInd w:w="93" w:type="dxa"/>
        <w:tblCellMar>
          <w:top w:w="170" w:type="dxa"/>
          <w:left w:w="93" w:type="dxa"/>
          <w:bottom w:w="170" w:type="dxa"/>
        </w:tblCellMar>
        <w:tblLook w:val="04A0" w:firstRow="1" w:lastRow="0" w:firstColumn="1" w:lastColumn="0" w:noHBand="0" w:noVBand="1"/>
      </w:tblPr>
      <w:tblGrid>
        <w:gridCol w:w="1551"/>
        <w:gridCol w:w="4536"/>
        <w:gridCol w:w="3434"/>
      </w:tblGrid>
      <w:tr w:rsidR="00C65001" w:rsidRPr="0030054B" w14:paraId="42543B1C" w14:textId="77777777" w:rsidTr="00C650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1551" w:type="dxa"/>
            <w:tcMar>
              <w:left w:w="93" w:type="dxa"/>
            </w:tcMar>
          </w:tcPr>
          <w:p w14:paraId="0C763AD2" w14:textId="77777777" w:rsidR="00C65001" w:rsidRPr="0030054B" w:rsidRDefault="00207EAC">
            <w:pPr>
              <w:pageBreakBefore/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Tahoma"/>
                <w:szCs w:val="20"/>
                <w:u w:color="FFFFFF"/>
              </w:rPr>
              <w:lastRenderedPageBreak/>
              <w:t>DISCIPLINA</w:t>
            </w:r>
          </w:p>
        </w:tc>
        <w:tc>
          <w:tcPr>
            <w:tcW w:w="4536" w:type="dxa"/>
            <w:tcMar>
              <w:left w:w="93" w:type="dxa"/>
            </w:tcMar>
            <w:vAlign w:val="center"/>
          </w:tcPr>
          <w:p w14:paraId="2EBB3E37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Arial"/>
                <w:szCs w:val="20"/>
                <w:u w:color="FFFFFF"/>
              </w:rPr>
              <w:t>HABILIDADES DA BNCC</w:t>
            </w:r>
          </w:p>
        </w:tc>
        <w:tc>
          <w:tcPr>
            <w:tcW w:w="3434" w:type="dxa"/>
            <w:tcMar>
              <w:left w:w="93" w:type="dxa"/>
            </w:tcMar>
          </w:tcPr>
          <w:p w14:paraId="604E9919" w14:textId="77777777" w:rsidR="00C65001" w:rsidRPr="0030054B" w:rsidRDefault="00207EAC">
            <w:pPr>
              <w:jc w:val="center"/>
              <w:rPr>
                <w:rFonts w:cs="Tahoma"/>
                <w:szCs w:val="20"/>
              </w:rPr>
            </w:pPr>
            <w:r w:rsidRPr="0030054B">
              <w:rPr>
                <w:rFonts w:ascii="Tahoma" w:hAnsi="Tahoma" w:cs="Arial"/>
                <w:szCs w:val="20"/>
                <w:u w:color="FFFFFF"/>
              </w:rPr>
              <w:t>JUSTIFICATIVA</w:t>
            </w:r>
          </w:p>
        </w:tc>
      </w:tr>
      <w:tr w:rsidR="00C65001" w:rsidRPr="008C2718" w14:paraId="079BD151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vMerge w:val="restart"/>
            <w:tcMar>
              <w:left w:w="93" w:type="dxa"/>
            </w:tcMar>
            <w:vAlign w:val="center"/>
          </w:tcPr>
          <w:p w14:paraId="346C71A5" w14:textId="77777777" w:rsidR="00C65001" w:rsidRPr="0030054B" w:rsidRDefault="00207EAC">
            <w:pPr>
              <w:rPr>
                <w:szCs w:val="20"/>
              </w:rPr>
            </w:pPr>
            <w:r w:rsidRPr="0030054B">
              <w:rPr>
                <w:rFonts w:ascii="Tahoma" w:hAnsi="Tahoma"/>
                <w:b/>
                <w:szCs w:val="20"/>
              </w:rPr>
              <w:t>Geografia</w:t>
            </w:r>
          </w:p>
        </w:tc>
        <w:tc>
          <w:tcPr>
            <w:tcW w:w="4536" w:type="dxa"/>
            <w:tcMar>
              <w:left w:w="93" w:type="dxa"/>
            </w:tcMar>
          </w:tcPr>
          <w:p w14:paraId="3F50A3EE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EF03GE02:</w:t>
            </w:r>
            <w:r w:rsidRPr="0030054B">
              <w:rPr>
                <w:sz w:val="20"/>
                <w:szCs w:val="20"/>
              </w:rPr>
              <w:t xml:space="preserve"> Identificar, em seus lugares de vivência, marcas de contribuição cultural e econômica de grupos de diferentes origens.</w:t>
            </w:r>
          </w:p>
        </w:tc>
        <w:tc>
          <w:tcPr>
            <w:tcW w:w="3434" w:type="dxa"/>
            <w:tcMar>
              <w:left w:w="93" w:type="dxa"/>
            </w:tcMar>
          </w:tcPr>
          <w:p w14:paraId="13ADA4E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Favorece a percepção da influência de diferentes povos na sociedade brasileira e contribui para o entendimento dos processos migratórios no Brasil.</w:t>
            </w:r>
          </w:p>
        </w:tc>
      </w:tr>
      <w:tr w:rsidR="00C65001" w:rsidRPr="008C2718" w14:paraId="76A7A222" w14:textId="77777777" w:rsidTr="00C65001">
        <w:tc>
          <w:tcPr>
            <w:tcW w:w="1551" w:type="dxa"/>
            <w:vMerge/>
            <w:tcMar>
              <w:left w:w="93" w:type="dxa"/>
            </w:tcMar>
          </w:tcPr>
          <w:p w14:paraId="7FB9C805" w14:textId="77777777" w:rsidR="00C65001" w:rsidRPr="0030054B" w:rsidRDefault="00C65001">
            <w:pPr>
              <w:rPr>
                <w:rFonts w:ascii="Tahoma" w:hAnsi="Tahoma"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153B5F7B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EF03GE05:</w:t>
            </w:r>
            <w:r w:rsidRPr="0030054B">
              <w:rPr>
                <w:sz w:val="20"/>
                <w:szCs w:val="20"/>
              </w:rPr>
              <w:t xml:space="preserve"> Identificar alimentos, minerais e outros produtos cultivados e extraídos da natureza, comparando as atividades de trabalho em diferentes lugares.</w:t>
            </w:r>
          </w:p>
        </w:tc>
        <w:tc>
          <w:tcPr>
            <w:tcW w:w="3434" w:type="dxa"/>
            <w:tcMar>
              <w:left w:w="93" w:type="dxa"/>
            </w:tcMar>
          </w:tcPr>
          <w:p w14:paraId="21CAA84F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Permite identificar as diferenças entre as atividades humanas (agricultura, pecuária, extrativismo e indústria) e perceber a importância delas na obtenção de produtos e matérias-primas.</w:t>
            </w:r>
          </w:p>
        </w:tc>
      </w:tr>
      <w:tr w:rsidR="00C65001" w:rsidRPr="008C2718" w14:paraId="4DCF4FF0" w14:textId="77777777" w:rsidTr="00C650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1" w:type="dxa"/>
            <w:vMerge/>
            <w:tcMar>
              <w:left w:w="93" w:type="dxa"/>
            </w:tcMar>
          </w:tcPr>
          <w:p w14:paraId="1803DE7A" w14:textId="77777777" w:rsidR="00C65001" w:rsidRPr="0030054B" w:rsidRDefault="00C65001">
            <w:pPr>
              <w:rPr>
                <w:rFonts w:ascii="Tahoma" w:hAnsi="Tahoma"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677AA5FD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EF03GE06:</w:t>
            </w:r>
            <w:r w:rsidRPr="0030054B">
              <w:rPr>
                <w:sz w:val="20"/>
                <w:szCs w:val="20"/>
              </w:rPr>
              <w:t xml:space="preserve"> Identificar e interpretar imagens bidimensionais e tridimensionais em diferentes tipos de representação cartográfica.</w:t>
            </w:r>
          </w:p>
          <w:p w14:paraId="673ED989" w14:textId="77777777" w:rsidR="00C65001" w:rsidRPr="0030054B" w:rsidRDefault="00207EAC" w:rsidP="0005720F">
            <w:pPr>
              <w:pStyle w:val="00Textogeralbullet"/>
              <w:rPr>
                <w:b/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EF03GE07:</w:t>
            </w:r>
            <w:r w:rsidRPr="0030054B">
              <w:rPr>
                <w:sz w:val="20"/>
                <w:szCs w:val="20"/>
              </w:rPr>
              <w:t xml:space="preserve"> Reconhecer e elaborar legendas com símbolos de diversos tipos de representações em diferentes escalas cartográficas.</w:t>
            </w:r>
          </w:p>
        </w:tc>
        <w:tc>
          <w:tcPr>
            <w:tcW w:w="3434" w:type="dxa"/>
            <w:tcMar>
              <w:left w:w="93" w:type="dxa"/>
            </w:tcMar>
          </w:tcPr>
          <w:p w14:paraId="712C5BEC" w14:textId="084DFDD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Favorecem o processo de alfabetização cartográfica</w:t>
            </w:r>
            <w:r w:rsidR="00021F45" w:rsidRPr="0030054B">
              <w:rPr>
                <w:sz w:val="20"/>
                <w:szCs w:val="20"/>
              </w:rPr>
              <w:t xml:space="preserve"> com base na </w:t>
            </w:r>
            <w:r w:rsidRPr="0030054B">
              <w:rPr>
                <w:sz w:val="20"/>
                <w:szCs w:val="20"/>
              </w:rPr>
              <w:t xml:space="preserve">identificação de imagens bidimensionais e tridimensionais e </w:t>
            </w:r>
            <w:r w:rsidR="00565B6D" w:rsidRPr="0030054B">
              <w:rPr>
                <w:sz w:val="20"/>
                <w:szCs w:val="20"/>
              </w:rPr>
              <w:t xml:space="preserve">na </w:t>
            </w:r>
            <w:r w:rsidRPr="0030054B">
              <w:rPr>
                <w:sz w:val="20"/>
                <w:szCs w:val="20"/>
              </w:rPr>
              <w:t>elaboração de legendas.</w:t>
            </w:r>
          </w:p>
        </w:tc>
      </w:tr>
      <w:tr w:rsidR="00C65001" w:rsidRPr="008C2718" w14:paraId="15E92FE9" w14:textId="77777777" w:rsidTr="00C65001">
        <w:tc>
          <w:tcPr>
            <w:tcW w:w="1551" w:type="dxa"/>
            <w:vMerge/>
            <w:tcMar>
              <w:left w:w="93" w:type="dxa"/>
            </w:tcMar>
          </w:tcPr>
          <w:p w14:paraId="253A96E9" w14:textId="77777777" w:rsidR="00C65001" w:rsidRPr="0030054B" w:rsidRDefault="00C65001">
            <w:pPr>
              <w:rPr>
                <w:rFonts w:ascii="Tahoma" w:hAnsi="Tahoma"/>
                <w:szCs w:val="20"/>
              </w:rPr>
            </w:pPr>
          </w:p>
        </w:tc>
        <w:tc>
          <w:tcPr>
            <w:tcW w:w="4536" w:type="dxa"/>
            <w:tcMar>
              <w:left w:w="93" w:type="dxa"/>
            </w:tcMar>
          </w:tcPr>
          <w:p w14:paraId="53BC31A0" w14:textId="7E6196F6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EF03GE08:</w:t>
            </w:r>
            <w:r w:rsidRPr="0030054B">
              <w:rPr>
                <w:sz w:val="20"/>
                <w:szCs w:val="20"/>
              </w:rPr>
              <w:t xml:space="preserve"> Relacionar a produção de lixo doméstico ou da escola aos problemas causados pelo consumo excessivo e construir propostas para o consumo consciente, considerando a ampliação de hábitos de redução, re</w:t>
            </w:r>
            <w:r w:rsidR="00643BC1">
              <w:rPr>
                <w:sz w:val="20"/>
                <w:szCs w:val="20"/>
              </w:rPr>
              <w:t>ú</w:t>
            </w:r>
            <w:r w:rsidRPr="0030054B">
              <w:rPr>
                <w:sz w:val="20"/>
                <w:szCs w:val="20"/>
              </w:rPr>
              <w:t>so e reciclagem/descarte de materiais consumidos em casa, na escola e/ou no entorno. Impactos das atividades humanas.</w:t>
            </w:r>
          </w:p>
          <w:p w14:paraId="75C89DD0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EF03GE10:</w:t>
            </w:r>
            <w:r w:rsidRPr="0030054B">
              <w:rPr>
                <w:sz w:val="20"/>
                <w:szCs w:val="20"/>
              </w:rPr>
              <w:t xml:space="preserve"> Identificar os cuidados necessários para utilização da água na agricultura e na geração de energia de modo a garantir a manutenção do provimento de água potável.</w:t>
            </w:r>
          </w:p>
          <w:p w14:paraId="2C5B3AD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b/>
                <w:sz w:val="20"/>
                <w:szCs w:val="20"/>
              </w:rPr>
              <w:t>EF03GE11:</w:t>
            </w:r>
            <w:r w:rsidRPr="0030054B">
              <w:rPr>
                <w:sz w:val="20"/>
                <w:szCs w:val="20"/>
              </w:rPr>
              <w:t xml:space="preserve"> Comparar impactos das atividades econômicas urbanas e rurais sobre o ambiente físico natural, assim como os riscos provenientes do uso de ferramentas e máquinas.</w:t>
            </w:r>
          </w:p>
        </w:tc>
        <w:tc>
          <w:tcPr>
            <w:tcW w:w="3434" w:type="dxa"/>
            <w:tcMar>
              <w:left w:w="93" w:type="dxa"/>
            </w:tcMar>
          </w:tcPr>
          <w:p w14:paraId="42ECEA66" w14:textId="77777777" w:rsidR="00C65001" w:rsidRPr="0030054B" w:rsidRDefault="00207EAC" w:rsidP="0005720F">
            <w:pPr>
              <w:pStyle w:val="00Textogeralbullet"/>
              <w:rPr>
                <w:sz w:val="20"/>
                <w:szCs w:val="20"/>
              </w:rPr>
            </w:pPr>
            <w:r w:rsidRPr="0030054B">
              <w:rPr>
                <w:sz w:val="20"/>
                <w:szCs w:val="20"/>
              </w:rPr>
              <w:t>Permitem conhecer alguns problemas ambientais causados pelas atividades humanas e refletir sobre a preservação da natureza e da qualidade ambiental.</w:t>
            </w:r>
          </w:p>
        </w:tc>
      </w:tr>
    </w:tbl>
    <w:p w14:paraId="2DDFC3DB" w14:textId="77777777" w:rsidR="00C65001" w:rsidRDefault="00207EAC">
      <w:pPr>
        <w:rPr>
          <w:rFonts w:ascii="Tahoma" w:hAnsi="Tahoma" w:cs="Tahoma"/>
          <w:sz w:val="20"/>
          <w:szCs w:val="20"/>
          <w:lang w:val="pt-BR"/>
        </w:rPr>
      </w:pPr>
      <w:r w:rsidRPr="00C374F9">
        <w:rPr>
          <w:lang w:val="pt-BR"/>
        </w:rPr>
        <w:br w:type="page"/>
      </w:r>
    </w:p>
    <w:p w14:paraId="7C696399" w14:textId="77777777" w:rsidR="00C65001" w:rsidRDefault="00207EAC" w:rsidP="0004053E">
      <w:pPr>
        <w:pStyle w:val="00P1"/>
      </w:pPr>
      <w:r>
        <w:lastRenderedPageBreak/>
        <w:t>Acompanhamento constante da aprendizagem</w:t>
      </w:r>
    </w:p>
    <w:p w14:paraId="721EE9E0" w14:textId="77777777" w:rsidR="00C65001" w:rsidRDefault="00C65001">
      <w:pPr>
        <w:pStyle w:val="00Textogeral"/>
      </w:pPr>
    </w:p>
    <w:p w14:paraId="26FF3BF9" w14:textId="0209DEF4" w:rsidR="00C65001" w:rsidRDefault="00207EAC">
      <w:pPr>
        <w:pStyle w:val="00Textogeral"/>
        <w:rPr>
          <w:spacing w:val="-4"/>
        </w:rPr>
      </w:pPr>
      <w:r>
        <w:rPr>
          <w:spacing w:val="-4"/>
        </w:rPr>
        <w:t xml:space="preserve">Para acompanhar e avaliar o desenvolvimento das práticas de ensino-aprendizagem, é fundamental que sejam realizadas avaliações iniciais, intermediárias e finais dos alunos com o objetivo de diagnosticar distorções no processo de ensino-aprendizagem, conhecer os alunos individualmente, planejar e replanejar as ações e intervir no momento certo </w:t>
      </w:r>
      <w:r w:rsidR="00616CEF">
        <w:rPr>
          <w:spacing w:val="-4"/>
        </w:rPr>
        <w:t>considerando os</w:t>
      </w:r>
      <w:r>
        <w:rPr>
          <w:spacing w:val="-4"/>
        </w:rPr>
        <w:t xml:space="preserve"> resultados obtidos.</w:t>
      </w:r>
    </w:p>
    <w:p w14:paraId="28AC9434" w14:textId="26379B58" w:rsidR="00C65001" w:rsidRDefault="00207EAC">
      <w:pPr>
        <w:pStyle w:val="00Textogeral"/>
      </w:pPr>
      <w:r>
        <w:t>As avaliações iniciais, aplicadas no início de cada bimestre, visam diagnosticar o ponto de partida dos alunos e orientar as ações pedagógicas necessárias para atingir os objetivos finais do bimestre ou do ano letivo. A efetivação dos objetivos poderá ser verificada na avaliação final</w:t>
      </w:r>
      <w:r w:rsidR="00616CEF">
        <w:t>,</w:t>
      </w:r>
      <w:r>
        <w:t xml:space="preserve"> que diagnosticará os avanços e as necessidades de reforço em determinados pontos. </w:t>
      </w:r>
      <w:r w:rsidR="00616CEF">
        <w:t>Com base no</w:t>
      </w:r>
      <w:r>
        <w:t xml:space="preserve"> diagnóstico, cabe ao professor ajustar o planejamento do bimestre seguinte incorporando essas necessidades. </w:t>
      </w:r>
    </w:p>
    <w:p w14:paraId="7FBE5312" w14:textId="77777777" w:rsidR="00C65001" w:rsidRDefault="00207EAC">
      <w:pPr>
        <w:pStyle w:val="00Textogeral"/>
      </w:pPr>
      <w:r>
        <w:t xml:space="preserve">As avaliações intermediárias visam avaliar a apreensão de conteúdos específicos desenvolvidos ao longo das aulas ou conjunto de aulas e reorientar as ações didáticas mais pontualmente. Essas devem ser feitas com frequência durante todo o processo de ensino-aprendizagem, isto é, durante as aulas e outras atividades didáticas. Uma forma de realizá-las é por meio do levantamento de conhecimentos prévios dos alunos no início da abordagem de cada novo conteúdo e de retomadas ao concluí-los para verificar avanços e dificuldades individuais e coletivos. </w:t>
      </w:r>
    </w:p>
    <w:p w14:paraId="4385E4FB" w14:textId="2C290D7C" w:rsidR="00C65001" w:rsidRDefault="00207EAC">
      <w:pPr>
        <w:pStyle w:val="00Textogeral"/>
      </w:pPr>
      <w:r>
        <w:t>Para avaliar o desenvolvimento das competências leitora e escritora dos alunos no 3</w:t>
      </w:r>
      <w:r>
        <w:rPr>
          <w:u w:val="single"/>
          <w:vertAlign w:val="superscript"/>
        </w:rPr>
        <w:t>o</w:t>
      </w:r>
      <w:r>
        <w:t xml:space="preserve"> ano do Ensino Fundamental, sugere-se a realização de um diagnóstico inicial da turma que permitirá identificar o nível de aprendizagem dos alunos no que se refere </w:t>
      </w:r>
      <w:r w:rsidR="00616CEF">
        <w:t xml:space="preserve">à </w:t>
      </w:r>
      <w:r>
        <w:t xml:space="preserve">fluência na </w:t>
      </w:r>
      <w:r w:rsidR="00C120D7">
        <w:t>oralidade</w:t>
      </w:r>
      <w:r>
        <w:t xml:space="preserve"> e </w:t>
      </w:r>
      <w:r w:rsidR="00643BC1">
        <w:t>à</w:t>
      </w:r>
      <w:r>
        <w:t xml:space="preserve"> capacidade de compreender textos. Ao final das ações didáticas espera-se que os alunos tenham desenvolvido as seguintes habilidades:</w:t>
      </w:r>
    </w:p>
    <w:p w14:paraId="02AE4C60" w14:textId="6D983A2B" w:rsidR="00C65001" w:rsidRDefault="00C120D7" w:rsidP="0030054B">
      <w:pPr>
        <w:pStyle w:val="00Textogeralbullet"/>
        <w:numPr>
          <w:ilvl w:val="0"/>
          <w:numId w:val="3"/>
        </w:numPr>
        <w:ind w:left="426" w:hanging="426"/>
      </w:pPr>
      <w:r>
        <w:t>l</w:t>
      </w:r>
      <w:r w:rsidR="00207EAC">
        <w:t>er e compreender palavras inteiras de estruturas diversas e expressões;</w:t>
      </w:r>
    </w:p>
    <w:p w14:paraId="73B4B485" w14:textId="7E7BA6C0" w:rsidR="00C65001" w:rsidRDefault="00C120D7" w:rsidP="0030054B">
      <w:pPr>
        <w:pStyle w:val="00Textogeralbullet"/>
        <w:numPr>
          <w:ilvl w:val="0"/>
          <w:numId w:val="3"/>
        </w:numPr>
        <w:ind w:left="426" w:hanging="426"/>
      </w:pPr>
      <w:r>
        <w:t>r</w:t>
      </w:r>
      <w:r w:rsidR="00207EAC">
        <w:t>econhecer a finalidade e o assunto tratado em um texto;</w:t>
      </w:r>
    </w:p>
    <w:p w14:paraId="767E549E" w14:textId="71D210B0" w:rsidR="00C65001" w:rsidRDefault="00C120D7" w:rsidP="0030054B">
      <w:pPr>
        <w:pStyle w:val="00Textogeralbullet"/>
        <w:numPr>
          <w:ilvl w:val="0"/>
          <w:numId w:val="3"/>
        </w:numPr>
        <w:ind w:left="426" w:hanging="426"/>
      </w:pPr>
      <w:r>
        <w:t>r</w:t>
      </w:r>
      <w:r w:rsidR="00207EAC">
        <w:t>ealizar inferências a partir da leitura de textos que articulem a linguagem verbal e não verbal;</w:t>
      </w:r>
    </w:p>
    <w:p w14:paraId="78346610" w14:textId="148066A1" w:rsidR="0004053E" w:rsidRDefault="00C120D7" w:rsidP="0030054B">
      <w:pPr>
        <w:pStyle w:val="00Textogeralbullet"/>
        <w:numPr>
          <w:ilvl w:val="0"/>
          <w:numId w:val="3"/>
        </w:numPr>
        <w:ind w:left="426" w:hanging="426"/>
      </w:pPr>
      <w:r>
        <w:t>d</w:t>
      </w:r>
      <w:r w:rsidR="00207EAC">
        <w:t xml:space="preserve">ominar as correspondências entre letras ou grupos de letras e seu valor sonoro, de modo </w:t>
      </w:r>
      <w:r w:rsidR="00616CEF">
        <w:t xml:space="preserve">que </w:t>
      </w:r>
      <w:r w:rsidR="00207EAC">
        <w:t>le</w:t>
      </w:r>
      <w:r w:rsidR="00616CEF">
        <w:t>ia</w:t>
      </w:r>
      <w:r w:rsidR="00207EAC">
        <w:t xml:space="preserve"> e escrev</w:t>
      </w:r>
      <w:r w:rsidR="00616CEF">
        <w:t>a</w:t>
      </w:r>
      <w:r w:rsidR="00207EAC">
        <w:t xml:space="preserve"> palavras formadas por diferentes estruturas silábicas</w:t>
      </w:r>
      <w:r w:rsidR="00643BC1">
        <w:t>.</w:t>
      </w:r>
    </w:p>
    <w:p w14:paraId="3188622E" w14:textId="404D8C33" w:rsidR="00C65001" w:rsidRDefault="00207EAC" w:rsidP="00C374F9">
      <w:pPr>
        <w:pStyle w:val="00Textogeral"/>
      </w:pPr>
      <w:r>
        <w:t>Para além da competência leitora, no 3</w:t>
      </w:r>
      <w:r w:rsidR="00616CEF" w:rsidRPr="0004053E">
        <w:rPr>
          <w:u w:val="single"/>
          <w:vertAlign w:val="superscript"/>
        </w:rPr>
        <w:t>o</w:t>
      </w:r>
      <w:r>
        <w:t xml:space="preserve"> ano do Ensino Fundamental, espera-se que os alunos compreendam alguns conceitos próprios dos componentes curriculares Ciências, História e Geografia. Assim, pode ser avaliada a apreensão sobre</w:t>
      </w:r>
      <w:r w:rsidR="00643BC1">
        <w:t>:</w:t>
      </w:r>
    </w:p>
    <w:p w14:paraId="582B56C0" w14:textId="2BCBC02E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o</w:t>
      </w:r>
      <w:r w:rsidR="00207EAC">
        <w:t>s corpos celestes visíveis no céu diurno e no céu noturno, como Sol, Lua, estrelas e planetas;</w:t>
      </w:r>
    </w:p>
    <w:p w14:paraId="11ABEE00" w14:textId="326412A2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s características do planeta Terra, como formato esférico e presença de uma parte sólida, formada por rochas, uma parte líquida, composta da água dos lagos, rios, mares e oceanos, e uma parte gasosa, que envolve todo o planeta;</w:t>
      </w:r>
    </w:p>
    <w:p w14:paraId="0BD63F35" w14:textId="3CC3DF42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s diferentes representações da superfície terrestre, como o globo terrestre e os mapas;</w:t>
      </w:r>
    </w:p>
    <w:p w14:paraId="3543997D" w14:textId="26E8E255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o</w:t>
      </w:r>
      <w:r w:rsidR="00207EAC">
        <w:t xml:space="preserve"> conceito de paisagem, como resultante da combinação de elementos naturais e elementos culturais, que se transformam ao longo do tempo por meio de processos naturais e antrópicos;</w:t>
      </w:r>
    </w:p>
    <w:p w14:paraId="7D6423F4" w14:textId="4FCEB7F4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o</w:t>
      </w:r>
      <w:r w:rsidR="00207EAC">
        <w:t xml:space="preserve"> conceito de patrimônios naturais e históricos;</w:t>
      </w:r>
      <w:r w:rsidR="00207EAC">
        <w:br w:type="page"/>
      </w:r>
    </w:p>
    <w:p w14:paraId="05C435CA" w14:textId="01CC0352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lastRenderedPageBreak/>
        <w:t>a</w:t>
      </w:r>
      <w:r w:rsidR="00207EAC">
        <w:t xml:space="preserve"> diversidade de modos de vida de algumas populações tradicionais, como caiçaras, ribeirinh</w:t>
      </w:r>
      <w:r w:rsidR="00643BC1">
        <w:t>a</w:t>
      </w:r>
      <w:r w:rsidR="00207EAC">
        <w:t>s, sertanej</w:t>
      </w:r>
      <w:r w:rsidR="00643BC1">
        <w:t>a</w:t>
      </w:r>
      <w:r w:rsidR="00207EAC">
        <w:t>s, indígenas e quilombolas;</w:t>
      </w:r>
    </w:p>
    <w:p w14:paraId="53503A75" w14:textId="3429FDF4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lgumas noções sobre o som, produzindo diferentes sons a partir da vibração de vários materiais;</w:t>
      </w:r>
    </w:p>
    <w:p w14:paraId="47DF7D8F" w14:textId="05E689CE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s características do modo de vida no campo e na cidade e seu impacto no ambiente;</w:t>
      </w:r>
    </w:p>
    <w:p w14:paraId="63E0B5BB" w14:textId="6419516C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s condições necessárias para a atividade agrícola, com destaque para as características do solo;</w:t>
      </w:r>
    </w:p>
    <w:p w14:paraId="3EA8BE85" w14:textId="14E77E55" w:rsidR="00C65001" w:rsidRDefault="0004053E" w:rsidP="0030054B">
      <w:pPr>
        <w:pStyle w:val="00Textogeralbullet"/>
        <w:numPr>
          <w:ilvl w:val="0"/>
          <w:numId w:val="3"/>
        </w:numPr>
        <w:ind w:left="426" w:hanging="426"/>
        <w:rPr>
          <w:b/>
        </w:rPr>
      </w:pPr>
      <w:r>
        <w:t>a</w:t>
      </w:r>
      <w:r w:rsidR="00207EAC">
        <w:t>s características dos animais (onde vivem, como se locomovem, como se alimentam, como se reproduzem) e algumas classificações dos animais (vertebrados e invertebrados);</w:t>
      </w:r>
    </w:p>
    <w:p w14:paraId="6AA1CA42" w14:textId="6E18DFC2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lgumas alterações que ocorrem nos animais desde o nascimento;</w:t>
      </w:r>
    </w:p>
    <w:p w14:paraId="5BD92CED" w14:textId="316C2713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o</w:t>
      </w:r>
      <w:r w:rsidR="00207EAC">
        <w:t xml:space="preserve"> conceito de registro de memória e a sua importância para a história da cidade</w:t>
      </w:r>
      <w:r>
        <w:t>;</w:t>
      </w:r>
    </w:p>
    <w:p w14:paraId="359D6FF7" w14:textId="1F3057B2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 xml:space="preserve"> importância das migrações e a influência da cultura indígena, europeia e africana para a história local</w:t>
      </w:r>
      <w:r>
        <w:t>;</w:t>
      </w:r>
    </w:p>
    <w:p w14:paraId="73DD37D6" w14:textId="5504986A" w:rsidR="00C65001" w:rsidRDefault="0004053E" w:rsidP="0030054B">
      <w:pPr>
        <w:pStyle w:val="00Textogeralbullet"/>
        <w:numPr>
          <w:ilvl w:val="0"/>
          <w:numId w:val="3"/>
        </w:numPr>
        <w:ind w:left="426" w:hanging="426"/>
      </w:pPr>
      <w:r>
        <w:t>a</w:t>
      </w:r>
      <w:r w:rsidR="00207EAC">
        <w:t>lgumas noções sobre a luz, como a passagem da luz através de objetos transparentes e opacos.</w:t>
      </w:r>
    </w:p>
    <w:p w14:paraId="08B3F62C" w14:textId="3A558702" w:rsidR="00C65001" w:rsidRDefault="00207EAC">
      <w:pPr>
        <w:pStyle w:val="00Textogeral"/>
      </w:pPr>
      <w:r>
        <w:t xml:space="preserve">Além da avaliação realizada pelo professor, a autoavaliação é um importante instrumento para finalizar as ações avaliativas do bimestre, pois permite que o aluno tome consciência de seu processo de aprendizado. Incentivar a reflexão sobre si mesmo, o que produziu e o próprio aprendizado permite ao aluno desenvolver a noção de que ele </w:t>
      </w:r>
      <w:r w:rsidRPr="0004053E">
        <w:t>é também</w:t>
      </w:r>
      <w:r>
        <w:t xml:space="preserve"> um sujeito construtor de conhecimento, aspecto fundamental para o avanço do aprendizado.</w:t>
      </w:r>
    </w:p>
    <w:p w14:paraId="7AF798F9" w14:textId="77777777" w:rsidR="00C65001" w:rsidRDefault="00207EAC">
      <w:pPr>
        <w:rPr>
          <w:rFonts w:ascii="Cambria-Bold" w:hAnsi="Cambria-Bold" w:cs="Cambria-Bold"/>
          <w:b/>
          <w:bCs/>
          <w:caps/>
          <w:color w:val="000000"/>
          <w:sz w:val="32"/>
          <w:szCs w:val="32"/>
          <w:lang w:val="pt-BR"/>
        </w:rPr>
      </w:pPr>
      <w:r w:rsidRPr="00C374F9">
        <w:rPr>
          <w:lang w:val="pt-BR"/>
        </w:rPr>
        <w:br w:type="page"/>
      </w:r>
    </w:p>
    <w:p w14:paraId="07B481FF" w14:textId="77777777" w:rsidR="00C65001" w:rsidRDefault="00207EAC" w:rsidP="0004053E">
      <w:pPr>
        <w:pStyle w:val="00P1"/>
      </w:pPr>
      <w:r>
        <w:lastRenderedPageBreak/>
        <w:t>Fontes de pesquisa</w:t>
      </w:r>
    </w:p>
    <w:p w14:paraId="32EBB8BA" w14:textId="77777777" w:rsidR="00C65001" w:rsidRDefault="00C65001">
      <w:pPr>
        <w:pStyle w:val="00Textogeral"/>
      </w:pPr>
    </w:p>
    <w:p w14:paraId="181A8E0A" w14:textId="77777777" w:rsidR="00C65001" w:rsidRDefault="00207EAC">
      <w:pPr>
        <w:pStyle w:val="00Textogeral"/>
      </w:pPr>
      <w:r>
        <w:t>A seguir são apresentadas algumas fontes de pesquisa para aprofundar o conhecimento sobre os conteúdos trabalhados no Livro do Estudante e para orientar e fortalecer as práticas pedagógicas.</w:t>
      </w:r>
    </w:p>
    <w:p w14:paraId="4DC7E0A3" w14:textId="77777777" w:rsidR="00C65001" w:rsidRDefault="00C65001">
      <w:pPr>
        <w:tabs>
          <w:tab w:val="left" w:pos="284"/>
        </w:tabs>
        <w:rPr>
          <w:rFonts w:ascii="Arial" w:hAnsi="Arial" w:cs="Arial"/>
          <w:b/>
          <w:lang w:val="pt-BR"/>
        </w:rPr>
      </w:pPr>
    </w:p>
    <w:tbl>
      <w:tblPr>
        <w:tblStyle w:val="tabelalivrossites"/>
        <w:tblW w:w="9619" w:type="dxa"/>
        <w:tblInd w:w="-15" w:type="dxa"/>
        <w:tblCellMar>
          <w:left w:w="93" w:type="dxa"/>
        </w:tblCellMar>
        <w:tblLook w:val="0600" w:firstRow="0" w:lastRow="0" w:firstColumn="0" w:lastColumn="0" w:noHBand="1" w:noVBand="1"/>
      </w:tblPr>
      <w:tblGrid>
        <w:gridCol w:w="9619"/>
      </w:tblGrid>
      <w:tr w:rsidR="00C65001" w14:paraId="45574C28" w14:textId="77777777" w:rsidTr="00C65001">
        <w:trPr>
          <w:trHeight w:val="5908"/>
        </w:trPr>
        <w:tc>
          <w:tcPr>
            <w:tcW w:w="9619" w:type="dxa"/>
            <w:tcMar>
              <w:left w:w="93" w:type="dxa"/>
            </w:tcMar>
          </w:tcPr>
          <w:p w14:paraId="0801A03D" w14:textId="3AFCB459" w:rsidR="00C65001" w:rsidRDefault="00207EAC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  <w:t>ARTIGO</w:t>
            </w:r>
            <w:r w:rsidR="005D7A8E"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  <w:t>S</w:t>
            </w:r>
          </w:p>
          <w:p w14:paraId="416D0187" w14:textId="31B1C540" w:rsidR="00C65001" w:rsidRDefault="00207EAC" w:rsidP="0005720F">
            <w:pPr>
              <w:pStyle w:val="00Textogeralbullet"/>
            </w:pPr>
            <w:r>
              <w:t xml:space="preserve">CALLAI, Helena Copetti. Aprendendo a ler o mundo: a Geografia nos anos iniciais do ensino fundamental. </w:t>
            </w:r>
            <w:r>
              <w:rPr>
                <w:i/>
              </w:rPr>
              <w:t>Caderno Cedes</w:t>
            </w:r>
            <w:r>
              <w:t>, Campinas, v.</w:t>
            </w:r>
            <w:r w:rsidR="002C796E">
              <w:t xml:space="preserve"> </w:t>
            </w:r>
            <w:r>
              <w:t>25, n.</w:t>
            </w:r>
            <w:r w:rsidR="002C796E">
              <w:t xml:space="preserve"> </w:t>
            </w:r>
            <w:r>
              <w:t>66, p. 227-247, 2005. Disponível em: &lt;</w:t>
            </w:r>
            <w:hyperlink r:id="rId8">
              <w:r>
                <w:rPr>
                  <w:rStyle w:val="LinkdaInternet"/>
                </w:rPr>
                <w:t>http://www.scielo.br/pdf/ccedes/v25n66/a06v2566.pdf</w:t>
              </w:r>
            </w:hyperlink>
            <w:r>
              <w:t>&gt;. Acesso em: 12 dez. 2017.</w:t>
            </w:r>
          </w:p>
          <w:p w14:paraId="0DE068D2" w14:textId="7A542402" w:rsidR="00C65001" w:rsidRDefault="00207EAC" w:rsidP="0005720F">
            <w:pPr>
              <w:pStyle w:val="00Textogeralbullet"/>
            </w:pPr>
            <w:r>
              <w:t xml:space="preserve">MENESES, Ulpiano T. Bezerra. Memória e cultura material: documentos pessoais no espaço público. </w:t>
            </w:r>
            <w:r w:rsidRPr="0005720F">
              <w:rPr>
                <w:i/>
              </w:rPr>
              <w:t>Estudos Históricos</w:t>
            </w:r>
            <w:r>
              <w:t>, Rio de Janeiro, v.</w:t>
            </w:r>
            <w:r w:rsidR="002C796E">
              <w:t xml:space="preserve"> </w:t>
            </w:r>
            <w:r>
              <w:t>11, n.</w:t>
            </w:r>
            <w:r w:rsidR="002C796E">
              <w:t xml:space="preserve"> </w:t>
            </w:r>
            <w:r>
              <w:t>21, 1998.</w:t>
            </w:r>
          </w:p>
          <w:p w14:paraId="7521EC6B" w14:textId="77777777" w:rsidR="00C65001" w:rsidRDefault="00C65001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</w:p>
          <w:p w14:paraId="3177C48D" w14:textId="77777777" w:rsidR="00C65001" w:rsidRDefault="00207EAC">
            <w:pPr>
              <w:widowControl w:val="0"/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</w:pPr>
            <w:r>
              <w:rPr>
                <w:rFonts w:ascii="Tahoma" w:eastAsia="Times New Roman" w:hAnsi="Tahoma" w:cs="Tahoma"/>
                <w:b/>
                <w:bCs/>
                <w:caps/>
                <w:color w:val="000000" w:themeColor="text1"/>
                <w:sz w:val="20"/>
                <w:szCs w:val="20"/>
                <w:lang w:val="pt-BR"/>
              </w:rPr>
              <w:t>LivrOS</w:t>
            </w:r>
          </w:p>
          <w:p w14:paraId="5ABC1C7A" w14:textId="2ECBD133" w:rsidR="00C65001" w:rsidRDefault="00207EAC" w:rsidP="0005720F">
            <w:pPr>
              <w:pStyle w:val="00Textogeralbullet"/>
            </w:pPr>
            <w:r>
              <w:t xml:space="preserve">HORVATH, J. E. </w:t>
            </w:r>
            <w:r w:rsidRPr="0005720F">
              <w:rPr>
                <w:i/>
              </w:rPr>
              <w:t xml:space="preserve">O ABCD da </w:t>
            </w:r>
            <w:r w:rsidR="00BD0280">
              <w:rPr>
                <w:i/>
              </w:rPr>
              <w:t>A</w:t>
            </w:r>
            <w:r w:rsidRPr="0005720F">
              <w:rPr>
                <w:i/>
              </w:rPr>
              <w:t xml:space="preserve">stronomia e </w:t>
            </w:r>
            <w:r w:rsidR="00BD0280">
              <w:rPr>
                <w:i/>
              </w:rPr>
              <w:t>A</w:t>
            </w:r>
            <w:r w:rsidRPr="0005720F">
              <w:rPr>
                <w:i/>
              </w:rPr>
              <w:t>strofísica</w:t>
            </w:r>
            <w:r>
              <w:t>. 2. ed. São Paulo: Editora Livraria da Física, 2008.</w:t>
            </w:r>
          </w:p>
          <w:p w14:paraId="7D9D6A8E" w14:textId="452153A2" w:rsidR="00C65001" w:rsidRDefault="00207EAC" w:rsidP="0005720F">
            <w:pPr>
              <w:pStyle w:val="00Textogeralbullet"/>
            </w:pPr>
            <w:r>
              <w:t xml:space="preserve">LE GOFF, Jacques. </w:t>
            </w:r>
            <w:r w:rsidRPr="0005720F">
              <w:rPr>
                <w:i/>
              </w:rPr>
              <w:t>História e memória</w:t>
            </w:r>
            <w:r>
              <w:t>. Campinas: Editora da U</w:t>
            </w:r>
            <w:r w:rsidR="002C796E">
              <w:t>nicamp</w:t>
            </w:r>
            <w:r>
              <w:t>, 2003.</w:t>
            </w:r>
          </w:p>
          <w:p w14:paraId="1B0DBB8E" w14:textId="77777777" w:rsidR="00C65001" w:rsidRDefault="00207EAC" w:rsidP="0005720F">
            <w:pPr>
              <w:pStyle w:val="00Textogeralbullet"/>
            </w:pPr>
            <w:r>
              <w:t xml:space="preserve">LUCKESI, Carlos Cipriano. </w:t>
            </w:r>
            <w:r>
              <w:rPr>
                <w:i/>
              </w:rPr>
              <w:t>A avaliação da aprendizagem escolar</w:t>
            </w:r>
            <w:r w:rsidRPr="0005720F">
              <w:t>: estudos e proposições</w:t>
            </w:r>
            <w:r>
              <w:t>. São Paulo: Cortez, 2005.</w:t>
            </w:r>
          </w:p>
          <w:p w14:paraId="78E0F4B3" w14:textId="75650B8A" w:rsidR="00C65001" w:rsidRDefault="00207EAC" w:rsidP="0005720F">
            <w:pPr>
              <w:pStyle w:val="00Textogeralbullet"/>
            </w:pPr>
            <w:r>
              <w:t xml:space="preserve">PIAGET, Jean. </w:t>
            </w:r>
            <w:r>
              <w:rPr>
                <w:i/>
              </w:rPr>
              <w:t>A noção de tempo na criança</w:t>
            </w:r>
            <w:r>
              <w:t>. Rio de Janeiro: Record, 2002.</w:t>
            </w:r>
          </w:p>
          <w:p w14:paraId="6918671E" w14:textId="77777777" w:rsidR="00C65001" w:rsidRDefault="00C65001">
            <w:pPr>
              <w:pStyle w:val="00textosemparagrafo"/>
              <w:rPr>
                <w:rFonts w:eastAsia="Times New Roman" w:cs="Tahoma"/>
                <w:b/>
                <w:bCs/>
                <w:caps/>
                <w:color w:val="000000" w:themeColor="text1"/>
                <w:sz w:val="20"/>
                <w:szCs w:val="20"/>
              </w:rPr>
            </w:pPr>
          </w:p>
          <w:p w14:paraId="6838DFE9" w14:textId="77777777" w:rsidR="00C65001" w:rsidRDefault="00207EAC">
            <w:pPr>
              <w:pStyle w:val="00textosemparagrafo"/>
              <w:rPr>
                <w:i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aps/>
                <w:color w:val="000000" w:themeColor="text1"/>
                <w:sz w:val="20"/>
                <w:szCs w:val="20"/>
              </w:rPr>
              <w:t>Site</w:t>
            </w:r>
          </w:p>
          <w:p w14:paraId="0E64DFEE" w14:textId="77777777" w:rsidR="0005720F" w:rsidRDefault="00207EAC" w:rsidP="0005720F">
            <w:pPr>
              <w:pStyle w:val="00Textogeralbullet"/>
            </w:pPr>
            <w:r>
              <w:t xml:space="preserve">Instituto do Patrimônio Histórico e Artístico Nacional (Iphan). </w:t>
            </w:r>
          </w:p>
          <w:p w14:paraId="68F2CAB4" w14:textId="1C5F4849" w:rsidR="00C65001" w:rsidRDefault="00207EAC" w:rsidP="0005720F">
            <w:pPr>
              <w:pStyle w:val="00Textogeralbullet"/>
            </w:pPr>
            <w:r>
              <w:t>Disponível em: &lt;</w:t>
            </w:r>
            <w:hyperlink r:id="rId9">
              <w:r>
                <w:rPr>
                  <w:rStyle w:val="LinkdaInternet"/>
                </w:rPr>
                <w:t>http://portal.iphan.gov.br/</w:t>
              </w:r>
            </w:hyperlink>
            <w:r>
              <w:t xml:space="preserve">&gt;. </w:t>
            </w:r>
            <w:r>
              <w:rPr>
                <w:lang w:val="en-US"/>
              </w:rPr>
              <w:t>Acesso em: 12 dez. 2017</w:t>
            </w:r>
            <w:r>
              <w:t>.</w:t>
            </w:r>
          </w:p>
        </w:tc>
      </w:tr>
    </w:tbl>
    <w:p w14:paraId="41118288" w14:textId="77777777" w:rsidR="00C65001" w:rsidRDefault="00C65001">
      <w:pPr>
        <w:pStyle w:val="00textosemparagrafo"/>
      </w:pPr>
    </w:p>
    <w:p w14:paraId="57C979BD" w14:textId="77777777" w:rsidR="00C65001" w:rsidRDefault="00207EAC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67503BCC" w14:textId="77777777" w:rsidR="00C65001" w:rsidRDefault="00207EAC" w:rsidP="0004053E">
      <w:pPr>
        <w:pStyle w:val="00P1"/>
      </w:pPr>
      <w:r>
        <w:lastRenderedPageBreak/>
        <w:t>PROJETO INTEGRADOR</w:t>
      </w:r>
    </w:p>
    <w:p w14:paraId="0C12EFC8" w14:textId="77777777" w:rsidR="00C65001" w:rsidRDefault="00207EAC" w:rsidP="0004053E">
      <w:pPr>
        <w:pStyle w:val="00P1"/>
      </w:pPr>
      <w:r>
        <w:t>Construindo um instrumento musical</w:t>
      </w:r>
    </w:p>
    <w:p w14:paraId="4D8589FF" w14:textId="77777777" w:rsidR="00C65001" w:rsidRDefault="00C65001">
      <w:pPr>
        <w:pStyle w:val="00textosemparagrafo"/>
      </w:pPr>
    </w:p>
    <w:p w14:paraId="170BDA46" w14:textId="77777777" w:rsidR="00C65001" w:rsidRDefault="00207EAC">
      <w:pPr>
        <w:pStyle w:val="00PESO2"/>
      </w:pPr>
      <w:r>
        <w:t>Objetivos</w:t>
      </w:r>
    </w:p>
    <w:p w14:paraId="3CC172B7" w14:textId="77777777" w:rsidR="00C65001" w:rsidRDefault="00207EAC">
      <w:pPr>
        <w:pStyle w:val="00Textogeral"/>
      </w:pPr>
      <w:r>
        <w:t xml:space="preserve">Desenvolver um projeto interdisciplinar envolvendo os componentes curriculares Ciências, Arte e Educação Física, em que os alunos construam instrumentos musicais, componham músicas e criem </w:t>
      </w:r>
      <w:r w:rsidRPr="0005720F">
        <w:rPr>
          <w:i/>
        </w:rPr>
        <w:t>performances</w:t>
      </w:r>
      <w:r>
        <w:t xml:space="preserve"> de danças. O intuito do projeto é favorecer o entendimento da origem e propagação do som, das propriedades dos materiais e da música e da dança, como uma expressão artística.</w:t>
      </w:r>
    </w:p>
    <w:p w14:paraId="645AB4AA" w14:textId="27D465B0" w:rsidR="00C65001" w:rsidRDefault="00207EAC">
      <w:pPr>
        <w:pStyle w:val="00Textogeral"/>
        <w:rPr>
          <w:bCs/>
        </w:rPr>
      </w:pPr>
      <w:r>
        <w:rPr>
          <w:bCs/>
        </w:rPr>
        <w:t xml:space="preserve">Por meio da execução do projeto integrador, espera-se que os alunos compreendam a relação entre a vibração de diferentes materiais e a produção e a propagação do som, executando projetos coletivos de construção de instrumentos musicais. Para tanto, serão propostas </w:t>
      </w:r>
      <w:r w:rsidR="005E1C83">
        <w:rPr>
          <w:bCs/>
        </w:rPr>
        <w:t xml:space="preserve">seis </w:t>
      </w:r>
      <w:r>
        <w:rPr>
          <w:bCs/>
        </w:rPr>
        <w:t>etapas para a execução do projeto integrador</w:t>
      </w:r>
      <w:r w:rsidR="0005720F">
        <w:rPr>
          <w:bCs/>
        </w:rPr>
        <w:t xml:space="preserve">, que </w:t>
      </w:r>
      <w:r>
        <w:rPr>
          <w:bCs/>
        </w:rPr>
        <w:t>são: famílias de instrumentos musicais, planejando a construção do instrumento musical, construindo o instrumento musical, testando os sons, música e dança, divulgando o que aprendeu.</w:t>
      </w:r>
    </w:p>
    <w:p w14:paraId="06D1C3F7" w14:textId="77777777" w:rsidR="00C65001" w:rsidRDefault="00207EAC">
      <w:pPr>
        <w:pStyle w:val="00Textogeral"/>
      </w:pPr>
      <w:r>
        <w:rPr>
          <w:bCs/>
        </w:rPr>
        <w:t>Ao final do projeto, espera-se que os alunos tenham ampliado a consciência auditiva e corporal, considerando a música e a dança como manifestações artísticas</w:t>
      </w:r>
      <w:r>
        <w:t xml:space="preserve">. </w:t>
      </w:r>
    </w:p>
    <w:p w14:paraId="385784EA" w14:textId="77777777" w:rsidR="00C65001" w:rsidRDefault="00C65001">
      <w:pPr>
        <w:pStyle w:val="00textosemparagrafo"/>
      </w:pPr>
    </w:p>
    <w:p w14:paraId="1092E8F7" w14:textId="77777777" w:rsidR="00C65001" w:rsidRDefault="00207EAC">
      <w:pPr>
        <w:pStyle w:val="00PESO2"/>
      </w:pPr>
      <w:r>
        <w:t>Justificativa</w:t>
      </w:r>
    </w:p>
    <w:p w14:paraId="6F000B0B" w14:textId="77777777" w:rsidR="00C65001" w:rsidRDefault="00207EAC">
      <w:pPr>
        <w:pStyle w:val="00Textogeral"/>
      </w:pPr>
      <w:r>
        <w:t>As atividades lúdicas são instrumentos da aprendizagem que exercitam a autonomia dos alunos, possibilitando novas ferramentas de percepção e interpretação da realidade.</w:t>
      </w:r>
    </w:p>
    <w:p w14:paraId="6FB4917D" w14:textId="78C3E637" w:rsidR="00C65001" w:rsidRDefault="00207EAC">
      <w:pPr>
        <w:pStyle w:val="00Textogeral"/>
      </w:pPr>
      <w:r>
        <w:t xml:space="preserve">Neste projeto integrador, propõe-se a mobilização de habilidades e ações direcionadas a uma finalidade: a construção de instrumentos musicais </w:t>
      </w:r>
      <w:r w:rsidR="008B5304">
        <w:t xml:space="preserve">reutilizando </w:t>
      </w:r>
      <w:r>
        <w:t xml:space="preserve">materiais. Durante </w:t>
      </w:r>
      <w:r w:rsidR="008B5304">
        <w:t xml:space="preserve">esse </w:t>
      </w:r>
      <w:r>
        <w:t>processo, os alunos podem compreender melhor a produção e a propagação dos sons por meio da vibração dos materiais, construindo e testando hipóteses sobre o assunto, além de conhecer algumas propriedades sonoras e mobilizar conhecimentos sobre a origem de algumas práticas culturais.</w:t>
      </w:r>
    </w:p>
    <w:p w14:paraId="7D3E6935" w14:textId="77777777" w:rsidR="00C65001" w:rsidRDefault="00C65001">
      <w:pPr>
        <w:pStyle w:val="SemEspaamento"/>
        <w:rPr>
          <w:lang w:val="pt-BR"/>
        </w:rPr>
      </w:pPr>
    </w:p>
    <w:p w14:paraId="5E571FBF" w14:textId="77777777" w:rsidR="00C65001" w:rsidRDefault="00207EAC">
      <w:pPr>
        <w:pStyle w:val="00Textogeral"/>
        <w:rPr>
          <w:rFonts w:ascii="Arial" w:hAnsi="Arial" w:cs="Arial"/>
        </w:rPr>
      </w:pPr>
      <w:r>
        <w:t>De acordo com Teca Alencar de Brito</w:t>
      </w:r>
      <w:r>
        <w:rPr>
          <w:rStyle w:val="ncoradanotaderodap"/>
        </w:rPr>
        <w:footnoteReference w:id="1"/>
      </w:r>
      <w:r>
        <w:t xml:space="preserve">: </w:t>
      </w:r>
    </w:p>
    <w:p w14:paraId="4F69C837" w14:textId="77777777" w:rsidR="00C65001" w:rsidRDefault="00207EAC">
      <w:pPr>
        <w:ind w:left="850" w:firstLine="566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pacing w:val="-2"/>
          <w:lang w:val="pt-BR"/>
        </w:rPr>
        <w:t>Escutar é perceber os sons por meio do sentido da audição, detalhando e tomando consciência do fato sonoro. Mais do que ouvir (um processo puramente fisiológico), escutar implica detalhar, tomar consciência do fato sonoro. [...] Aprender a escutar, com concentração e disponibilidade para tal, faz parte do processo de formação de seres humanos sensíveis e reflexivos, capazes de perceber, sentir, relacionar, pensar, comunicar-se.</w:t>
      </w:r>
    </w:p>
    <w:p w14:paraId="2832BA0D" w14:textId="77777777" w:rsidR="00C65001" w:rsidRDefault="00C65001">
      <w:pPr>
        <w:pStyle w:val="SemEspaamento"/>
        <w:rPr>
          <w:lang w:val="pt-BR"/>
        </w:rPr>
      </w:pPr>
    </w:p>
    <w:p w14:paraId="3D1856EB" w14:textId="24373CD7" w:rsidR="00C65001" w:rsidRDefault="00207EAC">
      <w:pPr>
        <w:pStyle w:val="00Textogeral"/>
      </w:pPr>
      <w:r>
        <w:rPr>
          <w:bCs/>
        </w:rPr>
        <w:t xml:space="preserve">É importante que o estudo de música seja trabalhado desde o início do </w:t>
      </w:r>
      <w:r w:rsidR="0005720F">
        <w:rPr>
          <w:bCs/>
        </w:rPr>
        <w:t>E</w:t>
      </w:r>
      <w:r>
        <w:rPr>
          <w:bCs/>
        </w:rPr>
        <w:t xml:space="preserve">nsino </w:t>
      </w:r>
      <w:r w:rsidR="0005720F">
        <w:rPr>
          <w:bCs/>
        </w:rPr>
        <w:t>F</w:t>
      </w:r>
      <w:r>
        <w:rPr>
          <w:bCs/>
        </w:rPr>
        <w:t>undamental. Nesse sentido, Cláudia Bellochio</w:t>
      </w:r>
      <w:r>
        <w:rPr>
          <w:rStyle w:val="ncoradanotaderodap"/>
          <w:bCs/>
        </w:rPr>
        <w:footnoteReference w:id="2"/>
      </w:r>
      <w:r>
        <w:rPr>
          <w:bCs/>
        </w:rPr>
        <w:t xml:space="preserve"> analisa o ensino de música em escolas e esclarece que o contato com a música deve se dar de maneira ampla, inserindo aspectos do contexto escolar e social dos alunos. A música, portanto, pode ser trabalhada </w:t>
      </w:r>
      <w:r w:rsidR="006002E1">
        <w:rPr>
          <w:bCs/>
        </w:rPr>
        <w:t>articulando-se</w:t>
      </w:r>
      <w:r>
        <w:rPr>
          <w:bCs/>
        </w:rPr>
        <w:t xml:space="preserve"> diferentes disciplinas.</w:t>
      </w:r>
      <w:r>
        <w:br w:type="page"/>
      </w:r>
    </w:p>
    <w:p w14:paraId="69CB592C" w14:textId="33E5FCB1" w:rsidR="00C65001" w:rsidRDefault="00207EAC">
      <w:pPr>
        <w:pStyle w:val="00Textogeral"/>
      </w:pPr>
      <w:r>
        <w:rPr>
          <w:bCs/>
        </w:rPr>
        <w:lastRenderedPageBreak/>
        <w:t xml:space="preserve">O projeto integra objetos de conhecimento dos componentes curriculares Ciências, Arte e Educação Física. Esses objetos de conhecimento articulam </w:t>
      </w:r>
      <w:r w:rsidR="0030225C">
        <w:rPr>
          <w:bCs/>
        </w:rPr>
        <w:t>a</w:t>
      </w:r>
      <w:r w:rsidR="0005720F">
        <w:rPr>
          <w:bCs/>
        </w:rPr>
        <w:t>s</w:t>
      </w:r>
      <w:r w:rsidR="0030225C">
        <w:rPr>
          <w:bCs/>
        </w:rPr>
        <w:t xml:space="preserve"> </w:t>
      </w:r>
      <w:r>
        <w:rPr>
          <w:bCs/>
        </w:rPr>
        <w:t>habilidades, conforme mostra o quadro a seguir, e contribuem para o desenvolvimento da competência gera</w:t>
      </w:r>
      <w:r w:rsidR="00593241">
        <w:rPr>
          <w:bCs/>
        </w:rPr>
        <w:t>l</w:t>
      </w:r>
      <w:r>
        <w:rPr>
          <w:bCs/>
        </w:rPr>
        <w:t xml:space="preserve"> 3: </w:t>
      </w:r>
      <w:r>
        <w:rPr>
          <w:i/>
        </w:rPr>
        <w:t>Desenvolver o senso estético para reconhecer, valorizar e fruir as diversas manifestações artísticas e culturais, das locais às mundiais, e também para participar de práticas diversificadas da produção artístico-cultural</w:t>
      </w:r>
      <w:r>
        <w:t xml:space="preserve">, e da competência geral 4: </w:t>
      </w:r>
      <w:r>
        <w:rPr>
          <w:i/>
        </w:rPr>
        <w:t>Utilizar conhecimentos das linguagens verbal (oral e escrita) e/ou verbo-visual (como Libras), corporal, multimodal, artística, matemática, científica, tecnológica e digital para expressar-se e partilhar informações, experiências, ideias e sentimentos em diferentes contextos e, com eles, produzir sentidos que levem ao entendimento mútuo.</w:t>
      </w:r>
    </w:p>
    <w:p w14:paraId="3928EB17" w14:textId="77777777" w:rsidR="00C65001" w:rsidRDefault="00C65001">
      <w:pPr>
        <w:pStyle w:val="00Textogeral"/>
      </w:pPr>
    </w:p>
    <w:tbl>
      <w:tblPr>
        <w:tblStyle w:val="Tabelacomgrade"/>
        <w:tblW w:w="9628" w:type="dxa"/>
        <w:tblCellMar>
          <w:left w:w="113" w:type="dxa"/>
        </w:tblCellMar>
        <w:tblLook w:val="04A0" w:firstRow="1" w:lastRow="0" w:firstColumn="1" w:lastColumn="0" w:noHBand="0" w:noVBand="1"/>
      </w:tblPr>
      <w:tblGrid>
        <w:gridCol w:w="530"/>
        <w:gridCol w:w="530"/>
        <w:gridCol w:w="3193"/>
        <w:gridCol w:w="5375"/>
      </w:tblGrid>
      <w:tr w:rsidR="00C65001" w:rsidRPr="00BD0280" w14:paraId="4697946D" w14:textId="77777777" w:rsidTr="00667996">
        <w:tc>
          <w:tcPr>
            <w:tcW w:w="1060" w:type="dxa"/>
            <w:gridSpan w:val="2"/>
            <w:tcBorders>
              <w:top w:val="nil"/>
              <w:left w:val="nil"/>
            </w:tcBorders>
            <w:shd w:val="clear" w:color="auto" w:fill="auto"/>
          </w:tcPr>
          <w:p w14:paraId="71CF9FBA" w14:textId="77777777" w:rsidR="00C65001" w:rsidRPr="00BD0280" w:rsidRDefault="00C65001">
            <w:pPr>
              <w:pStyle w:val="00Textogeral"/>
              <w:spacing w:line="48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BFBFBF" w:themeFill="background1" w:themeFillShade="BF"/>
            <w:tcMar>
              <w:left w:w="108" w:type="dxa"/>
            </w:tcMar>
          </w:tcPr>
          <w:p w14:paraId="452FA29F" w14:textId="77777777" w:rsidR="00C65001" w:rsidRPr="00BD0280" w:rsidRDefault="00207EAC" w:rsidP="00BD0280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Objeto de conhecimento</w:t>
            </w:r>
          </w:p>
        </w:tc>
        <w:tc>
          <w:tcPr>
            <w:tcW w:w="5375" w:type="dxa"/>
            <w:shd w:val="clear" w:color="auto" w:fill="BFBFBF" w:themeFill="background1" w:themeFillShade="BF"/>
            <w:tcMar>
              <w:left w:w="108" w:type="dxa"/>
            </w:tcMar>
          </w:tcPr>
          <w:p w14:paraId="4F7E97EF" w14:textId="77777777" w:rsidR="00C65001" w:rsidRPr="00BD0280" w:rsidRDefault="00207EAC" w:rsidP="00BD0280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Habilidade</w:t>
            </w:r>
          </w:p>
        </w:tc>
      </w:tr>
      <w:tr w:rsidR="00C65001" w:rsidRPr="008C2718" w14:paraId="380907F5" w14:textId="77777777" w:rsidTr="00667996">
        <w:trPr>
          <w:trHeight w:val="911"/>
        </w:trPr>
        <w:tc>
          <w:tcPr>
            <w:tcW w:w="530" w:type="dxa"/>
            <w:vMerge w:val="restart"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4025E2F4" w14:textId="751ACABA" w:rsidR="00C65001" w:rsidRPr="00BD0280" w:rsidRDefault="0030225C" w:rsidP="00593241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 xml:space="preserve">Componente </w:t>
            </w:r>
            <w:r w:rsidR="004B59EF" w:rsidRPr="00BD0280">
              <w:rPr>
                <w:sz w:val="20"/>
                <w:szCs w:val="20"/>
              </w:rPr>
              <w:t>curricular</w:t>
            </w:r>
          </w:p>
        </w:tc>
        <w:tc>
          <w:tcPr>
            <w:tcW w:w="530" w:type="dxa"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08807DD1" w14:textId="77777777" w:rsidR="00C65001" w:rsidRPr="00BD0280" w:rsidRDefault="00207EAC" w:rsidP="00593241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Ciências</w:t>
            </w: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44675FDE" w14:textId="1974EF65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Produção de som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4CD5902E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EF03CI01:</w:t>
            </w:r>
            <w:r w:rsidRPr="00BD0280">
              <w:rPr>
                <w:sz w:val="20"/>
                <w:szCs w:val="20"/>
              </w:rPr>
              <w:t xml:space="preserve"> Produzir diferentes sons a partir da vibração de variados objetos e identificar variáveis que influem nesse fenômeno.</w:t>
            </w:r>
          </w:p>
        </w:tc>
      </w:tr>
      <w:tr w:rsidR="00C65001" w:rsidRPr="008C2718" w14:paraId="321CF9D9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4D831446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 w:val="restart"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38ADAC34" w14:textId="77777777" w:rsidR="00C65001" w:rsidRPr="00BD0280" w:rsidRDefault="00207EAC" w:rsidP="00593241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Arte</w:t>
            </w: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79B41A82" w14:textId="5A0FD0D6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Contexto e práticas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0D69E258" w14:textId="0A120093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EF15AR13:</w:t>
            </w:r>
            <w:r w:rsidRPr="00BD0280">
              <w:rPr>
                <w:sz w:val="20"/>
                <w:szCs w:val="20"/>
              </w:rPr>
              <w:t xml:space="preserve"> Identificar e apreciar diversas formas e gêneros de expressão musical, tanto tradicionais quanto contemporâneos, reconhecendo e analisando os usos e as funções da música em diversos contextos de circulação, em especial aqueles da vida cotidiana.</w:t>
            </w:r>
          </w:p>
        </w:tc>
      </w:tr>
      <w:tr w:rsidR="00C65001" w:rsidRPr="008C2718" w14:paraId="2EA1C409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1CA9D64C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3A8EDAA1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15663519" w14:textId="2734D39D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Elementos da linguagem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0D0FB50F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EF15AR14:</w:t>
            </w:r>
            <w:r w:rsidRPr="00BD0280">
              <w:rPr>
                <w:sz w:val="20"/>
                <w:szCs w:val="20"/>
              </w:rPr>
              <w:t xml:space="preserve"> Perceber e explorar os elementos constitutivos e as propriedades sonoras da música (altura, intensidade, timbre, melodia, ritmo etc.), por meio de jogos, brincadeiras, canções e práticas diversas de composição/criação, execução e apreciação musical.</w:t>
            </w:r>
          </w:p>
        </w:tc>
      </w:tr>
      <w:tr w:rsidR="00C65001" w:rsidRPr="008C2718" w14:paraId="0F29C44E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0EEA60F8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5096B973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415542D3" w14:textId="5C3ED63B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Materialidades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7EF16E84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EF15AR15:</w:t>
            </w:r>
            <w:r w:rsidRPr="00BD0280">
              <w:rPr>
                <w:sz w:val="20"/>
                <w:szCs w:val="20"/>
              </w:rPr>
              <w:t xml:space="preserve"> Explorar fontes sonoras diversas, como as existentes no próprio corpo (palmas, voz, percussão corporal), na natureza e em objetos cotidianos, reconhecendo timbres e características de instrumentos musicais variados.</w:t>
            </w:r>
          </w:p>
        </w:tc>
      </w:tr>
      <w:tr w:rsidR="00C65001" w:rsidRPr="008C2718" w14:paraId="2D38A5BC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505C8BAC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09672D30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563D4CE6" w14:textId="01835515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Notação e registro musical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08BBF1D1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EF15AR16:</w:t>
            </w:r>
            <w:r w:rsidRPr="00BD0280">
              <w:rPr>
                <w:sz w:val="20"/>
                <w:szCs w:val="20"/>
              </w:rPr>
              <w:t xml:space="preserve"> Explorar diferentes formas de registro musical não convencional (representação gráfica de sons, partituras criativas etc.), bem como procedimentos e técnicas de registro em áudio e audiovisual, e reconhecer a notação musical convencional.</w:t>
            </w:r>
          </w:p>
        </w:tc>
      </w:tr>
      <w:tr w:rsidR="00C65001" w:rsidRPr="008C2718" w14:paraId="5499D9FB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713AE9B9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7C254288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3C766400" w14:textId="44150BFC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Processos de criação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24E732F0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EF15AR17:</w:t>
            </w:r>
            <w:r w:rsidRPr="00BD0280">
              <w:rPr>
                <w:sz w:val="20"/>
                <w:szCs w:val="20"/>
              </w:rPr>
              <w:t xml:space="preserve"> Experimentar improvisações, composições e sonorização de histórias, entre outros, utilizando vozes, sons corporais e/ou instrumentos musicais convencionais ou não convencionais, de modo individual, coletivo e colaborativo.</w:t>
            </w:r>
          </w:p>
        </w:tc>
      </w:tr>
      <w:tr w:rsidR="00C65001" w:rsidRPr="008C2718" w14:paraId="71DB3CBE" w14:textId="77777777" w:rsidTr="00667996"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textDirection w:val="btLr"/>
            <w:vAlign w:val="center"/>
          </w:tcPr>
          <w:p w14:paraId="2D4C6640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 w:val="restart"/>
            <w:shd w:val="clear" w:color="auto" w:fill="D9D9D9" w:themeFill="background1" w:themeFillShade="D9"/>
            <w:tcMar>
              <w:left w:w="108" w:type="dxa"/>
            </w:tcMar>
            <w:textDirection w:val="btLr"/>
            <w:vAlign w:val="center"/>
          </w:tcPr>
          <w:p w14:paraId="66FB6696" w14:textId="3CBFAC3A" w:rsidR="00C65001" w:rsidRPr="00BD0280" w:rsidRDefault="00207EAC" w:rsidP="00593241">
            <w:pPr>
              <w:pStyle w:val="00Textogeralroman"/>
              <w:jc w:val="center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 xml:space="preserve">Educação </w:t>
            </w:r>
            <w:r w:rsidR="003269DB" w:rsidRPr="00BD0280">
              <w:rPr>
                <w:sz w:val="20"/>
                <w:szCs w:val="20"/>
              </w:rPr>
              <w:t>Física</w:t>
            </w: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559B7151" w14:textId="67563FBA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Danças do Brasil e do mundo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47570EAF" w14:textId="77777777" w:rsidR="00C65001" w:rsidRPr="00BD0280" w:rsidRDefault="00207EAC" w:rsidP="0005720F">
            <w:pPr>
              <w:pStyle w:val="00Textogeralroman"/>
              <w:rPr>
                <w:spacing w:val="-4"/>
                <w:sz w:val="20"/>
                <w:szCs w:val="20"/>
              </w:rPr>
            </w:pPr>
            <w:r w:rsidRPr="00BD0280">
              <w:rPr>
                <w:b/>
                <w:spacing w:val="-4"/>
                <w:sz w:val="20"/>
                <w:szCs w:val="20"/>
              </w:rPr>
              <w:t>EF35EF11:</w:t>
            </w:r>
            <w:r w:rsidRPr="00BD0280">
              <w:rPr>
                <w:spacing w:val="-4"/>
                <w:sz w:val="20"/>
                <w:szCs w:val="20"/>
              </w:rPr>
              <w:t xml:space="preserve"> </w:t>
            </w:r>
            <w:r w:rsidRPr="00BD0280">
              <w:rPr>
                <w:sz w:val="20"/>
                <w:szCs w:val="20"/>
              </w:rPr>
              <w:t>Experimentar, recriar e fruir danças populares do Brasil e do mundo e danças de matriz africana e indígena, valorizando e respeitando os diferentes sentidos e significados dessas danças em suas culturas de origem</w:t>
            </w:r>
            <w:r w:rsidRPr="00BD0280">
              <w:rPr>
                <w:spacing w:val="-4"/>
                <w:sz w:val="20"/>
                <w:szCs w:val="20"/>
              </w:rPr>
              <w:t>.</w:t>
            </w:r>
          </w:p>
        </w:tc>
      </w:tr>
      <w:tr w:rsidR="00C65001" w:rsidRPr="008C2718" w14:paraId="42390A4C" w14:textId="77777777" w:rsidTr="00667996">
        <w:trPr>
          <w:trHeight w:val="942"/>
        </w:trPr>
        <w:tc>
          <w:tcPr>
            <w:tcW w:w="530" w:type="dxa"/>
            <w:vMerge/>
            <w:shd w:val="clear" w:color="auto" w:fill="BFBFBF" w:themeFill="background1" w:themeFillShade="BF"/>
            <w:tcMar>
              <w:left w:w="108" w:type="dxa"/>
            </w:tcMar>
            <w:vAlign w:val="center"/>
          </w:tcPr>
          <w:p w14:paraId="02B637D1" w14:textId="77777777" w:rsidR="00C65001" w:rsidRPr="00BD0280" w:rsidRDefault="00C65001" w:rsidP="0005720F">
            <w:pPr>
              <w:pStyle w:val="00Textogeralroman"/>
              <w:rPr>
                <w:sz w:val="20"/>
                <w:szCs w:val="20"/>
              </w:rPr>
            </w:pPr>
          </w:p>
        </w:tc>
        <w:tc>
          <w:tcPr>
            <w:tcW w:w="530" w:type="dxa"/>
            <w:vMerge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23880AE5" w14:textId="77777777" w:rsidR="00C65001" w:rsidRPr="00BD0280" w:rsidRDefault="00C65001" w:rsidP="00593241">
            <w:pPr>
              <w:pStyle w:val="00Textogeralroman"/>
              <w:jc w:val="center"/>
              <w:rPr>
                <w:sz w:val="20"/>
                <w:szCs w:val="20"/>
              </w:rPr>
            </w:pPr>
          </w:p>
        </w:tc>
        <w:tc>
          <w:tcPr>
            <w:tcW w:w="3193" w:type="dxa"/>
            <w:shd w:val="clear" w:color="auto" w:fill="auto"/>
            <w:tcMar>
              <w:left w:w="108" w:type="dxa"/>
            </w:tcMar>
            <w:vAlign w:val="center"/>
          </w:tcPr>
          <w:p w14:paraId="3516AEFD" w14:textId="77C5F186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sz w:val="20"/>
                <w:szCs w:val="20"/>
              </w:rPr>
              <w:t>Danças de matriz africana e indígena</w:t>
            </w:r>
            <w:r w:rsidR="00593241" w:rsidRPr="00BD0280">
              <w:rPr>
                <w:sz w:val="20"/>
                <w:szCs w:val="20"/>
              </w:rPr>
              <w:t>.</w:t>
            </w:r>
          </w:p>
        </w:tc>
        <w:tc>
          <w:tcPr>
            <w:tcW w:w="5375" w:type="dxa"/>
            <w:shd w:val="clear" w:color="auto" w:fill="auto"/>
            <w:tcMar>
              <w:left w:w="108" w:type="dxa"/>
            </w:tcMar>
            <w:vAlign w:val="center"/>
          </w:tcPr>
          <w:p w14:paraId="4243E871" w14:textId="77777777" w:rsidR="00C65001" w:rsidRPr="00BD0280" w:rsidRDefault="00207EAC" w:rsidP="0005720F">
            <w:pPr>
              <w:pStyle w:val="00Textogeralroman"/>
              <w:rPr>
                <w:sz w:val="20"/>
                <w:szCs w:val="20"/>
              </w:rPr>
            </w:pPr>
            <w:r w:rsidRPr="00BD0280">
              <w:rPr>
                <w:b/>
                <w:sz w:val="20"/>
                <w:szCs w:val="20"/>
              </w:rPr>
              <w:t>EF35EF11:</w:t>
            </w:r>
            <w:r w:rsidRPr="00BD0280">
              <w:rPr>
                <w:sz w:val="20"/>
                <w:szCs w:val="20"/>
              </w:rPr>
              <w:t xml:space="preserve"> Formular e utilizar estratégias para a execução de elementos constitutivos das danças populares do Brasil e do mundo, e das danças de matriz africana e indígena.</w:t>
            </w:r>
          </w:p>
        </w:tc>
      </w:tr>
    </w:tbl>
    <w:p w14:paraId="214CD7E2" w14:textId="739D894A" w:rsidR="00C65001" w:rsidRDefault="00C65001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026D6E29" w14:textId="77777777" w:rsidR="00667996" w:rsidRDefault="00667996">
      <w:pPr>
        <w:pStyle w:val="00PESO2"/>
        <w:rPr>
          <w:highlight w:val="yellow"/>
        </w:rPr>
      </w:pPr>
    </w:p>
    <w:p w14:paraId="1C02BD83" w14:textId="3511AED8" w:rsidR="00C65001" w:rsidRPr="00667996" w:rsidRDefault="00207EAC">
      <w:pPr>
        <w:pStyle w:val="00PESO2"/>
      </w:pPr>
      <w:r w:rsidRPr="00667996">
        <w:lastRenderedPageBreak/>
        <w:t xml:space="preserve">Metodologia </w:t>
      </w:r>
    </w:p>
    <w:p w14:paraId="302D1E36" w14:textId="26DFCF67" w:rsidR="00C65001" w:rsidRPr="00667996" w:rsidRDefault="00207EAC">
      <w:pPr>
        <w:pStyle w:val="00Textogeral"/>
        <w:rPr>
          <w:bCs/>
        </w:rPr>
      </w:pPr>
      <w:r w:rsidRPr="00667996">
        <w:rPr>
          <w:bCs/>
        </w:rPr>
        <w:t>O desenvolvimento do projeto integrador necessita do engajamento dos docentes dos componentes curriculares Ciências, História, Geografia, Arte e Educação Física, além do planejamento das atividades. Sugere-se que a proposta de projeto integrador seja debatida com os professores, afinal o envolvimento de todos é fundamental para a execução do projeto. Nesse sentido, é necessário discutir as datas de realização do projeto, as etapas a serem desenvolvidas e a abordagem dos conteúdos necessários para subsidiar o projeto integrador.</w:t>
      </w:r>
    </w:p>
    <w:p w14:paraId="4DECCC5E" w14:textId="77777777" w:rsidR="00C65001" w:rsidRDefault="00207EAC">
      <w:pPr>
        <w:pStyle w:val="00Textogeral"/>
      </w:pPr>
      <w:r w:rsidRPr="00667996">
        <w:rPr>
          <w:bCs/>
        </w:rPr>
        <w:t>A seguir são descritas as etapas do projeto integrador, que podem ser seguidas na ordem ou podem ser adaptadas, conforme as características e as peculiaridades de cada escola</w:t>
      </w:r>
      <w:r w:rsidRPr="00667996">
        <w:t>.</w:t>
      </w:r>
      <w:r>
        <w:t xml:space="preserve"> </w:t>
      </w:r>
    </w:p>
    <w:p w14:paraId="7F3B1DC5" w14:textId="77777777" w:rsidR="00C65001" w:rsidRDefault="00C65001">
      <w:pPr>
        <w:pStyle w:val="00peso3"/>
      </w:pPr>
    </w:p>
    <w:p w14:paraId="19F1FC1D" w14:textId="32B7A843" w:rsidR="00C65001" w:rsidRDefault="00207EAC">
      <w:pPr>
        <w:pStyle w:val="00Peso4"/>
        <w:ind w:left="0" w:firstLine="0"/>
      </w:pPr>
      <w:r>
        <w:t>1</w:t>
      </w:r>
      <w:r>
        <w:rPr>
          <w:u w:val="single"/>
          <w:vertAlign w:val="superscript"/>
        </w:rPr>
        <w:t>a</w:t>
      </w:r>
      <w:r>
        <w:t xml:space="preserve"> etapa </w:t>
      </w:r>
      <w:r w:rsidR="00193A1B" w:rsidRPr="006575F3">
        <w:rPr>
          <w:rFonts w:ascii="Arial" w:hAnsi="Arial" w:cs="Arial"/>
        </w:rPr>
        <w:t>–</w:t>
      </w:r>
      <w:r>
        <w:t xml:space="preserve"> </w:t>
      </w:r>
      <w:r w:rsidR="00193A1B">
        <w:t>Famílias de instrumentos musicais</w:t>
      </w:r>
    </w:p>
    <w:p w14:paraId="7361AD96" w14:textId="1D235ADF" w:rsidR="00C65001" w:rsidRDefault="00207EAC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Para introduzir o projeto integrador, converse com a turma sobre </w:t>
      </w:r>
      <w:r w:rsidR="00721585">
        <w:rPr>
          <w:color w:val="000000" w:themeColor="text1"/>
        </w:rPr>
        <w:t xml:space="preserve">os </w:t>
      </w:r>
      <w:r>
        <w:rPr>
          <w:color w:val="000000" w:themeColor="text1"/>
        </w:rPr>
        <w:t>instrumentos musicais que eles conhecem. Anote no quadro de giz os nomes dos instrumentos musicais mencionados pelos alunos e converse sobre as características de cada um deles. Incentive os alunos a pensar sobre possíveis classificações para os instrumentos musicais, comentando que cada instrumento é produzido com um tipo de material e possui um mecanismo de funcionamento próprio.</w:t>
      </w:r>
    </w:p>
    <w:p w14:paraId="054D5785" w14:textId="3751FB20" w:rsidR="00C65001" w:rsidRDefault="00207EAC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Em seguida, explique </w:t>
      </w:r>
      <w:r w:rsidR="00721585">
        <w:rPr>
          <w:color w:val="000000" w:themeColor="text1"/>
        </w:rPr>
        <w:t xml:space="preserve">a eles </w:t>
      </w:r>
      <w:r>
        <w:rPr>
          <w:color w:val="000000" w:themeColor="text1"/>
        </w:rPr>
        <w:t xml:space="preserve">que existem diferentes classificações para os instrumentos musicais, como </w:t>
      </w:r>
      <w:r w:rsidR="00903DC8">
        <w:rPr>
          <w:color w:val="000000" w:themeColor="text1"/>
        </w:rPr>
        <w:t xml:space="preserve">instrumentos de percussão, instrumentos de corda e </w:t>
      </w:r>
      <w:r>
        <w:rPr>
          <w:color w:val="000000" w:themeColor="text1"/>
        </w:rPr>
        <w:t xml:space="preserve">instrumentos de sopro. Entre os instrumentos de sopro podemos separar aqueles feitos de madeira, como fagotes, oboés e flautas, e aqueles feitos de metal, como trompas, trompetes e tubas. </w:t>
      </w:r>
    </w:p>
    <w:p w14:paraId="174B5934" w14:textId="6B95040A" w:rsidR="00903DC8" w:rsidRDefault="00207EAC" w:rsidP="00903DC8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Providencie alguns vídeos que mostrem músicos tocando diferentes instrumentos musicais e organize uma exibição para os alunos. Depois, solicite </w:t>
      </w:r>
      <w:r w:rsidR="00721585">
        <w:rPr>
          <w:color w:val="000000" w:themeColor="text1"/>
        </w:rPr>
        <w:t xml:space="preserve">a </w:t>
      </w:r>
      <w:r>
        <w:rPr>
          <w:color w:val="000000" w:themeColor="text1"/>
        </w:rPr>
        <w:t xml:space="preserve">eles </w:t>
      </w:r>
      <w:r w:rsidR="00721585">
        <w:rPr>
          <w:color w:val="000000" w:themeColor="text1"/>
        </w:rPr>
        <w:t xml:space="preserve">que </w:t>
      </w:r>
      <w:r>
        <w:rPr>
          <w:color w:val="000000" w:themeColor="text1"/>
        </w:rPr>
        <w:t xml:space="preserve">classifiquem os instrumentos </w:t>
      </w:r>
      <w:r w:rsidR="00BC31B5">
        <w:rPr>
          <w:color w:val="000000" w:themeColor="text1"/>
        </w:rPr>
        <w:t>listados</w:t>
      </w:r>
      <w:r>
        <w:rPr>
          <w:color w:val="000000" w:themeColor="text1"/>
        </w:rPr>
        <w:t xml:space="preserve"> a seguir em uma folha de papel.</w:t>
      </w:r>
      <w:r w:rsidR="00903DC8" w:rsidRPr="00903DC8">
        <w:rPr>
          <w:color w:val="000000" w:themeColor="text1"/>
        </w:rPr>
        <w:t xml:space="preserve"> </w:t>
      </w:r>
      <w:r w:rsidR="00903DC8">
        <w:rPr>
          <w:color w:val="000000" w:themeColor="text1"/>
        </w:rPr>
        <w:t xml:space="preserve">Na primeira coluna da tabela estão listados alguns instrumentos de percussão. Na segunda coluna estão listados alguns instrumentos de corda. Os instrumentos listados na terceira e quarta coluna são instrumentos de sopro, divididos em metal e madeira, de acordo com o material de que são feitos.  </w:t>
      </w:r>
    </w:p>
    <w:p w14:paraId="1F8BCFDD" w14:textId="77777777" w:rsidR="00BC31B5" w:rsidRDefault="00BC31B5">
      <w:pPr>
        <w:pStyle w:val="00Textogeral"/>
        <w:spacing w:after="52"/>
        <w:ind w:firstLine="284"/>
        <w:rPr>
          <w:color w:val="000000" w:themeColor="text1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997"/>
        <w:gridCol w:w="2102"/>
        <w:gridCol w:w="2031"/>
        <w:gridCol w:w="2023"/>
      </w:tblGrid>
      <w:tr w:rsidR="00903DC8" w14:paraId="442AE78F" w14:textId="5FA26CE1" w:rsidTr="00903DC8">
        <w:trPr>
          <w:jc w:val="center"/>
        </w:trPr>
        <w:tc>
          <w:tcPr>
            <w:tcW w:w="1997" w:type="dxa"/>
          </w:tcPr>
          <w:p w14:paraId="36E986E0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Sinos</w:t>
            </w:r>
          </w:p>
          <w:p w14:paraId="2E039407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Triângulo</w:t>
            </w:r>
          </w:p>
          <w:p w14:paraId="2DD7D900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Pratos</w:t>
            </w:r>
          </w:p>
          <w:p w14:paraId="40DD29CF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Caixa</w:t>
            </w:r>
          </w:p>
          <w:p w14:paraId="4D5E92CD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Cuíca</w:t>
            </w:r>
          </w:p>
          <w:p w14:paraId="66F58797" w14:textId="6AD78C04" w:rsidR="00903DC8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Zabumba</w:t>
            </w:r>
          </w:p>
        </w:tc>
        <w:tc>
          <w:tcPr>
            <w:tcW w:w="2102" w:type="dxa"/>
          </w:tcPr>
          <w:p w14:paraId="2E626A29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Violino </w:t>
            </w:r>
          </w:p>
          <w:p w14:paraId="0D35CEEA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Viola </w:t>
            </w:r>
          </w:p>
          <w:p w14:paraId="559A0F28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Violoncelo </w:t>
            </w:r>
          </w:p>
          <w:p w14:paraId="55B0578F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Contrabaixo </w:t>
            </w:r>
          </w:p>
          <w:p w14:paraId="745F8B76" w14:textId="6921B5C3" w:rsidR="00903DC8" w:rsidRPr="00BC31B5" w:rsidRDefault="00903DC8" w:rsidP="00BC31B5">
            <w:pPr>
              <w:pStyle w:val="00Textogeral"/>
              <w:spacing w:after="52"/>
              <w:ind w:left="317" w:firstLine="0"/>
              <w:rPr>
                <w:color w:val="000000" w:themeColor="text1"/>
              </w:rPr>
            </w:pPr>
          </w:p>
        </w:tc>
        <w:tc>
          <w:tcPr>
            <w:tcW w:w="2031" w:type="dxa"/>
          </w:tcPr>
          <w:p w14:paraId="1258649B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Tuba </w:t>
            </w:r>
          </w:p>
          <w:p w14:paraId="459EFE80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Trombone </w:t>
            </w:r>
          </w:p>
          <w:p w14:paraId="366FE63E" w14:textId="77777777" w:rsidR="00903DC8" w:rsidRPr="00BC31B5" w:rsidRDefault="00903DC8" w:rsidP="00BC31B5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Trompete </w:t>
            </w:r>
          </w:p>
          <w:p w14:paraId="10762562" w14:textId="79C6228F" w:rsidR="00903DC8" w:rsidRPr="00BC31B5" w:rsidRDefault="00903DC8" w:rsidP="003F45D6">
            <w:pPr>
              <w:pStyle w:val="00Textogeral"/>
              <w:spacing w:after="52"/>
              <w:ind w:left="317" w:firstLine="0"/>
              <w:rPr>
                <w:color w:val="000000" w:themeColor="text1"/>
              </w:rPr>
            </w:pPr>
          </w:p>
        </w:tc>
        <w:tc>
          <w:tcPr>
            <w:tcW w:w="2023" w:type="dxa"/>
          </w:tcPr>
          <w:p w14:paraId="0DBDD153" w14:textId="77777777" w:rsidR="00903DC8" w:rsidRPr="00BC31B5" w:rsidRDefault="00903DC8" w:rsidP="003F45D6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Fagote </w:t>
            </w:r>
          </w:p>
          <w:p w14:paraId="46141F77" w14:textId="77777777" w:rsidR="00903DC8" w:rsidRPr="00BC31B5" w:rsidRDefault="00903DC8" w:rsidP="003F45D6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Clarinete </w:t>
            </w:r>
          </w:p>
          <w:p w14:paraId="0D07E88F" w14:textId="77777777" w:rsidR="00903DC8" w:rsidRPr="00BC31B5" w:rsidRDefault="00903DC8" w:rsidP="003F45D6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Oboé </w:t>
            </w:r>
          </w:p>
          <w:p w14:paraId="03715EA4" w14:textId="77777777" w:rsidR="00903DC8" w:rsidRPr="00BC31B5" w:rsidRDefault="00903DC8" w:rsidP="003F45D6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 xml:space="preserve">Flauta </w:t>
            </w:r>
          </w:p>
          <w:p w14:paraId="1F84C94A" w14:textId="2F485EE5" w:rsidR="00903DC8" w:rsidRDefault="00903DC8" w:rsidP="003F45D6">
            <w:pPr>
              <w:pStyle w:val="00Textogeral"/>
              <w:numPr>
                <w:ilvl w:val="0"/>
                <w:numId w:val="5"/>
              </w:numPr>
              <w:spacing w:after="52"/>
              <w:ind w:left="317" w:hanging="284"/>
              <w:rPr>
                <w:color w:val="000000" w:themeColor="text1"/>
              </w:rPr>
            </w:pPr>
            <w:r>
              <w:t>Flautim</w:t>
            </w:r>
          </w:p>
        </w:tc>
      </w:tr>
    </w:tbl>
    <w:p w14:paraId="54C474E6" w14:textId="09913B11" w:rsidR="00BC31B5" w:rsidRDefault="00BC31B5" w:rsidP="00BC31B5">
      <w:pPr>
        <w:pStyle w:val="00Textogeral"/>
        <w:spacing w:after="52"/>
        <w:ind w:firstLine="0"/>
        <w:rPr>
          <w:color w:val="000000" w:themeColor="text1"/>
        </w:rPr>
      </w:pPr>
    </w:p>
    <w:p w14:paraId="32ED39B2" w14:textId="29AA2834" w:rsidR="00C65001" w:rsidRDefault="00207EAC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Em seguida, pergunte aos alunos quais instrumentos musicais eles já conheciam e quais passaram a conhecer com a atividade. Aproveite esse momento para perguntar </w:t>
      </w:r>
      <w:r w:rsidR="0039718A">
        <w:rPr>
          <w:color w:val="000000" w:themeColor="text1"/>
        </w:rPr>
        <w:t xml:space="preserve">de </w:t>
      </w:r>
      <w:r>
        <w:rPr>
          <w:color w:val="000000" w:themeColor="text1"/>
        </w:rPr>
        <w:t>quais instrumentos musicais eles mais gostaram.</w:t>
      </w:r>
    </w:p>
    <w:p w14:paraId="2ACBFD22" w14:textId="77777777" w:rsidR="003F45D6" w:rsidRDefault="003F45D6">
      <w:pPr>
        <w:pStyle w:val="00Peso4"/>
      </w:pPr>
    </w:p>
    <w:p w14:paraId="7CFE724C" w14:textId="5F751C4F" w:rsidR="00C65001" w:rsidRDefault="00207EAC">
      <w:pPr>
        <w:pStyle w:val="00Pes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Planejando a construção do instrumento musical</w:t>
      </w:r>
    </w:p>
    <w:p w14:paraId="4873D96D" w14:textId="6FD89F93" w:rsidR="00C65001" w:rsidRDefault="00207EAC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>Informe aos alunos que eles deverão construir um instrumento musical utilizando sucata. Comente sobre a importância da reutilização dos materiais para a redução do descarte de lixo. Solicite a eles que formem grupos e que cada um dos grupos planeje a construção de um instrumento musical de cada família apresentada na etapa anterior do projeto integrador (</w:t>
      </w:r>
      <w:r w:rsidR="00903DC8">
        <w:rPr>
          <w:color w:val="000000" w:themeColor="text1"/>
        </w:rPr>
        <w:t xml:space="preserve">percussão, corda e </w:t>
      </w:r>
      <w:r>
        <w:rPr>
          <w:color w:val="000000" w:themeColor="text1"/>
        </w:rPr>
        <w:t xml:space="preserve">sopro). Reserve um </w:t>
      </w:r>
      <w:r w:rsidR="00903DC8">
        <w:rPr>
          <w:color w:val="000000" w:themeColor="text1"/>
        </w:rPr>
        <w:t>tempo</w:t>
      </w:r>
      <w:r>
        <w:rPr>
          <w:color w:val="000000" w:themeColor="text1"/>
        </w:rPr>
        <w:t xml:space="preserve"> da aula para que os alunos possam debater </w:t>
      </w:r>
      <w:r w:rsidR="00DC16FD">
        <w:rPr>
          <w:color w:val="000000" w:themeColor="text1"/>
        </w:rPr>
        <w:t xml:space="preserve">quais </w:t>
      </w:r>
      <w:r>
        <w:rPr>
          <w:color w:val="000000" w:themeColor="text1"/>
        </w:rPr>
        <w:t>materiais vão usar e como vão montar o instrumento.</w:t>
      </w:r>
    </w:p>
    <w:p w14:paraId="646ED013" w14:textId="77777777" w:rsidR="00923011" w:rsidRDefault="00923011">
      <w:pPr>
        <w:pStyle w:val="00Textogeral"/>
        <w:spacing w:after="52"/>
        <w:ind w:firstLine="284"/>
        <w:rPr>
          <w:color w:val="000000" w:themeColor="text1"/>
        </w:rPr>
      </w:pPr>
    </w:p>
    <w:p w14:paraId="1F690257" w14:textId="47CB4A91" w:rsidR="00C65001" w:rsidRPr="00923011" w:rsidRDefault="00207EAC" w:rsidP="00923011">
      <w:pPr>
        <w:pStyle w:val="00Textogeral"/>
      </w:pPr>
      <w:r w:rsidRPr="00923011">
        <w:lastRenderedPageBreak/>
        <w:t xml:space="preserve">Peça aos alunos que entreguem um projeto do instrumento musical que pretendem construir. Esse projeto deve conter uma ilustração do instrumento e a lista de possíveis materiais que serão utilizados. Se julgar interessante, oriente-os a acessar </w:t>
      </w:r>
      <w:r w:rsidR="00FD1EF5" w:rsidRPr="00923011">
        <w:t xml:space="preserve">a </w:t>
      </w:r>
      <w:r w:rsidRPr="00923011">
        <w:t xml:space="preserve">internet e pesquisar ideias para construir </w:t>
      </w:r>
      <w:r w:rsidR="003E0882" w:rsidRPr="00923011">
        <w:t xml:space="preserve">os </w:t>
      </w:r>
      <w:r w:rsidRPr="00923011">
        <w:t>instrumentos musicais. Incentive-os a utilizar a criatividade para adequar as sucatas às finalidades de construção do instrumento musical. Comente que latas podem ser utilizadas para construir tambores e chocalhos, fios de náilon podem servir como cordas etc.</w:t>
      </w:r>
    </w:p>
    <w:p w14:paraId="1DA0C325" w14:textId="495E8BD6" w:rsidR="00903DC8" w:rsidRDefault="00207EAC">
      <w:pPr>
        <w:pStyle w:val="00Textogeral"/>
        <w:spacing w:after="52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Solicite </w:t>
      </w:r>
      <w:r w:rsidR="00FD1EF5">
        <w:rPr>
          <w:color w:val="000000" w:themeColor="text1"/>
        </w:rPr>
        <w:t>a</w:t>
      </w:r>
      <w:r>
        <w:rPr>
          <w:color w:val="000000" w:themeColor="text1"/>
        </w:rPr>
        <w:t>os alunos</w:t>
      </w:r>
      <w:r w:rsidR="00FD1EF5">
        <w:rPr>
          <w:color w:val="000000" w:themeColor="text1"/>
        </w:rPr>
        <w:t xml:space="preserve"> que</w:t>
      </w:r>
      <w:r>
        <w:rPr>
          <w:color w:val="000000" w:themeColor="text1"/>
        </w:rPr>
        <w:t xml:space="preserve"> tragam os materiais que irão utilizar em seus projetos e oriente-os a dividir esses materiais com os colegas, para que todos possa</w:t>
      </w:r>
      <w:r w:rsidR="00FD1EF5">
        <w:rPr>
          <w:color w:val="000000" w:themeColor="text1"/>
        </w:rPr>
        <w:t>m</w:t>
      </w:r>
      <w:r>
        <w:rPr>
          <w:color w:val="000000" w:themeColor="text1"/>
        </w:rPr>
        <w:t xml:space="preserve"> construir seus instrumentos musicais. </w:t>
      </w:r>
    </w:p>
    <w:p w14:paraId="31E1A1EB" w14:textId="77777777" w:rsidR="00903DC8" w:rsidRDefault="00903DC8">
      <w:pPr>
        <w:pStyle w:val="00Textogeral"/>
        <w:spacing w:after="52"/>
        <w:ind w:firstLine="284"/>
      </w:pPr>
    </w:p>
    <w:p w14:paraId="5EF8C4AB" w14:textId="6CCAE779" w:rsidR="00903DC8" w:rsidRPr="000947C7" w:rsidRDefault="000947C7" w:rsidP="00903DC8">
      <w:pPr>
        <w:pStyle w:val="00PESO2"/>
      </w:pPr>
      <w:r w:rsidRPr="00C06DE5">
        <w:rPr>
          <w:sz w:val="24"/>
          <w:szCs w:val="24"/>
          <w:u w:val="single"/>
        </w:rPr>
        <w:t>Materiais necessários</w:t>
      </w:r>
      <w:r w:rsidRPr="000947C7">
        <w:t xml:space="preserve"> </w:t>
      </w:r>
    </w:p>
    <w:p w14:paraId="456353C4" w14:textId="0AFDBC2F" w:rsidR="000947C7" w:rsidRDefault="00903DC8" w:rsidP="000947C7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Sucata (diferentes tipos de embalagens vazias, como latas, embalagens plásticas, papelão etc.)</w:t>
      </w:r>
      <w:r w:rsidR="000947C7">
        <w:rPr>
          <w:rFonts w:ascii="Tahoma" w:hAnsi="Tahoma" w:cs="Tahoma"/>
        </w:rPr>
        <w:t>;</w:t>
      </w:r>
    </w:p>
    <w:p w14:paraId="43291A5C" w14:textId="3A4E8C1E" w:rsidR="000947C7" w:rsidRDefault="000947C7" w:rsidP="000947C7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Sementes e pedrinhas de tamanhos variados;</w:t>
      </w:r>
    </w:p>
    <w:p w14:paraId="72623BC7" w14:textId="3FFA8DF1" w:rsidR="000947C7" w:rsidRPr="000947C7" w:rsidRDefault="000947C7" w:rsidP="000947C7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>
        <w:rPr>
          <w:rFonts w:ascii="Tahoma" w:hAnsi="Tahoma" w:cs="Tahoma"/>
        </w:rPr>
        <w:t>Barbante ou fios de náilon;</w:t>
      </w:r>
    </w:p>
    <w:p w14:paraId="27B0FF4E" w14:textId="26F26020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Tesouras com pontas arredondadas</w:t>
      </w:r>
      <w:r w:rsidR="000947C7">
        <w:rPr>
          <w:rFonts w:ascii="Tahoma" w:hAnsi="Tahoma" w:cs="Tahoma"/>
        </w:rPr>
        <w:t>;</w:t>
      </w:r>
    </w:p>
    <w:p w14:paraId="4C3F0C95" w14:textId="4E2BD5C7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Tintas coloridas</w:t>
      </w:r>
      <w:r w:rsidR="000947C7">
        <w:rPr>
          <w:rFonts w:ascii="Tahoma" w:hAnsi="Tahoma" w:cs="Tahoma"/>
        </w:rPr>
        <w:t>;</w:t>
      </w:r>
    </w:p>
    <w:p w14:paraId="29D28147" w14:textId="55AA68B7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Canetinhas coloridas</w:t>
      </w:r>
      <w:r w:rsidR="000947C7">
        <w:rPr>
          <w:rFonts w:ascii="Tahoma" w:hAnsi="Tahoma" w:cs="Tahoma"/>
        </w:rPr>
        <w:t>;</w:t>
      </w:r>
    </w:p>
    <w:p w14:paraId="0BB64FC5" w14:textId="1BF3BBA9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Fita adesiva</w:t>
      </w:r>
      <w:r w:rsidR="000947C7">
        <w:rPr>
          <w:rFonts w:ascii="Tahoma" w:hAnsi="Tahoma" w:cs="Tahoma"/>
        </w:rPr>
        <w:t>;</w:t>
      </w:r>
    </w:p>
    <w:p w14:paraId="6C1EFD46" w14:textId="13A222DB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Cola</w:t>
      </w:r>
      <w:r w:rsidR="000947C7">
        <w:rPr>
          <w:rFonts w:ascii="Tahoma" w:hAnsi="Tahoma" w:cs="Tahoma"/>
        </w:rPr>
        <w:t>;</w:t>
      </w:r>
    </w:p>
    <w:p w14:paraId="7BE755EB" w14:textId="77777777" w:rsidR="00903DC8" w:rsidRPr="000947C7" w:rsidRDefault="00903DC8" w:rsidP="00903DC8">
      <w:pPr>
        <w:pStyle w:val="PargrafodaLista"/>
        <w:numPr>
          <w:ilvl w:val="0"/>
          <w:numId w:val="2"/>
        </w:numPr>
        <w:spacing w:line="250" w:lineRule="atLeast"/>
        <w:ind w:left="284" w:hanging="284"/>
        <w:rPr>
          <w:rFonts w:ascii="Tahoma" w:hAnsi="Tahoma" w:cs="Tahoma"/>
        </w:rPr>
      </w:pPr>
      <w:r w:rsidRPr="000947C7">
        <w:rPr>
          <w:rFonts w:ascii="Tahoma" w:hAnsi="Tahoma" w:cs="Tahoma"/>
        </w:rPr>
        <w:t>Fitas coloridas.</w:t>
      </w:r>
    </w:p>
    <w:p w14:paraId="1A8B91FC" w14:textId="718F8345" w:rsidR="00C65001" w:rsidRDefault="00C65001">
      <w:pPr>
        <w:pStyle w:val="00Textogeral"/>
        <w:spacing w:after="52"/>
        <w:ind w:firstLine="284"/>
        <w:rPr>
          <w:rFonts w:ascii="Cambria-BoldItalic" w:hAnsi="Cambria-BoldItalic" w:cs="Cambria-BoldItalic"/>
          <w:b/>
          <w:bCs/>
          <w:i/>
          <w:iCs/>
          <w:u w:color="A6BD38"/>
        </w:rPr>
      </w:pPr>
    </w:p>
    <w:p w14:paraId="776C23DF" w14:textId="77777777" w:rsidR="00C65001" w:rsidRDefault="00207EAC">
      <w:pPr>
        <w:pStyle w:val="00Peso4"/>
      </w:pPr>
      <w:r>
        <w:t>3</w:t>
      </w:r>
      <w:r>
        <w:rPr>
          <w:u w:val="single"/>
          <w:vertAlign w:val="superscript"/>
        </w:rPr>
        <w:t>a</w:t>
      </w:r>
      <w:r>
        <w:t xml:space="preserve"> etapa – Construindo o instrumento musical</w:t>
      </w:r>
    </w:p>
    <w:p w14:paraId="0AA90C1D" w14:textId="1C150394" w:rsidR="00C65001" w:rsidRDefault="00207EAC">
      <w:pPr>
        <w:pStyle w:val="00Textogeral"/>
        <w:rPr>
          <w:color w:val="000000" w:themeColor="text1"/>
        </w:rPr>
      </w:pPr>
      <w:r>
        <w:rPr>
          <w:color w:val="000000" w:themeColor="text1"/>
        </w:rPr>
        <w:t>Oriente os alunos na construção dos instrumentos musicais. Nesse momento, a sua supervisão é fundamental para evitar desentendimentos, acidentes e buscar o melhor uso dos materiais. Durante a execução desta etapa, trabalhe com os alunos a importância de dividir os materiais e convers</w:t>
      </w:r>
      <w:r w:rsidR="007A5D72">
        <w:rPr>
          <w:color w:val="000000" w:themeColor="text1"/>
        </w:rPr>
        <w:t>e</w:t>
      </w:r>
      <w:r>
        <w:rPr>
          <w:color w:val="000000" w:themeColor="text1"/>
        </w:rPr>
        <w:t xml:space="preserve"> sobre o processo de construção. A ideia de um grupo pode ajudar os outros e refletir sobre o modo de usar os materiais pode facilitar o trabalho.</w:t>
      </w:r>
    </w:p>
    <w:p w14:paraId="12426FCE" w14:textId="77777777" w:rsidR="00C65001" w:rsidRDefault="00C65001">
      <w:pPr>
        <w:rPr>
          <w:rFonts w:ascii="Arial" w:hAnsi="Arial" w:cs="Arial"/>
          <w:color w:val="000000"/>
          <w:sz w:val="22"/>
          <w:szCs w:val="22"/>
          <w:lang w:val="pt-BR"/>
        </w:rPr>
      </w:pPr>
    </w:p>
    <w:p w14:paraId="19C7FF50" w14:textId="77777777" w:rsidR="00C65001" w:rsidRDefault="00207EAC">
      <w:pPr>
        <w:pStyle w:val="00Peso4"/>
      </w:pPr>
      <w:r>
        <w:t>4</w:t>
      </w:r>
      <w:r>
        <w:rPr>
          <w:u w:val="single"/>
          <w:vertAlign w:val="superscript"/>
        </w:rPr>
        <w:t>a</w:t>
      </w:r>
      <w:r>
        <w:t xml:space="preserve"> etapa – Testando os sons</w:t>
      </w:r>
    </w:p>
    <w:p w14:paraId="289A72DC" w14:textId="1F8534C4" w:rsidR="00C65001" w:rsidRDefault="00207EAC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Finalizada a construção dos instrumentos musicais, solicite </w:t>
      </w:r>
      <w:r w:rsidR="007A5D72">
        <w:rPr>
          <w:color w:val="000000" w:themeColor="text1"/>
        </w:rPr>
        <w:t>aos alunos</w:t>
      </w:r>
      <w:r>
        <w:rPr>
          <w:color w:val="000000" w:themeColor="text1"/>
        </w:rPr>
        <w:t xml:space="preserve"> que sentem em círculo e convide cada um dos grupos para apresentar seus trabalhos. Converse sobre o som produzido e os tipos de materiais utilizados na confecção do instrumento musical. Pergunte quais instrumentos musicais produzem sons mais agudos, quais instrumentos produzem sons mais graves. Oriente-os a utilizar palavras como altura, intensidade, timbre, entre outras.</w:t>
      </w:r>
    </w:p>
    <w:p w14:paraId="483530BF" w14:textId="77777777" w:rsidR="00C65001" w:rsidRDefault="00C65001">
      <w:pPr>
        <w:pStyle w:val="00textosemparagrafo"/>
      </w:pPr>
    </w:p>
    <w:p w14:paraId="3B9BEC86" w14:textId="77777777" w:rsidR="00C65001" w:rsidRPr="000947C7" w:rsidRDefault="00207EAC">
      <w:pPr>
        <w:pStyle w:val="00Peso4"/>
      </w:pPr>
      <w:r w:rsidRPr="000947C7">
        <w:t>5</w:t>
      </w:r>
      <w:r w:rsidRPr="000947C7">
        <w:rPr>
          <w:u w:val="single"/>
          <w:vertAlign w:val="superscript"/>
        </w:rPr>
        <w:t>a</w:t>
      </w:r>
      <w:r w:rsidRPr="000947C7">
        <w:t xml:space="preserve"> etapa – Música e dança</w:t>
      </w:r>
    </w:p>
    <w:p w14:paraId="67CDA20D" w14:textId="571B9F75" w:rsidR="00C65001" w:rsidRDefault="00207EAC">
      <w:pPr>
        <w:pStyle w:val="00Textogeral"/>
        <w:rPr>
          <w:color w:val="000000" w:themeColor="text1"/>
        </w:rPr>
      </w:pPr>
      <w:r w:rsidRPr="000947C7">
        <w:rPr>
          <w:bCs/>
          <w:color w:val="000000" w:themeColor="text1"/>
        </w:rPr>
        <w:t>Nesta etapa, os alunos deverão compor uma música com os instrumentos que construíram e criar uma dança. Separe um tempo para que eles possam pesquisar sobre danças de origem africana e indígena, considerando as manifestações dessas culturas no Brasil. Caso o lugar de vivência dos alunos possua alguma manifestação cultural específica ligada à música ou à dança, aproveite esse momento para valorizá-la: conhecer a cultura local e valorizá-la é essencial para compreender e construir a própria identidade.</w:t>
      </w:r>
    </w:p>
    <w:p w14:paraId="56CEB09A" w14:textId="77777777" w:rsidR="00C65001" w:rsidRDefault="00C65001">
      <w:pPr>
        <w:pStyle w:val="00Textogeral"/>
        <w:ind w:firstLine="0"/>
      </w:pPr>
    </w:p>
    <w:p w14:paraId="5259E2A7" w14:textId="77777777" w:rsidR="00C65001" w:rsidRDefault="00207EAC">
      <w:pPr>
        <w:pStyle w:val="00Peso4"/>
      </w:pPr>
      <w:r>
        <w:t>6</w:t>
      </w:r>
      <w:r>
        <w:rPr>
          <w:u w:val="single"/>
          <w:vertAlign w:val="superscript"/>
        </w:rPr>
        <w:t>a</w:t>
      </w:r>
      <w:r>
        <w:t xml:space="preserve"> etapa – Divulgando o que aprendeu</w:t>
      </w:r>
    </w:p>
    <w:p w14:paraId="5D591149" w14:textId="02D95917" w:rsidR="00C65001" w:rsidRDefault="00207EAC">
      <w:pPr>
        <w:pStyle w:val="00Textogeral"/>
        <w:rPr>
          <w:bCs/>
          <w:color w:val="000000" w:themeColor="text1"/>
        </w:rPr>
      </w:pPr>
      <w:r>
        <w:rPr>
          <w:bCs/>
          <w:color w:val="000000" w:themeColor="text1"/>
        </w:rPr>
        <w:t>Por fim, organize uma apresentação das músicas e das danças produzidas pela turma e convide a comunidade escolar para apreciá-la. É importante que os alunos não se sintam pressionados a exibir seus trabalhos, portanto a participação deve ser voluntária.</w:t>
      </w:r>
    </w:p>
    <w:p w14:paraId="673B6699" w14:textId="77777777" w:rsidR="00923011" w:rsidRDefault="00923011">
      <w:pPr>
        <w:pStyle w:val="00Textogeral"/>
        <w:rPr>
          <w:bCs/>
          <w:color w:val="000000" w:themeColor="text1"/>
        </w:rPr>
      </w:pPr>
    </w:p>
    <w:p w14:paraId="3CF8F795" w14:textId="3FA21E56" w:rsidR="00C65001" w:rsidRDefault="00207EAC">
      <w:pPr>
        <w:pStyle w:val="00Textogeral"/>
        <w:rPr>
          <w:color w:val="000000" w:themeColor="text1"/>
        </w:rPr>
      </w:pPr>
      <w:r>
        <w:rPr>
          <w:bCs/>
          <w:color w:val="000000" w:themeColor="text1"/>
        </w:rPr>
        <w:lastRenderedPageBreak/>
        <w:t xml:space="preserve">Retome com os alunos as etapas do projeto integrador e solicite que pontuem os êxitos </w:t>
      </w:r>
      <w:r w:rsidR="00FB7DCE">
        <w:rPr>
          <w:bCs/>
          <w:color w:val="000000" w:themeColor="text1"/>
        </w:rPr>
        <w:t xml:space="preserve">desse </w:t>
      </w:r>
      <w:r>
        <w:rPr>
          <w:bCs/>
          <w:color w:val="000000" w:themeColor="text1"/>
        </w:rPr>
        <w:t>trabalho, ponderando ainda sobre os pontos que poderiam ser melhorados. Refletir sobre o trabalho desenvolvido, considerando os papéis individuais e coletivos, é um processo de aprendizagem relacionado à prática cidadã, pois propõe o reconhecimento das atividades e a valorização do grupo durante o andamento do projeto.</w:t>
      </w:r>
    </w:p>
    <w:p w14:paraId="61C1E34C" w14:textId="77777777" w:rsidR="00E141C0" w:rsidRDefault="00E141C0" w:rsidP="00667996">
      <w:pPr>
        <w:rPr>
          <w:rFonts w:ascii="Cambria" w:hAnsi="Cambria"/>
          <w:b/>
          <w:sz w:val="29"/>
          <w:szCs w:val="29"/>
          <w:lang w:val="pt-BR"/>
        </w:rPr>
      </w:pPr>
    </w:p>
    <w:p w14:paraId="5621BA43" w14:textId="7698DF78" w:rsidR="00667996" w:rsidRDefault="00667996" w:rsidP="00667996">
      <w:pPr>
        <w:rPr>
          <w:rFonts w:ascii="Cambria" w:hAnsi="Cambria"/>
          <w:b/>
          <w:sz w:val="29"/>
          <w:szCs w:val="29"/>
          <w:lang w:val="pt-BR"/>
        </w:rPr>
      </w:pPr>
      <w:r>
        <w:rPr>
          <w:rFonts w:ascii="Cambria" w:hAnsi="Cambria"/>
          <w:b/>
          <w:sz w:val="29"/>
          <w:szCs w:val="29"/>
          <w:lang w:val="pt-BR"/>
        </w:rPr>
        <w:t>Cronograma de execução do projeto</w:t>
      </w:r>
    </w:p>
    <w:p w14:paraId="66F38D08" w14:textId="77777777" w:rsidR="00667996" w:rsidRDefault="00667996" w:rsidP="00667996">
      <w:pPr>
        <w:pStyle w:val="00textosemparagrafo"/>
      </w:pPr>
    </w:p>
    <w:tbl>
      <w:tblPr>
        <w:tblStyle w:val="Tabelacomgrade"/>
        <w:tblW w:w="9628" w:type="dxa"/>
        <w:tblInd w:w="-5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5666"/>
        <w:gridCol w:w="3962"/>
      </w:tblGrid>
      <w:tr w:rsidR="00667996" w14:paraId="3AA3DC0E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0B180859" w14:textId="77777777" w:rsidR="00667996" w:rsidRDefault="00667996" w:rsidP="005367BC">
            <w:pPr>
              <w:pStyle w:val="00textosemparagrafo"/>
              <w:spacing w:line="480" w:lineRule="auto"/>
              <w:jc w:val="left"/>
            </w:pPr>
            <w:r>
              <w:rPr>
                <w:rFonts w:ascii="Tahoma" w:hAnsi="Tahoma"/>
                <w:sz w:val="20"/>
                <w:szCs w:val="20"/>
              </w:rPr>
              <w:t>1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Famílias de instrumentos musicais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3404E3CC" w14:textId="6DCBBA04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aulas</w:t>
            </w:r>
          </w:p>
        </w:tc>
      </w:tr>
      <w:tr w:rsidR="00667996" w14:paraId="478AAFB1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3B3DE1D9" w14:textId="77777777" w:rsidR="00667996" w:rsidRDefault="00667996" w:rsidP="005367BC">
            <w:pPr>
              <w:pStyle w:val="00textosemparagrafo"/>
              <w:spacing w:line="480" w:lineRule="auto"/>
              <w:jc w:val="left"/>
            </w:pPr>
            <w:r>
              <w:rPr>
                <w:rFonts w:ascii="Tahoma" w:hAnsi="Tahoma"/>
                <w:sz w:val="20"/>
                <w:szCs w:val="20"/>
              </w:rPr>
              <w:t>2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Planejando a construção do instrumento musical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500E16BA" w14:textId="1B08287F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aula</w:t>
            </w:r>
          </w:p>
        </w:tc>
      </w:tr>
      <w:tr w:rsidR="00667996" w14:paraId="5F0393C4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2E82F623" w14:textId="77777777" w:rsidR="00667996" w:rsidRDefault="00667996" w:rsidP="005367BC">
            <w:pPr>
              <w:pStyle w:val="00textosemparagrafo"/>
              <w:spacing w:line="480" w:lineRule="auto"/>
              <w:jc w:val="left"/>
            </w:pPr>
            <w:r>
              <w:rPr>
                <w:rFonts w:ascii="Tahoma" w:hAnsi="Tahoma"/>
                <w:sz w:val="20"/>
                <w:szCs w:val="20"/>
              </w:rPr>
              <w:t>3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Construindo o instrumento musical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71297893" w14:textId="736FE7B0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 aulas</w:t>
            </w:r>
          </w:p>
        </w:tc>
      </w:tr>
      <w:tr w:rsidR="00667996" w14:paraId="3BDE5B7B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2748A37E" w14:textId="77777777" w:rsidR="00667996" w:rsidRDefault="00667996" w:rsidP="005367BC">
            <w:pPr>
              <w:pStyle w:val="00textosemparagrafo"/>
              <w:spacing w:line="480" w:lineRule="auto"/>
              <w:jc w:val="left"/>
            </w:pPr>
            <w:r>
              <w:rPr>
                <w:rFonts w:ascii="Tahoma" w:hAnsi="Tahoma"/>
                <w:sz w:val="20"/>
                <w:szCs w:val="20"/>
              </w:rPr>
              <w:t>4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Testando os sons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28B4D1B8" w14:textId="04B6508D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 aulas</w:t>
            </w:r>
          </w:p>
        </w:tc>
      </w:tr>
      <w:tr w:rsidR="00667996" w14:paraId="25FA38E3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5C685D24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Música e dança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2ACA17A7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 aulas</w:t>
            </w:r>
          </w:p>
        </w:tc>
      </w:tr>
      <w:tr w:rsidR="00667996" w14:paraId="4344FE0B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0B65206E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6</w:t>
            </w:r>
            <w:r>
              <w:rPr>
                <w:rFonts w:ascii="Tahoma" w:hAnsi="Tahoma"/>
                <w:sz w:val="20"/>
                <w:szCs w:val="20"/>
                <w:u w:val="single"/>
                <w:vertAlign w:val="superscript"/>
              </w:rPr>
              <w:t>a</w:t>
            </w:r>
            <w:r>
              <w:rPr>
                <w:rFonts w:ascii="Tahoma" w:hAnsi="Tahoma"/>
                <w:sz w:val="20"/>
                <w:szCs w:val="20"/>
              </w:rPr>
              <w:t xml:space="preserve"> etapa – Divulgando o que aprendeu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4199C5C5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3 aulas</w:t>
            </w:r>
          </w:p>
        </w:tc>
      </w:tr>
      <w:tr w:rsidR="00667996" w14:paraId="60503289" w14:textId="77777777" w:rsidTr="00E141C0">
        <w:trPr>
          <w:trHeight w:val="454"/>
        </w:trPr>
        <w:tc>
          <w:tcPr>
            <w:tcW w:w="5666" w:type="dxa"/>
            <w:shd w:val="clear" w:color="auto" w:fill="auto"/>
            <w:tcMar>
              <w:left w:w="103" w:type="dxa"/>
            </w:tcMar>
            <w:vAlign w:val="center"/>
          </w:tcPr>
          <w:p w14:paraId="48D2BFEA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Total de aulas previsto para a conclusão do projeto</w:t>
            </w:r>
          </w:p>
        </w:tc>
        <w:tc>
          <w:tcPr>
            <w:tcW w:w="3962" w:type="dxa"/>
            <w:shd w:val="clear" w:color="auto" w:fill="auto"/>
            <w:tcMar>
              <w:left w:w="103" w:type="dxa"/>
            </w:tcMar>
            <w:vAlign w:val="center"/>
          </w:tcPr>
          <w:p w14:paraId="58195EA1" w14:textId="77777777" w:rsidR="00667996" w:rsidRDefault="00667996" w:rsidP="005367BC">
            <w:pPr>
              <w:pStyle w:val="00textosemparagrafo"/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 aulas</w:t>
            </w:r>
          </w:p>
        </w:tc>
      </w:tr>
    </w:tbl>
    <w:p w14:paraId="1CD43167" w14:textId="77777777" w:rsidR="00667996" w:rsidRDefault="00667996">
      <w:pPr>
        <w:pStyle w:val="00PESO2"/>
      </w:pPr>
    </w:p>
    <w:p w14:paraId="2864EDC8" w14:textId="1EC23E13" w:rsidR="00C65001" w:rsidRDefault="00207EAC">
      <w:pPr>
        <w:pStyle w:val="00PESO2"/>
      </w:pPr>
      <w:r>
        <w:t xml:space="preserve">Avaliação </w:t>
      </w:r>
    </w:p>
    <w:p w14:paraId="4302E101" w14:textId="3BCD8BED" w:rsidR="00C65001" w:rsidRDefault="00207EAC">
      <w:pPr>
        <w:pStyle w:val="00Textogeral"/>
        <w:spacing w:after="52"/>
        <w:ind w:firstLine="284"/>
        <w:rPr>
          <w:bCs/>
        </w:rPr>
      </w:pPr>
      <w:r>
        <w:rPr>
          <w:bCs/>
        </w:rPr>
        <w:t xml:space="preserve">A avaliação do projeto integrador pode ser feita durante </w:t>
      </w:r>
      <w:r w:rsidR="00612208">
        <w:rPr>
          <w:bCs/>
        </w:rPr>
        <w:t>su</w:t>
      </w:r>
      <w:r>
        <w:rPr>
          <w:bCs/>
        </w:rPr>
        <w:t>a realização e ao seu final. Durante as atividades, observe a participação dos alunos e o seu entendimento sobre os assuntos abordados. Quanto maior for o engajamento dos alunos na realização das etapas, mais significativa será sua aprendizagem.</w:t>
      </w:r>
    </w:p>
    <w:p w14:paraId="607ECAEA" w14:textId="4971BDCB" w:rsidR="00C65001" w:rsidRDefault="00207EAC">
      <w:pPr>
        <w:pStyle w:val="00Textogeral"/>
        <w:spacing w:after="52"/>
        <w:ind w:firstLine="284"/>
      </w:pPr>
      <w:r>
        <w:rPr>
          <w:bCs/>
        </w:rPr>
        <w:t xml:space="preserve">Ao final da realização do projeto, espera-se que os alunos compreendam a natureza do som e de sua propagação, considerando a música e a dança como formas de expressão cultural. Espera-se ainda que </w:t>
      </w:r>
      <w:r w:rsidR="00FB7DCE">
        <w:rPr>
          <w:bCs/>
        </w:rPr>
        <w:t>eles</w:t>
      </w:r>
      <w:r>
        <w:rPr>
          <w:bCs/>
        </w:rPr>
        <w:t xml:space="preserve"> compreendam a necessidade do planejamento e do trabalho coletivo para a consolidação de um projeto. Para além da aprendizagem dos conteúdos pertinentes a cada componente curricular, o presente projeto visa incentivar a prática de ações cidadãs por parte dos alunos, o que pode ser avaliado em sua prática diária, independente</w:t>
      </w:r>
      <w:r w:rsidR="00612208">
        <w:rPr>
          <w:bCs/>
        </w:rPr>
        <w:t>mente</w:t>
      </w:r>
      <w:r>
        <w:rPr>
          <w:bCs/>
        </w:rPr>
        <w:t xml:space="preserve"> do período de realização do projeto.</w:t>
      </w:r>
    </w:p>
    <w:p w14:paraId="7B3B4DE4" w14:textId="77777777" w:rsidR="00C65001" w:rsidRDefault="00207EAC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C374F9">
        <w:rPr>
          <w:lang w:val="pt-BR"/>
        </w:rPr>
        <w:br w:type="page"/>
      </w:r>
    </w:p>
    <w:p w14:paraId="2D2830B2" w14:textId="77777777" w:rsidR="00C65001" w:rsidRDefault="00207EAC">
      <w:pPr>
        <w:pStyle w:val="00PESO2"/>
      </w:pPr>
      <w:r>
        <w:lastRenderedPageBreak/>
        <w:t>Autoavaliação</w:t>
      </w:r>
    </w:p>
    <w:p w14:paraId="79E0E2B8" w14:textId="77777777" w:rsidR="00C65001" w:rsidRDefault="00C65001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69" w:type="dxa"/>
        <w:tblCellMar>
          <w:left w:w="53" w:type="dxa"/>
        </w:tblCellMar>
        <w:tblLook w:val="04A0" w:firstRow="1" w:lastRow="0" w:firstColumn="1" w:lastColumn="0" w:noHBand="0" w:noVBand="1"/>
      </w:tblPr>
      <w:tblGrid>
        <w:gridCol w:w="3861"/>
        <w:gridCol w:w="1636"/>
        <w:gridCol w:w="2360"/>
        <w:gridCol w:w="1784"/>
      </w:tblGrid>
      <w:tr w:rsidR="00C65001" w14:paraId="1178878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4366A6AD" w14:textId="77777777" w:rsidR="00C65001" w:rsidRDefault="00207EAC" w:rsidP="00E141C0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Marque um X na opção que melhor define o que você aprendeu com o projeto “Construindo um instrumento musical”.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415222C" w14:textId="77777777" w:rsidR="00C65001" w:rsidRDefault="00207EA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Sim</w:t>
            </w: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49CCDE55" w14:textId="77777777" w:rsidR="00C65001" w:rsidRDefault="00207EA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Mais ou menos</w:t>
            </w: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37A2F61" w14:textId="77777777" w:rsidR="00C65001" w:rsidRDefault="00207EAC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aps w:val="0"/>
              </w:rPr>
              <w:t>Não</w:t>
            </w:r>
          </w:p>
        </w:tc>
      </w:tr>
      <w:tr w:rsidR="00C65001" w:rsidRPr="008C2718" w14:paraId="3B42DAB9" w14:textId="77777777">
        <w:trPr>
          <w:trHeight w:val="680"/>
        </w:trPr>
        <w:tc>
          <w:tcPr>
            <w:tcW w:w="3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7F470CE" w14:textId="77777777" w:rsidR="00C65001" w:rsidRDefault="00207EAC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1. </w:t>
            </w:r>
            <w:bookmarkStart w:id="7" w:name="__DdeLink__8714_35722722071"/>
            <w:bookmarkEnd w:id="7"/>
            <w:r>
              <w:rPr>
                <w:rFonts w:ascii="Tahoma" w:hAnsi="Tahoma"/>
                <w:caps w:val="0"/>
                <w:lang w:val="pt-BR"/>
              </w:rPr>
              <w:t>Entendi as diferenças entre as famílias de instrumentos?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798671A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CB8293D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012C601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</w:tr>
      <w:tr w:rsidR="00C65001" w:rsidRPr="008C2718" w14:paraId="74BCB778" w14:textId="77777777">
        <w:trPr>
          <w:trHeight w:val="680"/>
        </w:trPr>
        <w:tc>
          <w:tcPr>
            <w:tcW w:w="3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ECDB431" w14:textId="77777777" w:rsidR="00C65001" w:rsidRDefault="00207EAC">
            <w:pPr>
              <w:rPr>
                <w:lang w:val="pt-BR"/>
              </w:rPr>
            </w:pPr>
            <w:bookmarkStart w:id="8" w:name="__DdeLink__13212_3572272207"/>
            <w:r>
              <w:rPr>
                <w:rFonts w:ascii="Tahoma" w:hAnsi="Tahoma"/>
                <w:caps w:val="0"/>
                <w:lang w:val="pt-BR"/>
              </w:rPr>
              <w:t xml:space="preserve">2. </w:t>
            </w:r>
            <w:bookmarkStart w:id="9" w:name="__DdeLink__8714_3572272207"/>
            <w:bookmarkEnd w:id="8"/>
            <w:bookmarkEnd w:id="9"/>
            <w:r>
              <w:rPr>
                <w:rFonts w:ascii="Tahoma" w:hAnsi="Tahoma"/>
                <w:caps w:val="0"/>
                <w:lang w:val="pt-BR"/>
              </w:rPr>
              <w:t>Compreendi que diferentes materiais produzem diferentes sons?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4866C22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3EF0DE6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74F4F736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</w:tr>
      <w:tr w:rsidR="00C65001" w:rsidRPr="008C2718" w14:paraId="0E79F383" w14:textId="77777777">
        <w:trPr>
          <w:trHeight w:val="680"/>
        </w:trPr>
        <w:tc>
          <w:tcPr>
            <w:tcW w:w="3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06D76352" w14:textId="77777777" w:rsidR="00C65001" w:rsidRDefault="00207EAC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3. Compreendi a importância da reutilização de materiais para diminuir o descarte de lixo?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009E37C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6668C358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5C1AE2C1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</w:tr>
      <w:tr w:rsidR="00C65001" w:rsidRPr="008C2718" w14:paraId="1D516421" w14:textId="77777777">
        <w:trPr>
          <w:trHeight w:val="680"/>
        </w:trPr>
        <w:tc>
          <w:tcPr>
            <w:tcW w:w="38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777FA38E" w14:textId="77777777" w:rsidR="00C65001" w:rsidRDefault="00207EAC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4. Compreendi que a música e a dança são expressões artísticas?</w:t>
            </w:r>
          </w:p>
        </w:tc>
        <w:tc>
          <w:tcPr>
            <w:tcW w:w="16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76B27CE9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386F0070" w14:textId="77777777" w:rsidR="00C65001" w:rsidRDefault="00C65001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3" w:type="dxa"/>
            </w:tcMar>
          </w:tcPr>
          <w:p w14:paraId="1570A407" w14:textId="77777777" w:rsidR="00C65001" w:rsidRDefault="00C65001">
            <w:pPr>
              <w:rPr>
                <w:rFonts w:ascii="Tahoma" w:hAnsi="Tahoma"/>
                <w:lang w:val="pt-BR"/>
              </w:rPr>
            </w:pPr>
            <w:bookmarkStart w:id="10" w:name="_Toc493148425"/>
            <w:bookmarkStart w:id="11" w:name="_Toc493148606"/>
            <w:bookmarkStart w:id="12" w:name="_Toc493148923"/>
            <w:bookmarkEnd w:id="10"/>
            <w:bookmarkEnd w:id="11"/>
            <w:bookmarkEnd w:id="12"/>
          </w:p>
        </w:tc>
      </w:tr>
    </w:tbl>
    <w:p w14:paraId="567B19AF" w14:textId="77777777" w:rsidR="00C65001" w:rsidRDefault="00C65001">
      <w:pPr>
        <w:pStyle w:val="00PESO2"/>
      </w:pPr>
    </w:p>
    <w:p w14:paraId="4B95244B" w14:textId="77777777" w:rsidR="00C65001" w:rsidRDefault="00207EAC">
      <w:pPr>
        <w:pStyle w:val="00PESO2"/>
      </w:pPr>
      <w:r>
        <w:t>Sugestões de leitura</w:t>
      </w:r>
    </w:p>
    <w:p w14:paraId="339E234B" w14:textId="77777777" w:rsidR="00C65001" w:rsidRDefault="00C65001">
      <w:pPr>
        <w:pStyle w:val="00PESO2"/>
        <w:rPr>
          <w:sz w:val="22"/>
          <w:szCs w:val="22"/>
        </w:rPr>
      </w:pPr>
    </w:p>
    <w:p w14:paraId="54BCCA1D" w14:textId="25ACE14F" w:rsidR="00C65001" w:rsidRDefault="00207EAC" w:rsidP="003378CC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 xml:space="preserve">CONDESSA, J. </w:t>
      </w:r>
      <w:r w:rsidRPr="00B7049D">
        <w:rPr>
          <w:rFonts w:ascii="Tahoma" w:hAnsi="Tahoma" w:cs="Tahoma"/>
          <w:i/>
        </w:rPr>
        <w:t>A motivação dos alunos para continuar seus estudos em música</w:t>
      </w:r>
      <w:r>
        <w:rPr>
          <w:rFonts w:ascii="Tahoma" w:hAnsi="Tahoma" w:cs="Tahoma"/>
        </w:rPr>
        <w:t>. 2011.</w:t>
      </w:r>
      <w:r w:rsidR="00B7049D">
        <w:rPr>
          <w:rFonts w:ascii="Tahoma" w:hAnsi="Tahoma" w:cs="Tahoma"/>
        </w:rPr>
        <w:t xml:space="preserve"> 109 f. </w:t>
      </w:r>
      <w:r>
        <w:rPr>
          <w:rFonts w:ascii="Tahoma" w:hAnsi="Tahoma" w:cs="Tahoma"/>
        </w:rPr>
        <w:t xml:space="preserve"> Dissertação (Mestrado em Música) –</w:t>
      </w:r>
      <w:r w:rsidR="008C271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Programa de Pós-Graduação em Música</w:t>
      </w:r>
      <w:r w:rsidR="00B7049D">
        <w:rPr>
          <w:rFonts w:ascii="Tahoma" w:hAnsi="Tahoma" w:cs="Tahoma"/>
        </w:rPr>
        <w:t>,</w:t>
      </w:r>
      <w:r w:rsidR="00B7049D" w:rsidRPr="00B7049D">
        <w:rPr>
          <w:rFonts w:ascii="Tahoma" w:hAnsi="Tahoma" w:cs="Tahoma"/>
        </w:rPr>
        <w:t xml:space="preserve"> </w:t>
      </w:r>
      <w:r w:rsidR="00B7049D">
        <w:rPr>
          <w:rFonts w:ascii="Tahoma" w:hAnsi="Tahoma" w:cs="Tahoma"/>
        </w:rPr>
        <w:t>Universidade Federal do Rio Grande do Sul, Porto Alegre, 2011</w:t>
      </w:r>
      <w:r>
        <w:rPr>
          <w:rFonts w:ascii="Tahoma" w:hAnsi="Tahoma" w:cs="Tahoma"/>
        </w:rPr>
        <w:t>.</w:t>
      </w:r>
    </w:p>
    <w:p w14:paraId="69A29A84" w14:textId="06E1EDE8" w:rsidR="00C65001" w:rsidRDefault="00207EAC" w:rsidP="003378CC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>SILVA, L. H. O.</w:t>
      </w:r>
      <w:r w:rsidR="00612208">
        <w:rPr>
          <w:rFonts w:ascii="Tahoma" w:hAnsi="Tahoma" w:cs="Tahoma"/>
        </w:rPr>
        <w:t>;</w:t>
      </w:r>
      <w:r>
        <w:rPr>
          <w:rFonts w:ascii="Tahoma" w:hAnsi="Tahoma" w:cs="Tahoma"/>
        </w:rPr>
        <w:t xml:space="preserve"> PINTO, F. N. P. Interdisciplinaridade: as práticas possíveis. </w:t>
      </w:r>
      <w:r w:rsidRPr="00B7049D">
        <w:rPr>
          <w:rFonts w:ascii="Tahoma" w:hAnsi="Tahoma" w:cs="Tahoma"/>
          <w:i/>
        </w:rPr>
        <w:t xml:space="preserve">Revista </w:t>
      </w:r>
      <w:r w:rsidR="00612208" w:rsidRPr="00B7049D">
        <w:rPr>
          <w:rFonts w:ascii="Tahoma" w:hAnsi="Tahoma" w:cs="Tahoma"/>
          <w:i/>
        </w:rPr>
        <w:t>Querubim</w:t>
      </w:r>
      <w:r>
        <w:rPr>
          <w:rFonts w:ascii="Tahoma" w:hAnsi="Tahoma" w:cs="Tahoma"/>
        </w:rPr>
        <w:t xml:space="preserve">, Rio de </w:t>
      </w:r>
      <w:r w:rsidR="00612208">
        <w:rPr>
          <w:rFonts w:ascii="Tahoma" w:hAnsi="Tahoma" w:cs="Tahoma"/>
        </w:rPr>
        <w:t>Janeiro</w:t>
      </w:r>
      <w:r>
        <w:rPr>
          <w:rFonts w:ascii="Tahoma" w:hAnsi="Tahoma" w:cs="Tahoma"/>
        </w:rPr>
        <w:t xml:space="preserve">, v. 5, </w:t>
      </w:r>
      <w:r w:rsidR="00D959E8">
        <w:rPr>
          <w:rFonts w:ascii="Tahoma" w:hAnsi="Tahoma" w:cs="Tahoma"/>
        </w:rPr>
        <w:t xml:space="preserve">nov. </w:t>
      </w:r>
      <w:r>
        <w:rPr>
          <w:rFonts w:ascii="Tahoma" w:hAnsi="Tahoma" w:cs="Tahoma"/>
        </w:rPr>
        <w:t xml:space="preserve">2009. </w:t>
      </w:r>
      <w:r w:rsidR="00B7049D">
        <w:rPr>
          <w:rFonts w:ascii="Tahoma" w:hAnsi="Tahoma" w:cs="Tahoma"/>
        </w:rPr>
        <w:t xml:space="preserve">p. 111-222, </w:t>
      </w:r>
      <w:r>
        <w:rPr>
          <w:rFonts w:ascii="Tahoma" w:hAnsi="Tahoma" w:cs="Tahoma"/>
        </w:rPr>
        <w:t>Disponível em: &lt;</w:t>
      </w:r>
      <w:hyperlink r:id="rId10" w:history="1">
        <w:r w:rsidRPr="004859BA">
          <w:rPr>
            <w:rStyle w:val="Hyperlink"/>
            <w:rFonts w:ascii="Tahoma" w:hAnsi="Tahoma" w:cs="Tahoma"/>
          </w:rPr>
          <w:t>http://www.uff.br/feuffrevistaquerubim/images/arquivos/artigos/interdisciplinaridade__entre_teorias_e_prticas.pdf</w:t>
        </w:r>
      </w:hyperlink>
      <w:r>
        <w:rPr>
          <w:rFonts w:ascii="Tahoma" w:hAnsi="Tahoma" w:cs="Tahoma"/>
        </w:rPr>
        <w:t>&gt;. Acesso em: 11 dez. 2017.</w:t>
      </w:r>
    </w:p>
    <w:p w14:paraId="1E0EADF2" w14:textId="0D061331" w:rsidR="00C65001" w:rsidRDefault="00207EAC" w:rsidP="003378CC">
      <w:pPr>
        <w:pStyle w:val="00textosemparagrafo"/>
        <w:rPr>
          <w:rFonts w:ascii="Tahoma" w:hAnsi="Tahoma" w:cs="Tahoma"/>
        </w:rPr>
      </w:pPr>
      <w:r>
        <w:rPr>
          <w:rFonts w:ascii="Tahoma" w:hAnsi="Tahoma" w:cs="Tahoma"/>
        </w:rPr>
        <w:t>SOUZA, J.; TORRES, M.</w:t>
      </w:r>
      <w:r w:rsidR="0061220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C.</w:t>
      </w:r>
      <w:r w:rsidR="0061220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A. Maneiras de ouvir música: uma questão para a educação musical com jovens. </w:t>
      </w:r>
      <w:r w:rsidRPr="00B7049D">
        <w:rPr>
          <w:rFonts w:ascii="Tahoma" w:hAnsi="Tahoma" w:cs="Tahoma"/>
          <w:i/>
        </w:rPr>
        <w:t>Música na Educação Básica</w:t>
      </w:r>
      <w:r w:rsidR="00B7049D">
        <w:rPr>
          <w:rFonts w:ascii="Tahoma" w:hAnsi="Tahoma" w:cs="Tahoma"/>
        </w:rPr>
        <w:t>,</w:t>
      </w:r>
      <w:r>
        <w:rPr>
          <w:rFonts w:ascii="Tahoma" w:hAnsi="Tahoma" w:cs="Tahoma"/>
        </w:rPr>
        <w:t xml:space="preserve"> Porto Alegre</w:t>
      </w:r>
      <w:r w:rsidR="00B7049D">
        <w:rPr>
          <w:rFonts w:ascii="Tahoma" w:hAnsi="Tahoma" w:cs="Tahoma"/>
        </w:rPr>
        <w:t>, v. 1, n. 1,</w:t>
      </w:r>
      <w:r>
        <w:rPr>
          <w:rFonts w:ascii="Tahoma" w:hAnsi="Tahoma" w:cs="Tahoma"/>
        </w:rPr>
        <w:t xml:space="preserve"> 20</w:t>
      </w:r>
      <w:bookmarkStart w:id="13" w:name="_GoBack"/>
      <w:bookmarkEnd w:id="13"/>
      <w:r>
        <w:rPr>
          <w:rFonts w:ascii="Tahoma" w:hAnsi="Tahoma" w:cs="Tahoma"/>
        </w:rPr>
        <w:t>09. p.</w:t>
      </w:r>
      <w:r w:rsidR="00612208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47-58.</w:t>
      </w:r>
    </w:p>
    <w:p w14:paraId="3433D749" w14:textId="2ACEFC47" w:rsidR="00C65001" w:rsidRDefault="008C2718" w:rsidP="003378CC">
      <w:pPr>
        <w:pStyle w:val="00textosemparagrafo"/>
      </w:pPr>
      <w:r>
        <w:rPr>
          <w:rFonts w:ascii="Tahoma" w:hAnsi="Tahoma" w:cs="Tahoma"/>
        </w:rPr>
        <w:t>UNESCO</w:t>
      </w:r>
      <w:r>
        <w:rPr>
          <w:rFonts w:ascii="Tahoma" w:hAnsi="Tahoma" w:cs="Tahoma"/>
        </w:rPr>
        <w:t xml:space="preserve"> – </w:t>
      </w:r>
      <w:r w:rsidR="003378CC" w:rsidRPr="00C374F9">
        <w:rPr>
          <w:rFonts w:ascii="Tahoma" w:hAnsi="Tahoma" w:cs="Tahoma"/>
        </w:rPr>
        <w:t>Organização das Nações Unidas para a Educação, a Ciência e a Cultura</w:t>
      </w:r>
      <w:r w:rsidR="00207EAC">
        <w:rPr>
          <w:rFonts w:ascii="Tahoma" w:hAnsi="Tahoma" w:cs="Tahoma"/>
        </w:rPr>
        <w:t xml:space="preserve">. </w:t>
      </w:r>
      <w:r w:rsidR="00207EAC">
        <w:rPr>
          <w:rFonts w:ascii="Tahoma" w:hAnsi="Tahoma" w:cs="Tahoma"/>
          <w:i/>
        </w:rPr>
        <w:t>Educação para a cidadania global:</w:t>
      </w:r>
      <w:r w:rsidR="00207EAC">
        <w:rPr>
          <w:rFonts w:ascii="Tahoma" w:hAnsi="Tahoma" w:cs="Tahoma"/>
        </w:rPr>
        <w:t xml:space="preserve"> preparando alunos para os desafios do século XXI. Brasília: Unesco, 2015. Disponível em: &lt;</w:t>
      </w:r>
      <w:hyperlink r:id="rId11">
        <w:r w:rsidR="00207EAC">
          <w:rPr>
            <w:rStyle w:val="LinkdaInternet"/>
            <w:rFonts w:ascii="Tahoma" w:hAnsi="Tahoma" w:cs="Tahoma"/>
          </w:rPr>
          <w:t>http://unesdoc.unesco.org/images/0023/002343/234311por.pdf</w:t>
        </w:r>
      </w:hyperlink>
      <w:r w:rsidR="00207EAC">
        <w:rPr>
          <w:rFonts w:ascii="Tahoma" w:hAnsi="Tahoma" w:cs="Tahoma"/>
        </w:rPr>
        <w:t xml:space="preserve">&gt;. </w:t>
      </w:r>
      <w:r w:rsidR="00207EAC">
        <w:rPr>
          <w:rFonts w:ascii="Tahoma" w:hAnsi="Tahoma" w:cs="Tahoma"/>
          <w:lang w:val="en-US"/>
        </w:rPr>
        <w:t>Acesso em</w:t>
      </w:r>
      <w:r w:rsidR="00612208">
        <w:rPr>
          <w:rFonts w:ascii="Tahoma" w:hAnsi="Tahoma" w:cs="Tahoma"/>
          <w:lang w:val="en-US"/>
        </w:rPr>
        <w:t>:</w:t>
      </w:r>
      <w:r>
        <w:rPr>
          <w:rFonts w:ascii="Tahoma" w:hAnsi="Tahoma" w:cs="Tahoma"/>
          <w:lang w:val="en-US"/>
        </w:rPr>
        <w:br/>
      </w:r>
      <w:r w:rsidR="00207EAC">
        <w:rPr>
          <w:rFonts w:ascii="Tahoma" w:hAnsi="Tahoma" w:cs="Tahoma"/>
          <w:lang w:val="en-US"/>
        </w:rPr>
        <w:t>11 dez</w:t>
      </w:r>
      <w:r w:rsidR="00B7049D">
        <w:rPr>
          <w:rFonts w:ascii="Tahoma" w:hAnsi="Tahoma" w:cs="Tahoma"/>
          <w:lang w:val="en-US"/>
        </w:rPr>
        <w:t>.</w:t>
      </w:r>
      <w:r w:rsidR="00207EAC">
        <w:rPr>
          <w:rFonts w:ascii="Tahoma" w:hAnsi="Tahoma" w:cs="Tahoma"/>
          <w:lang w:val="en-US"/>
        </w:rPr>
        <w:t xml:space="preserve"> 2017</w:t>
      </w:r>
      <w:r w:rsidR="00207EAC">
        <w:rPr>
          <w:rFonts w:ascii="Tahoma" w:hAnsi="Tahoma" w:cs="Tahoma"/>
        </w:rPr>
        <w:t>.</w:t>
      </w:r>
    </w:p>
    <w:sectPr w:rsidR="00C65001" w:rsidSect="003F180F">
      <w:headerReference w:type="default" r:id="rId12"/>
      <w:footerReference w:type="default" r:id="rId13"/>
      <w:pgSz w:w="11906" w:h="16838"/>
      <w:pgMar w:top="2127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566BF7" w14:textId="77777777" w:rsidR="000A65B5" w:rsidRDefault="000A65B5">
      <w:r>
        <w:separator/>
      </w:r>
    </w:p>
  </w:endnote>
  <w:endnote w:type="continuationSeparator" w:id="0">
    <w:p w14:paraId="084C73BD" w14:textId="77777777" w:rsidR="000A65B5" w:rsidRDefault="000A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4451975-A5A4-4499-9745-1D91F908ED0C}"/>
    <w:embedBold r:id="rId2" w:fontKey="{D1EC0811-EC18-406A-936E-06F84AB26F2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AE59041-524C-4590-92D8-3D437A43987E}"/>
    <w:embedBold r:id="rId4" w:fontKey="{3A8C6747-BF45-4074-9B67-AFE412541895}"/>
    <w:embedBoldItalic r:id="rId5" w:fontKey="{08514DED-8FD5-4728-B268-58E7FCAB01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184598E-7EF6-4872-ADAE-AEDA6DD1564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041CED4-AD33-4631-A7E8-5CEA39F27B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CD7ED4F4-162F-49B9-BEF4-211D0CF11E06}"/>
    <w:embedBold r:id="rId9" w:fontKey="{B4F601C4-DE2B-4450-9D5C-BDD31C82E530}"/>
    <w:embedItalic r:id="rId10" w:fontKey="{5371896E-A6FD-496D-BFAA-3AA3395BC09C}"/>
    <w:embedBoldItalic r:id="rId11" w:fontKey="{393DB534-1357-4313-A923-55D49B9810B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A8210CDE-534A-4623-92AB-071BA6CF5D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34A710B7-B1F9-4FBF-933C-25AE6A5C4E31}"/>
    <w:embedBold r:id="rId14" w:fontKey="{81F6D6E7-5A54-4945-97B1-B95AAC8B53FE}"/>
    <w:embedItalic r:id="rId15" w:fontKey="{C985DD4A-DA94-4302-B9A4-FBCCD157AA7E}"/>
    <w:embedBoldItalic r:id="rId16" w:fontKey="{F7C18F98-A0CD-4C23-A391-1295DF0841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272B436A-76CD-4593-B00C-039D22C8109D}"/>
    <w:embedBold r:id="rId18" w:fontKey="{0D3D63C2-770F-468F-9D01-92CAF927083E}"/>
    <w:embedItalic r:id="rId19" w:fontKey="{E770D7C8-A18D-477F-B33F-07F2C053CC9F}"/>
    <w:embedBoldItalic r:id="rId20" w:fontKey="{81DC6CFE-2757-44CB-B601-FAE593565F5A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1" w:fontKey="{E9F0F11F-B681-4618-B90C-211DC17D1345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2" w:fontKey="{AEF3EA11-8C89-45F6-8A1F-E8F9BCDFBCC1}"/>
    <w:embedItalic r:id="rId23" w:fontKey="{F32BFA54-7865-4AF5-ACCF-0A51555697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4" w:fontKey="{A6B21449-6A4D-4F3F-A159-EE6E0A55C817}"/>
    <w:embedBold r:id="rId25" w:fontKey="{DD193ADF-C49C-42A2-8033-1839FF7BF92A}"/>
  </w:font>
  <w:font w:name="Cambria Bold">
    <w:altName w:val="Cambria"/>
    <w:panose1 w:val="02040803050406030204"/>
    <w:charset w:val="00"/>
    <w:family w:val="roman"/>
    <w:pitch w:val="variable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6" w:fontKey="{F4DA1236-FEC8-41AA-B88F-B281530534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FD39B" w14:textId="77777777" w:rsidR="00D027B6" w:rsidRDefault="00D027B6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>
      <w:rPr>
        <w:rFonts w:ascii="ArialMT" w:eastAsiaTheme="minorHAns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46059396" w14:textId="7F8F4095" w:rsidR="00D027B6" w:rsidRDefault="00D027B6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8C2718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8428D6" w14:textId="77777777" w:rsidR="000A65B5" w:rsidRDefault="000A65B5">
      <w:r>
        <w:separator/>
      </w:r>
    </w:p>
  </w:footnote>
  <w:footnote w:type="continuationSeparator" w:id="0">
    <w:p w14:paraId="1337BD19" w14:textId="77777777" w:rsidR="000A65B5" w:rsidRDefault="000A65B5">
      <w:r>
        <w:continuationSeparator/>
      </w:r>
    </w:p>
  </w:footnote>
  <w:footnote w:id="1">
    <w:p w14:paraId="6D042095" w14:textId="049153FC" w:rsidR="00D027B6" w:rsidRPr="00C374F9" w:rsidRDefault="00D027B6">
      <w:pPr>
        <w:pStyle w:val="Textodenotaderodap"/>
        <w:rPr>
          <w:rFonts w:ascii="Arial" w:hAnsi="Arial" w:cs="Arial"/>
          <w:lang w:val="pt-BR"/>
        </w:rPr>
      </w:pPr>
      <w:r w:rsidRPr="0005720F">
        <w:rPr>
          <w:rStyle w:val="Refdenotaderodap"/>
          <w:rFonts w:ascii="Arial" w:hAnsi="Arial" w:cs="Arial"/>
          <w:sz w:val="20"/>
          <w:szCs w:val="20"/>
        </w:rPr>
        <w:footnoteRef/>
      </w:r>
      <w:r w:rsidRPr="00C374F9">
        <w:rPr>
          <w:rFonts w:ascii="Arial" w:hAnsi="Arial" w:cs="Arial"/>
          <w:lang w:val="pt-BR"/>
        </w:rPr>
        <w:t xml:space="preserve"> </w:t>
      </w:r>
      <w:r w:rsidRPr="00C374F9">
        <w:rPr>
          <w:rFonts w:ascii="Arial" w:hAnsi="Arial" w:cs="Arial"/>
          <w:sz w:val="20"/>
          <w:szCs w:val="20"/>
          <w:lang w:val="pt-BR"/>
        </w:rPr>
        <w:t xml:space="preserve">BRITO, T. A. de. </w:t>
      </w:r>
      <w:r w:rsidRPr="00C374F9">
        <w:rPr>
          <w:rFonts w:ascii="Arial" w:hAnsi="Arial" w:cs="Arial"/>
          <w:i/>
          <w:sz w:val="20"/>
          <w:szCs w:val="20"/>
          <w:lang w:val="pt-BR"/>
        </w:rPr>
        <w:t>Música na educação infantil</w:t>
      </w:r>
      <w:r w:rsidRPr="00C374F9">
        <w:rPr>
          <w:rFonts w:ascii="Arial" w:hAnsi="Arial" w:cs="Arial"/>
          <w:sz w:val="20"/>
          <w:szCs w:val="20"/>
          <w:lang w:val="pt-BR"/>
        </w:rPr>
        <w:t>. São Paulo: Peirópolis, 2003. p.187.</w:t>
      </w:r>
    </w:p>
    <w:p w14:paraId="5262DD8D" w14:textId="77777777" w:rsidR="00D027B6" w:rsidRPr="00C374F9" w:rsidRDefault="00D027B6">
      <w:pPr>
        <w:pStyle w:val="Textodenotaderodap"/>
        <w:rPr>
          <w:lang w:val="pt-BR"/>
        </w:rPr>
      </w:pPr>
    </w:p>
  </w:footnote>
  <w:footnote w:id="2">
    <w:p w14:paraId="35DA59F1" w14:textId="5966A5C1" w:rsidR="00D027B6" w:rsidRDefault="00D027B6">
      <w:pPr>
        <w:rPr>
          <w:rFonts w:ascii="Arial" w:hAnsi="Arial" w:cs="Arial"/>
          <w:sz w:val="20"/>
          <w:szCs w:val="20"/>
          <w:lang w:val="pt-BR"/>
        </w:rPr>
      </w:pPr>
      <w:r>
        <w:rPr>
          <w:rStyle w:val="Refdenotaderodap"/>
          <w:rFonts w:ascii="Arial" w:hAnsi="Arial" w:cs="Arial"/>
          <w:sz w:val="20"/>
          <w:szCs w:val="20"/>
        </w:rPr>
        <w:footnoteRef/>
      </w:r>
      <w:r w:rsidRPr="00C374F9">
        <w:rPr>
          <w:rFonts w:ascii="Arial" w:hAnsi="Arial" w:cs="Arial"/>
          <w:sz w:val="20"/>
          <w:szCs w:val="20"/>
          <w:lang w:val="pt-BR"/>
        </w:rPr>
        <w:t xml:space="preserve"> </w:t>
      </w:r>
      <w:r>
        <w:rPr>
          <w:rFonts w:ascii="Arial" w:hAnsi="Arial" w:cs="Arial"/>
          <w:sz w:val="20"/>
          <w:szCs w:val="20"/>
          <w:lang w:val="pt-BR"/>
        </w:rPr>
        <w:t xml:space="preserve">BELLOCHIO, C. R. </w:t>
      </w:r>
      <w:r w:rsidRPr="0005720F">
        <w:rPr>
          <w:rFonts w:ascii="Arial" w:hAnsi="Arial" w:cs="Arial"/>
          <w:i/>
          <w:sz w:val="20"/>
          <w:szCs w:val="20"/>
          <w:lang w:val="pt-BR"/>
        </w:rPr>
        <w:t>A educação musical nas séries iniciais do ensino fundamental: olhando e construindo junto às práticas cotidianas do professor</w:t>
      </w:r>
      <w:r>
        <w:rPr>
          <w:rFonts w:ascii="Arial" w:hAnsi="Arial" w:cs="Arial"/>
          <w:sz w:val="20"/>
          <w:szCs w:val="20"/>
          <w:lang w:val="pt-BR"/>
        </w:rPr>
        <w:t>. Porto Alegre: UFRGS, 2000. Tese (Doutorado em Educação) – Universidade Federal do Rio Grande do Sul, Programa de Pós-Graduação em Educação, 2000.</w:t>
      </w:r>
    </w:p>
    <w:p w14:paraId="51F1B9A6" w14:textId="77777777" w:rsidR="00643BC1" w:rsidRPr="00C374F9" w:rsidRDefault="00643BC1">
      <w:pPr>
        <w:rPr>
          <w:lang w:val="pt-B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9B51D" w14:textId="77777777" w:rsidR="00D027B6" w:rsidRDefault="00D027B6">
    <w:pPr>
      <w:ind w:right="360"/>
    </w:pPr>
    <w:r>
      <w:rPr>
        <w:noProof/>
        <w:lang w:val="pt-BR" w:eastAsia="pt-BR"/>
      </w:rPr>
      <w:drawing>
        <wp:inline distT="0" distB="0" distL="0" distR="0" wp14:anchorId="696C2848" wp14:editId="75522FE3">
          <wp:extent cx="5939790" cy="288290"/>
          <wp:effectExtent l="0" t="0" r="0" b="0"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8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922DB"/>
    <w:multiLevelType w:val="multilevel"/>
    <w:tmpl w:val="D2883D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0D15A0"/>
    <w:multiLevelType w:val="multilevel"/>
    <w:tmpl w:val="AE5C7256"/>
    <w:lvl w:ilvl="0">
      <w:start w:val="1"/>
      <w:numFmt w:val="bullet"/>
      <w:lvlText w:val=""/>
      <w:lvlJc w:val="left"/>
      <w:pPr>
        <w:ind w:left="714" w:hanging="360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74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8D4500"/>
    <w:multiLevelType w:val="hybridMultilevel"/>
    <w:tmpl w:val="BB6E20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0102CE"/>
    <w:multiLevelType w:val="multilevel"/>
    <w:tmpl w:val="9940C2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00000A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A5873C6"/>
    <w:multiLevelType w:val="multilevel"/>
    <w:tmpl w:val="8026ABC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001"/>
    <w:rsid w:val="00021F45"/>
    <w:rsid w:val="0004053E"/>
    <w:rsid w:val="00054ED1"/>
    <w:rsid w:val="0005720F"/>
    <w:rsid w:val="000947C7"/>
    <w:rsid w:val="000A5238"/>
    <w:rsid w:val="000A65B5"/>
    <w:rsid w:val="0010304C"/>
    <w:rsid w:val="00130E33"/>
    <w:rsid w:val="001923C8"/>
    <w:rsid w:val="00193A1B"/>
    <w:rsid w:val="001D4134"/>
    <w:rsid w:val="00207032"/>
    <w:rsid w:val="00207EAC"/>
    <w:rsid w:val="00257BE8"/>
    <w:rsid w:val="00275E69"/>
    <w:rsid w:val="00286452"/>
    <w:rsid w:val="002C796E"/>
    <w:rsid w:val="002D0EFB"/>
    <w:rsid w:val="002D47EE"/>
    <w:rsid w:val="002F0B29"/>
    <w:rsid w:val="0030054B"/>
    <w:rsid w:val="0030225C"/>
    <w:rsid w:val="003269DB"/>
    <w:rsid w:val="003378CC"/>
    <w:rsid w:val="0039718A"/>
    <w:rsid w:val="003A26A4"/>
    <w:rsid w:val="003E0882"/>
    <w:rsid w:val="003F180F"/>
    <w:rsid w:val="003F45D6"/>
    <w:rsid w:val="00445D51"/>
    <w:rsid w:val="00474631"/>
    <w:rsid w:val="004859BA"/>
    <w:rsid w:val="004B59EF"/>
    <w:rsid w:val="004C1B4F"/>
    <w:rsid w:val="00565B6D"/>
    <w:rsid w:val="005910AE"/>
    <w:rsid w:val="00593241"/>
    <w:rsid w:val="005948F0"/>
    <w:rsid w:val="005D7A8E"/>
    <w:rsid w:val="005E1C83"/>
    <w:rsid w:val="005F6078"/>
    <w:rsid w:val="006002E1"/>
    <w:rsid w:val="00612208"/>
    <w:rsid w:val="00616CEF"/>
    <w:rsid w:val="00623AA7"/>
    <w:rsid w:val="00643BC1"/>
    <w:rsid w:val="00667996"/>
    <w:rsid w:val="006B524D"/>
    <w:rsid w:val="00702973"/>
    <w:rsid w:val="00704F54"/>
    <w:rsid w:val="00721585"/>
    <w:rsid w:val="007623EB"/>
    <w:rsid w:val="007A5D72"/>
    <w:rsid w:val="007A634D"/>
    <w:rsid w:val="007B1772"/>
    <w:rsid w:val="007E55BB"/>
    <w:rsid w:val="008166B7"/>
    <w:rsid w:val="008322E1"/>
    <w:rsid w:val="00837238"/>
    <w:rsid w:val="0086679D"/>
    <w:rsid w:val="008B5304"/>
    <w:rsid w:val="008C2718"/>
    <w:rsid w:val="00903DC8"/>
    <w:rsid w:val="0090530A"/>
    <w:rsid w:val="00923011"/>
    <w:rsid w:val="009562CA"/>
    <w:rsid w:val="00990CB9"/>
    <w:rsid w:val="009A3C66"/>
    <w:rsid w:val="009F668F"/>
    <w:rsid w:val="00A148F5"/>
    <w:rsid w:val="00AD0EAF"/>
    <w:rsid w:val="00AF0CD1"/>
    <w:rsid w:val="00B07E24"/>
    <w:rsid w:val="00B22490"/>
    <w:rsid w:val="00B30D0A"/>
    <w:rsid w:val="00B362C1"/>
    <w:rsid w:val="00B7049D"/>
    <w:rsid w:val="00BC31B5"/>
    <w:rsid w:val="00BD0280"/>
    <w:rsid w:val="00C120D7"/>
    <w:rsid w:val="00C374F9"/>
    <w:rsid w:val="00C65001"/>
    <w:rsid w:val="00CE6495"/>
    <w:rsid w:val="00D027B6"/>
    <w:rsid w:val="00D82DB5"/>
    <w:rsid w:val="00D959E8"/>
    <w:rsid w:val="00DC16FD"/>
    <w:rsid w:val="00E141C0"/>
    <w:rsid w:val="00E21DDE"/>
    <w:rsid w:val="00E55CFE"/>
    <w:rsid w:val="00E8342A"/>
    <w:rsid w:val="00EC3C6E"/>
    <w:rsid w:val="00F55004"/>
    <w:rsid w:val="00F8632F"/>
    <w:rsid w:val="00FA1FAA"/>
    <w:rsid w:val="00FB7DCE"/>
    <w:rsid w:val="00FD1EF5"/>
    <w:rsid w:val="00FF5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D88B20"/>
  <w15:docId w15:val="{6D8CE849-2BAF-41D2-8FD9-D127F9379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sz w:val="20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ascii="Tahoma" w:hAnsi="Tahoma" w:cs="Symbol"/>
      <w:sz w:val="20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ascii="Tahoma" w:hAnsi="Tahoma" w:cs="Symbol"/>
      <w:color w:val="00000A"/>
      <w:sz w:val="20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851770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851770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nkdaInternet">
    <w:name w:val="Link da Internet"/>
    <w:basedOn w:val="Fontepargpadro"/>
    <w:uiPriority w:val="99"/>
    <w:unhideWhenUsed/>
    <w:rsid w:val="002665A2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qFormat/>
    <w:rsid w:val="008E3573"/>
    <w:rPr>
      <w:color w:val="808080"/>
      <w:shd w:val="clear" w:color="auto" w:fill="E6E6E6"/>
    </w:rPr>
  </w:style>
  <w:style w:type="character" w:customStyle="1" w:styleId="ListLabel123">
    <w:name w:val="ListLabel 123"/>
    <w:qFormat/>
    <w:rPr>
      <w:rFonts w:cs="Symbol"/>
      <w:sz w:val="20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ascii="Tahoma" w:hAnsi="Tahoma" w:cs="Symbol"/>
      <w:sz w:val="20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Wingdings"/>
    </w:rPr>
  </w:style>
  <w:style w:type="character" w:customStyle="1" w:styleId="ListLabel135">
    <w:name w:val="ListLabel 135"/>
    <w:qFormat/>
    <w:rPr>
      <w:rFonts w:cs="Symbol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Wingdings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Wingdings"/>
    </w:rPr>
  </w:style>
  <w:style w:type="character" w:customStyle="1" w:styleId="ListLabel141">
    <w:name w:val="ListLabel 141"/>
    <w:qFormat/>
    <w:rPr>
      <w:rFonts w:ascii="Tahoma" w:hAnsi="Tahoma" w:cs="Symbol"/>
      <w:color w:val="00000A"/>
      <w:sz w:val="20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Wingdings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Wingdings"/>
    </w:rPr>
  </w:style>
  <w:style w:type="character" w:customStyle="1" w:styleId="ListLabel147">
    <w:name w:val="ListLabel 147"/>
    <w:qFormat/>
    <w:rPr>
      <w:rFonts w:cs="Symbol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Wingdings"/>
    </w:rPr>
  </w:style>
  <w:style w:type="character" w:customStyle="1" w:styleId="ListLabel150">
    <w:name w:val="ListLabel 150"/>
    <w:qFormat/>
    <w:rPr>
      <w:color w:val="00000A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character" w:customStyle="1" w:styleId="ListLabel155">
    <w:name w:val="ListLabel 155"/>
    <w:qFormat/>
    <w:rPr>
      <w:rFonts w:cs="Courier New"/>
    </w:rPr>
  </w:style>
  <w:style w:type="character" w:customStyle="1" w:styleId="ListLabel156">
    <w:name w:val="ListLabel 156"/>
    <w:qFormat/>
    <w:rPr>
      <w:rFonts w:cs="Courier New"/>
    </w:rPr>
  </w:style>
  <w:style w:type="character" w:customStyle="1" w:styleId="ListLabel157">
    <w:name w:val="ListLabel 157"/>
    <w:qFormat/>
    <w:rPr>
      <w:rFonts w:cs="Courier New"/>
    </w:rPr>
  </w:style>
  <w:style w:type="character" w:customStyle="1" w:styleId="ListLabel158">
    <w:name w:val="ListLabel 158"/>
    <w:qFormat/>
    <w:rPr>
      <w:rFonts w:cs="Courier New"/>
    </w:rPr>
  </w:style>
  <w:style w:type="character" w:customStyle="1" w:styleId="ListLabel159">
    <w:name w:val="ListLabel 159"/>
    <w:qFormat/>
    <w:rPr>
      <w:rFonts w:cs="Courier New"/>
    </w:rPr>
  </w:style>
  <w:style w:type="character" w:customStyle="1" w:styleId="ListLabel160">
    <w:name w:val="ListLabel 160"/>
    <w:qFormat/>
    <w:rPr>
      <w:rFonts w:cs="Courier New"/>
    </w:rPr>
  </w:style>
  <w:style w:type="character" w:customStyle="1" w:styleId="ListLabel161">
    <w:name w:val="ListLabel 161"/>
    <w:qFormat/>
    <w:rPr>
      <w:rFonts w:cs="Courier New"/>
    </w:rPr>
  </w:style>
  <w:style w:type="character" w:customStyle="1" w:styleId="ListLabel162">
    <w:name w:val="ListLabel 162"/>
    <w:qFormat/>
    <w:rPr>
      <w:rFonts w:cs="Courier New"/>
    </w:rPr>
  </w:style>
  <w:style w:type="character" w:customStyle="1" w:styleId="ListLabel163">
    <w:name w:val="ListLabel 163"/>
    <w:qFormat/>
    <w:rPr>
      <w:rFonts w:cs="Courier New"/>
    </w:rPr>
  </w:style>
  <w:style w:type="character" w:customStyle="1" w:styleId="ListLabel164">
    <w:name w:val="ListLabel 164"/>
    <w:qFormat/>
    <w:rPr>
      <w:rFonts w:cs="Courier New"/>
    </w:rPr>
  </w:style>
  <w:style w:type="character" w:customStyle="1" w:styleId="ListLabel165">
    <w:name w:val="ListLabel 165"/>
    <w:qFormat/>
    <w:rPr>
      <w:rFonts w:cs="Courier New"/>
    </w:rPr>
  </w:style>
  <w:style w:type="character" w:customStyle="1" w:styleId="ListLabel166">
    <w:name w:val="ListLabel 166"/>
    <w:qFormat/>
    <w:rPr>
      <w:rFonts w:cs="Courier New"/>
    </w:rPr>
  </w:style>
  <w:style w:type="character" w:customStyle="1" w:styleId="ListLabel167">
    <w:name w:val="ListLabel 167"/>
    <w:qFormat/>
    <w:rPr>
      <w:rFonts w:cs="Courier New"/>
    </w:rPr>
  </w:style>
  <w:style w:type="character" w:customStyle="1" w:styleId="ListLabel168">
    <w:name w:val="ListLabel 168"/>
    <w:qFormat/>
    <w:rPr>
      <w:rFonts w:cs="Courier New"/>
    </w:rPr>
  </w:style>
  <w:style w:type="character" w:customStyle="1" w:styleId="ListLabel169">
    <w:name w:val="ListLabel 169"/>
    <w:qFormat/>
    <w:rPr>
      <w:rFonts w:cs="Courier New"/>
    </w:rPr>
  </w:style>
  <w:style w:type="character" w:customStyle="1" w:styleId="ListLabel170">
    <w:name w:val="ListLabel 170"/>
    <w:qFormat/>
    <w:rPr>
      <w:rFonts w:cs="Courier New"/>
    </w:rPr>
  </w:style>
  <w:style w:type="character" w:customStyle="1" w:styleId="ListLabel171">
    <w:name w:val="ListLabel 171"/>
    <w:qFormat/>
    <w:rPr>
      <w:rFonts w:cs="Courier New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rFonts w:cs="Times New Roman"/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rFonts w:cs="Courier New"/>
    </w:rPr>
  </w:style>
  <w:style w:type="character" w:customStyle="1" w:styleId="ListLabel182">
    <w:name w:val="ListLabel 182"/>
    <w:qFormat/>
    <w:rPr>
      <w:rFonts w:cs="Courier New"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Courier New"/>
    </w:rPr>
  </w:style>
  <w:style w:type="character" w:customStyle="1" w:styleId="ListLabel187">
    <w:name w:val="ListLabel 187"/>
    <w:qFormat/>
    <w:rPr>
      <w:rFonts w:cs="Symbol"/>
      <w:sz w:val="20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Wingdings"/>
    </w:rPr>
  </w:style>
  <w:style w:type="character" w:customStyle="1" w:styleId="ListLabel190">
    <w:name w:val="ListLabel 190"/>
    <w:qFormat/>
    <w:rPr>
      <w:rFonts w:cs="Symbol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Wingdings"/>
    </w:rPr>
  </w:style>
  <w:style w:type="character" w:customStyle="1" w:styleId="ListLabel193">
    <w:name w:val="ListLabel 193"/>
    <w:qFormat/>
    <w:rPr>
      <w:rFonts w:cs="Symbol"/>
    </w:rPr>
  </w:style>
  <w:style w:type="character" w:customStyle="1" w:styleId="ListLabel194">
    <w:name w:val="ListLabel 194"/>
    <w:qFormat/>
    <w:rPr>
      <w:rFonts w:cs="Courier New"/>
    </w:rPr>
  </w:style>
  <w:style w:type="character" w:customStyle="1" w:styleId="ListLabel195">
    <w:name w:val="ListLabel 195"/>
    <w:qFormat/>
    <w:rPr>
      <w:rFonts w:cs="Wingdings"/>
    </w:rPr>
  </w:style>
  <w:style w:type="character" w:customStyle="1" w:styleId="ListLabel196">
    <w:name w:val="ListLabel 196"/>
    <w:qFormat/>
    <w:rPr>
      <w:rFonts w:ascii="Tahoma" w:hAnsi="Tahoma" w:cs="Symbol"/>
      <w:color w:val="00000A"/>
      <w:sz w:val="20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cs="Wingdings"/>
    </w:rPr>
  </w:style>
  <w:style w:type="character" w:customStyle="1" w:styleId="ListLabel199">
    <w:name w:val="ListLabel 199"/>
    <w:qFormat/>
    <w:rPr>
      <w:rFonts w:cs="Symbol"/>
    </w:rPr>
  </w:style>
  <w:style w:type="character" w:customStyle="1" w:styleId="ListLabel200">
    <w:name w:val="ListLabel 200"/>
    <w:qFormat/>
    <w:rPr>
      <w:rFonts w:cs="Courier New"/>
    </w:rPr>
  </w:style>
  <w:style w:type="character" w:customStyle="1" w:styleId="ListLabel201">
    <w:name w:val="ListLabel 201"/>
    <w:qFormat/>
    <w:rPr>
      <w:rFonts w:cs="Wingdings"/>
    </w:rPr>
  </w:style>
  <w:style w:type="character" w:customStyle="1" w:styleId="ListLabel202">
    <w:name w:val="ListLabel 202"/>
    <w:qFormat/>
    <w:rPr>
      <w:rFonts w:cs="Symbol"/>
    </w:rPr>
  </w:style>
  <w:style w:type="character" w:customStyle="1" w:styleId="ListLabel203">
    <w:name w:val="ListLabel 203"/>
    <w:qFormat/>
    <w:rPr>
      <w:rFonts w:cs="Courier New"/>
    </w:rPr>
  </w:style>
  <w:style w:type="character" w:customStyle="1" w:styleId="ListLabel204">
    <w:name w:val="ListLabel 204"/>
    <w:qFormat/>
    <w:rPr>
      <w:rFonts w:cs="Wingdings"/>
    </w:rPr>
  </w:style>
  <w:style w:type="character" w:customStyle="1" w:styleId="ListLabel205">
    <w:name w:val="ListLabel 205"/>
    <w:qFormat/>
    <w:rPr>
      <w:rFonts w:ascii="Tahoma" w:hAnsi="Tahoma" w:cs="Symbol"/>
    </w:rPr>
  </w:style>
  <w:style w:type="character" w:customStyle="1" w:styleId="ListLabel206">
    <w:name w:val="ListLabel 206"/>
    <w:qFormat/>
    <w:rPr>
      <w:rFonts w:cs="Courier New"/>
    </w:rPr>
  </w:style>
  <w:style w:type="character" w:customStyle="1" w:styleId="ListLabel207">
    <w:name w:val="ListLabel 207"/>
    <w:qFormat/>
    <w:rPr>
      <w:rFonts w:cs="Wingdings"/>
    </w:rPr>
  </w:style>
  <w:style w:type="character" w:customStyle="1" w:styleId="ListLabel208">
    <w:name w:val="ListLabel 208"/>
    <w:qFormat/>
    <w:rPr>
      <w:rFonts w:cs="Symbol"/>
    </w:rPr>
  </w:style>
  <w:style w:type="character" w:customStyle="1" w:styleId="ListLabel209">
    <w:name w:val="ListLabel 209"/>
    <w:qFormat/>
    <w:rPr>
      <w:rFonts w:cs="Courier New"/>
    </w:rPr>
  </w:style>
  <w:style w:type="character" w:customStyle="1" w:styleId="ListLabel210">
    <w:name w:val="ListLabel 210"/>
    <w:qFormat/>
    <w:rPr>
      <w:rFonts w:cs="Wingdings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Courier New"/>
    </w:rPr>
  </w:style>
  <w:style w:type="character" w:customStyle="1" w:styleId="ListLabel213">
    <w:name w:val="ListLabel 213"/>
    <w:qFormat/>
    <w:rPr>
      <w:rFonts w:cs="Wingdings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Courier New"/>
    </w:rPr>
  </w:style>
  <w:style w:type="character" w:customStyle="1" w:styleId="ListLabel216">
    <w:name w:val="ListLabel 216"/>
    <w:qFormat/>
    <w:rPr>
      <w:rFonts w:cs="Wingdings"/>
    </w:rPr>
  </w:style>
  <w:style w:type="character" w:customStyle="1" w:styleId="ListLabel217">
    <w:name w:val="ListLabel 217"/>
    <w:qFormat/>
    <w:rPr>
      <w:rFonts w:cs="Symbol"/>
    </w:rPr>
  </w:style>
  <w:style w:type="character" w:customStyle="1" w:styleId="ListLabel218">
    <w:name w:val="ListLabel 218"/>
    <w:qFormat/>
    <w:rPr>
      <w:rFonts w:cs="Courier New"/>
    </w:rPr>
  </w:style>
  <w:style w:type="character" w:customStyle="1" w:styleId="ListLabel219">
    <w:name w:val="ListLabel 219"/>
    <w:qFormat/>
    <w:rPr>
      <w:rFonts w:cs="Wingdings"/>
    </w:rPr>
  </w:style>
  <w:style w:type="character" w:customStyle="1" w:styleId="ListLabel220">
    <w:name w:val="ListLabel 220"/>
    <w:qFormat/>
    <w:rPr>
      <w:rFonts w:cs="Symbol"/>
    </w:rPr>
  </w:style>
  <w:style w:type="character" w:customStyle="1" w:styleId="ListLabel221">
    <w:name w:val="ListLabel 221"/>
    <w:qFormat/>
    <w:rPr>
      <w:rFonts w:cs="Courier New"/>
    </w:rPr>
  </w:style>
  <w:style w:type="character" w:customStyle="1" w:styleId="ListLabel222">
    <w:name w:val="ListLabel 222"/>
    <w:qFormat/>
    <w:rPr>
      <w:rFonts w:cs="Wingdings"/>
    </w:rPr>
  </w:style>
  <w:style w:type="character" w:customStyle="1" w:styleId="ListLabel223">
    <w:name w:val="ListLabel 223"/>
    <w:qFormat/>
    <w:rPr>
      <w:rFonts w:cs="Symbol"/>
      <w:b/>
    </w:rPr>
  </w:style>
  <w:style w:type="character" w:customStyle="1" w:styleId="ListLabel224">
    <w:name w:val="ListLabel 224"/>
    <w:qFormat/>
    <w:rPr>
      <w:rFonts w:cs="Courier New"/>
    </w:rPr>
  </w:style>
  <w:style w:type="character" w:customStyle="1" w:styleId="ListLabel225">
    <w:name w:val="ListLabel 225"/>
    <w:qFormat/>
    <w:rPr>
      <w:rFonts w:cs="Wingdings"/>
    </w:rPr>
  </w:style>
  <w:style w:type="character" w:customStyle="1" w:styleId="ListLabel226">
    <w:name w:val="ListLabel 226"/>
    <w:qFormat/>
    <w:rPr>
      <w:rFonts w:cs="Symbol"/>
    </w:rPr>
  </w:style>
  <w:style w:type="character" w:customStyle="1" w:styleId="ListLabel227">
    <w:name w:val="ListLabel 227"/>
    <w:qFormat/>
    <w:rPr>
      <w:rFonts w:cs="Courier New"/>
    </w:rPr>
  </w:style>
  <w:style w:type="character" w:customStyle="1" w:styleId="ListLabel228">
    <w:name w:val="ListLabel 228"/>
    <w:qFormat/>
    <w:rPr>
      <w:rFonts w:cs="Wingdings"/>
    </w:rPr>
  </w:style>
  <w:style w:type="character" w:customStyle="1" w:styleId="ListLabel229">
    <w:name w:val="ListLabel 229"/>
    <w:qFormat/>
    <w:rPr>
      <w:rFonts w:cs="Symbol"/>
    </w:rPr>
  </w:style>
  <w:style w:type="character" w:customStyle="1" w:styleId="ListLabel230">
    <w:name w:val="ListLabel 230"/>
    <w:qFormat/>
    <w:rPr>
      <w:rFonts w:cs="Courier New"/>
    </w:rPr>
  </w:style>
  <w:style w:type="character" w:customStyle="1" w:styleId="ListLabel231">
    <w:name w:val="ListLabel 231"/>
    <w:qFormat/>
    <w:rPr>
      <w:rFonts w:cs="Wingdings"/>
    </w:rPr>
  </w:style>
  <w:style w:type="character" w:customStyle="1" w:styleId="ListLabel232">
    <w:name w:val="ListLabel 232"/>
    <w:qFormat/>
    <w:rPr>
      <w:color w:val="00000A"/>
    </w:rPr>
  </w:style>
  <w:style w:type="character" w:customStyle="1" w:styleId="ListLabel233">
    <w:name w:val="ListLabel 233"/>
    <w:qFormat/>
    <w:rPr>
      <w:rFonts w:cs="Courier New"/>
    </w:rPr>
  </w:style>
  <w:style w:type="character" w:customStyle="1" w:styleId="ListLabel234">
    <w:name w:val="ListLabel 234"/>
    <w:qFormat/>
    <w:rPr>
      <w:rFonts w:cs="Courier New"/>
    </w:rPr>
  </w:style>
  <w:style w:type="character" w:customStyle="1" w:styleId="ListLabel235">
    <w:name w:val="ListLabel 235"/>
    <w:qFormat/>
    <w:rPr>
      <w:rFonts w:cs="Courier New"/>
    </w:rPr>
  </w:style>
  <w:style w:type="character" w:customStyle="1" w:styleId="ListLabel236">
    <w:name w:val="ListLabel 236"/>
    <w:qFormat/>
    <w:rPr>
      <w:rFonts w:cs="Courier New"/>
    </w:rPr>
  </w:style>
  <w:style w:type="character" w:customStyle="1" w:styleId="ListLabel237">
    <w:name w:val="ListLabel 237"/>
    <w:qFormat/>
    <w:rPr>
      <w:rFonts w:cs="Courier New"/>
    </w:rPr>
  </w:style>
  <w:style w:type="character" w:customStyle="1" w:styleId="ListLabel238">
    <w:name w:val="ListLabel 238"/>
    <w:qFormat/>
    <w:rPr>
      <w:rFonts w:cs="Courier New"/>
    </w:rPr>
  </w:style>
  <w:style w:type="character" w:customStyle="1" w:styleId="ListLabel239">
    <w:name w:val="ListLabel 239"/>
    <w:qFormat/>
    <w:rPr>
      <w:rFonts w:cs="Courier New"/>
    </w:rPr>
  </w:style>
  <w:style w:type="character" w:customStyle="1" w:styleId="ListLabel240">
    <w:name w:val="ListLabel 240"/>
    <w:qFormat/>
    <w:rPr>
      <w:rFonts w:cs="Courier New"/>
    </w:rPr>
  </w:style>
  <w:style w:type="character" w:customStyle="1" w:styleId="ListLabel241">
    <w:name w:val="ListLabel 241"/>
    <w:qFormat/>
    <w:rPr>
      <w:rFonts w:cs="Courier New"/>
    </w:rPr>
  </w:style>
  <w:style w:type="character" w:customStyle="1" w:styleId="ListLabel242">
    <w:name w:val="ListLabel 242"/>
    <w:qFormat/>
    <w:rPr>
      <w:color w:val="00000A"/>
    </w:rPr>
  </w:style>
  <w:style w:type="character" w:customStyle="1" w:styleId="ListLabel243">
    <w:name w:val="ListLabel 243"/>
    <w:qFormat/>
    <w:rPr>
      <w:rFonts w:cs="Courier New"/>
    </w:rPr>
  </w:style>
  <w:style w:type="character" w:customStyle="1" w:styleId="ListLabel244">
    <w:name w:val="ListLabel 244"/>
    <w:qFormat/>
    <w:rPr>
      <w:rFonts w:cs="Courier New"/>
    </w:rPr>
  </w:style>
  <w:style w:type="character" w:customStyle="1" w:styleId="ListLabel245">
    <w:name w:val="ListLabel 245"/>
    <w:qFormat/>
    <w:rPr>
      <w:rFonts w:cs="Courier New"/>
    </w:rPr>
  </w:style>
  <w:style w:type="character" w:customStyle="1" w:styleId="ListLabel246">
    <w:name w:val="ListLabel 246"/>
    <w:qFormat/>
    <w:rPr>
      <w:color w:val="00000A"/>
    </w:rPr>
  </w:style>
  <w:style w:type="character" w:customStyle="1" w:styleId="ListLabel247">
    <w:name w:val="ListLabel 247"/>
    <w:qFormat/>
    <w:rPr>
      <w:rFonts w:cs="Courier New"/>
    </w:rPr>
  </w:style>
  <w:style w:type="character" w:customStyle="1" w:styleId="ListLabel248">
    <w:name w:val="ListLabel 248"/>
    <w:qFormat/>
    <w:rPr>
      <w:rFonts w:cs="Courier New"/>
    </w:rPr>
  </w:style>
  <w:style w:type="character" w:customStyle="1" w:styleId="ListLabel249">
    <w:name w:val="ListLabel 249"/>
    <w:qFormat/>
    <w:rPr>
      <w:rFonts w:cs="Courier New"/>
    </w:rPr>
  </w:style>
  <w:style w:type="character" w:customStyle="1" w:styleId="ListLabel250">
    <w:name w:val="ListLabel 250"/>
    <w:qFormat/>
    <w:rPr>
      <w:color w:val="00000A"/>
    </w:rPr>
  </w:style>
  <w:style w:type="character" w:customStyle="1" w:styleId="ListLabel251">
    <w:name w:val="ListLabel 251"/>
    <w:qFormat/>
    <w:rPr>
      <w:rFonts w:cs="Courier New"/>
    </w:rPr>
  </w:style>
  <w:style w:type="character" w:customStyle="1" w:styleId="ListLabel252">
    <w:name w:val="ListLabel 252"/>
    <w:qFormat/>
    <w:rPr>
      <w:rFonts w:cs="Courier New"/>
    </w:rPr>
  </w:style>
  <w:style w:type="character" w:customStyle="1" w:styleId="ListLabel253">
    <w:name w:val="ListLabel 253"/>
    <w:qFormat/>
    <w:rPr>
      <w:rFonts w:cs="Courier New"/>
    </w:rPr>
  </w:style>
  <w:style w:type="character" w:customStyle="1" w:styleId="ListLabel254">
    <w:name w:val="ListLabel 254"/>
    <w:qFormat/>
    <w:rPr>
      <w:rFonts w:cs="Courier New"/>
    </w:rPr>
  </w:style>
  <w:style w:type="character" w:customStyle="1" w:styleId="ListLabel255">
    <w:name w:val="ListLabel 255"/>
    <w:qFormat/>
    <w:rPr>
      <w:rFonts w:cs="Courier New"/>
    </w:rPr>
  </w:style>
  <w:style w:type="character" w:customStyle="1" w:styleId="ListLabel256">
    <w:name w:val="ListLabel 256"/>
    <w:qFormat/>
    <w:rPr>
      <w:rFonts w:cs="Courier New"/>
    </w:rPr>
  </w:style>
  <w:style w:type="character" w:customStyle="1" w:styleId="Caracteresdenotaderodap">
    <w:name w:val="Caracteres de nota de rodapé"/>
    <w:qFormat/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05720F"/>
    <w:pPr>
      <w:widowControl w:val="0"/>
      <w:tabs>
        <w:tab w:val="left" w:pos="0"/>
      </w:tabs>
      <w:spacing w:after="57" w:line="250" w:lineRule="atLeast"/>
      <w:ind w:hanging="6"/>
      <w:textAlignment w:val="center"/>
    </w:pPr>
    <w:rPr>
      <w:rFonts w:ascii="Tahoma" w:eastAsiaTheme="minorHAnsi" w:hAnsi="Tahoma" w:cs="Tahoma"/>
      <w:spacing w:val="-2"/>
      <w:sz w:val="22"/>
      <w:szCs w:val="22"/>
      <w:lang w:val="pt-BR" w:eastAsia="en-US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DA4245"/>
    <w:pPr>
      <w:widowControl w:val="0"/>
      <w:tabs>
        <w:tab w:val="left" w:pos="283"/>
      </w:tabs>
      <w:suppressAutoHyphens/>
      <w:spacing w:line="280" w:lineRule="atLeast"/>
      <w:textAlignment w:val="center"/>
    </w:pPr>
    <w:rPr>
      <w:rFonts w:ascii="Cambria" w:hAnsi="Cambria" w:cs="Tahoma"/>
      <w:b/>
      <w:bCs/>
      <w:color w:val="000000"/>
      <w:sz w:val="28"/>
      <w:szCs w:val="28"/>
      <w:lang w:val="pt-BR"/>
    </w:rPr>
  </w:style>
  <w:style w:type="paragraph" w:customStyle="1" w:styleId="00cabeos">
    <w:name w:val="00_cabeços"/>
    <w:autoRedefine/>
    <w:qFormat/>
    <w:rsid w:val="004A4F92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04053E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851770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670F7"/>
    <w:rPr>
      <w:rFonts w:ascii="Calibri" w:eastAsiaTheme="minorEastAsia" w:hAnsi="Calibri"/>
      <w:lang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Hyperlink">
    <w:name w:val="Hyperlink"/>
    <w:basedOn w:val="Fontepargpadro"/>
    <w:uiPriority w:val="99"/>
    <w:unhideWhenUsed/>
    <w:rsid w:val="004859BA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859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ccedes/v25n66/a06v2566.pdf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nesdoc.unesco.org/images/0023/002343/234311por.pdf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uff.br/feuffrevistaquerubim/images/arquivos/artigos/interdisciplinaridade__entre_teorias_e_prticas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.iphan.gov.br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E7955F0-A35E-45D6-A84D-824063846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23</Pages>
  <Words>7151</Words>
  <Characters>38619</Characters>
  <Application>Microsoft Office Word</Application>
  <DocSecurity>0</DocSecurity>
  <Lines>321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Leporo Torcato</dc:creator>
  <dc:description/>
  <cp:lastModifiedBy>Ed5-821</cp:lastModifiedBy>
  <cp:revision>7</cp:revision>
  <cp:lastPrinted>2017-10-23T20:25:00Z</cp:lastPrinted>
  <dcterms:created xsi:type="dcterms:W3CDTF">2017-12-27T16:39:00Z</dcterms:created>
  <dcterms:modified xsi:type="dcterms:W3CDTF">2018-01-09T16:44:00Z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