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C1FFF" w14:textId="77777777" w:rsidR="00D12BAD" w:rsidRDefault="00D12BAD" w:rsidP="00D12BAD">
      <w:pPr>
        <w:pStyle w:val="00cabeos"/>
      </w:pPr>
      <w:r>
        <w:rPr>
          <w:rFonts w:ascii="Cambria-Bold" w:hAnsi="Cambria-Bold"/>
        </w:rPr>
        <w:t xml:space="preserve">PROPOSTA DE ACOMPANHAMENTO DA APRENDIZAGEM </w:t>
      </w:r>
    </w:p>
    <w:p w14:paraId="6C046096" w14:textId="77777777" w:rsidR="00D12BAD" w:rsidRDefault="00D12BAD" w:rsidP="00D12BAD">
      <w:pPr>
        <w:pStyle w:val="00cabeos"/>
      </w:pPr>
    </w:p>
    <w:p w14:paraId="7EFA4A5B" w14:textId="7E930029" w:rsidR="00D12BAD" w:rsidRPr="00E77250" w:rsidRDefault="00E77250" w:rsidP="00E77250">
      <w:pPr>
        <w:rPr>
          <w:rFonts w:ascii="Cambria" w:hAnsi="Cambria"/>
          <w:b/>
          <w:sz w:val="32"/>
          <w:szCs w:val="32"/>
        </w:rPr>
      </w:pPr>
      <w:r w:rsidRPr="00E77250">
        <w:rPr>
          <w:rFonts w:ascii="Cambria" w:hAnsi="Cambria"/>
          <w:b/>
          <w:sz w:val="32"/>
          <w:szCs w:val="32"/>
        </w:rPr>
        <w:t>GABARITO COMENTADO</w:t>
      </w:r>
    </w:p>
    <w:p w14:paraId="63038C9A" w14:textId="77777777" w:rsidR="00D12BAD" w:rsidRPr="002E0ED1" w:rsidRDefault="00D12BAD" w:rsidP="00D12BAD">
      <w:pPr>
        <w:pStyle w:val="00textosemparagrafo"/>
        <w:rPr>
          <w:b/>
        </w:rPr>
      </w:pPr>
    </w:p>
    <w:p w14:paraId="1A35E06A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>1.</w:t>
      </w:r>
    </w:p>
    <w:p w14:paraId="1FEF0EA3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  <w:color w:val="000000" w:themeColor="text1"/>
        </w:rPr>
        <w:t>a) 0,12</w:t>
      </w:r>
    </w:p>
    <w:p w14:paraId="31114BAC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b) 0,003</w:t>
      </w:r>
    </w:p>
    <w:p w14:paraId="7F90D1C2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c) 1,050</w:t>
      </w:r>
    </w:p>
    <w:p w14:paraId="71CBFC3B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d) 1,50</w:t>
      </w:r>
    </w:p>
    <w:p w14:paraId="39984DE8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e) 1,8</w:t>
      </w:r>
    </w:p>
    <w:p w14:paraId="22F19B78" w14:textId="77777777" w:rsidR="00D12BAD" w:rsidRPr="002E0ED1" w:rsidRDefault="00D12BAD" w:rsidP="00D12BAD">
      <w:pPr>
        <w:pStyle w:val="00Textogeralbullet"/>
        <w:rPr>
          <w:b/>
        </w:rPr>
      </w:pPr>
      <w:r w:rsidRPr="002E0ED1">
        <w:rPr>
          <w:b/>
        </w:rPr>
        <w:t>0,003 &lt; 0,12 &lt; 1,050 &lt; 1,50 &lt; 1,8</w:t>
      </w:r>
    </w:p>
    <w:p w14:paraId="29E60A6F" w14:textId="77777777" w:rsidR="00D12BAD" w:rsidRPr="002E0ED1" w:rsidRDefault="00D12BAD" w:rsidP="00D12BAD">
      <w:pPr>
        <w:pStyle w:val="00textosemparagrafo"/>
      </w:pPr>
      <w:r w:rsidRPr="00BD17AC">
        <w:rPr>
          <w:color w:val="000000" w:themeColor="text1"/>
        </w:rPr>
        <w:t>O aluno que responde corretamente sabe ler, escrever e ordenar números racionais na forma decimal com compreensão das principais características do sistema de numeração decimal.</w:t>
      </w:r>
      <w:r w:rsidRPr="002E0ED1">
        <w:t xml:space="preserve"> O aluno pode errar escrevendo 0,3000 para três milésimos ou 1,500 para um inteiro e cinquenta milésimos ou errar no momento de ordenar por entender que 1,8 é menor que 1,50 ou que 1,50 é menor que 1,050 (por tratar o número sem a presença da vírgula comparando 18 com 150 ou 150 com 1 050) e não desenvolveu a habilidade. Para o aluno que não desenvolveu ou desenvolveu parcialmente a habilidade, retome as atividades das páginas 206 a 211, 214 e 215 da Unidade 7 do Livro do Estudante. Essas atividades tratam situações que envolvem a leitura e a escrita do número na forma decimal, a reflexão sobre o valor posicional para décimos, centésimos e milésimos, a comparação e a ordenação de números racionais.</w:t>
      </w:r>
    </w:p>
    <w:p w14:paraId="792B14DE" w14:textId="77777777" w:rsidR="00D12BAD" w:rsidRPr="002E0ED1" w:rsidRDefault="00D12BAD" w:rsidP="00D12BAD">
      <w:pPr>
        <w:pStyle w:val="00textosemparagrafo"/>
        <w:rPr>
          <w:b/>
        </w:rPr>
      </w:pPr>
    </w:p>
    <w:p w14:paraId="04CC92F8" w14:textId="77777777" w:rsidR="00D12BAD" w:rsidRPr="00B04DAA" w:rsidRDefault="00D12BAD" w:rsidP="00D12BAD">
      <w:pPr>
        <w:pStyle w:val="00textosemparagrafo"/>
        <w:rPr>
          <w:b/>
        </w:rPr>
      </w:pPr>
      <w:r w:rsidRPr="002E0ED1">
        <w:rPr>
          <w:b/>
        </w:rPr>
        <w:t xml:space="preserve">2. Espera-se que o aluno relacione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 w:rsidRPr="002E0ED1">
        <w:rPr>
          <w:b/>
        </w:rPr>
        <w:t xml:space="preserve"> com 0,25;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den>
        </m:f>
      </m:oMath>
      <w:r w:rsidRPr="00B04DAA">
        <w:rPr>
          <w:b/>
        </w:rPr>
        <w:t xml:space="preserve"> com 1,4;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  <w:r w:rsidRPr="00B04DAA">
        <w:rPr>
          <w:b/>
        </w:rPr>
        <w:t xml:space="preserve"> com 0,5;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den>
        </m:f>
      </m:oMath>
      <w:r w:rsidRPr="00B04DAA">
        <w:rPr>
          <w:b/>
        </w:rPr>
        <w:t xml:space="preserve"> com 1,10;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</m:oMath>
      <w:r w:rsidRPr="00B04DAA">
        <w:rPr>
          <w:b/>
        </w:rPr>
        <w:t xml:space="preserve"> com 0,125;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den>
        </m:f>
      </m:oMath>
      <w:r w:rsidRPr="00B04DAA">
        <w:rPr>
          <w:b/>
        </w:rPr>
        <w:t xml:space="preserve"> com 0,1.</w:t>
      </w:r>
    </w:p>
    <w:p w14:paraId="372EF38F" w14:textId="77777777" w:rsidR="00D12BAD" w:rsidRPr="002E0ED1" w:rsidRDefault="00D12BAD" w:rsidP="00D12BAD">
      <w:pPr>
        <w:pStyle w:val="00Textogeralbullet"/>
        <w:rPr>
          <w:b/>
        </w:rPr>
      </w:pPr>
      <w:r w:rsidRPr="002E0ED1">
        <w:rPr>
          <w:b/>
        </w:rPr>
        <w:t>1,4 &gt; 1,10 &gt; 0,5 &gt; 0,25 &gt; 0,125 &gt; 0,1</w:t>
      </w:r>
    </w:p>
    <w:p w14:paraId="1F428905" w14:textId="77777777" w:rsidR="00D12BAD" w:rsidRPr="00BD17AC" w:rsidRDefault="00D12BAD" w:rsidP="00D12BAD">
      <w:pPr>
        <w:pStyle w:val="00textosemparagrafo"/>
      </w:pPr>
      <w:r w:rsidRPr="00BD17AC">
        <w:t xml:space="preserve">O aluno que responde corretamente sabe comparar e ordenar números na </w:t>
      </w:r>
      <w:r>
        <w:t xml:space="preserve">forma </w:t>
      </w:r>
      <w:r w:rsidRPr="00BD17AC">
        <w:t xml:space="preserve">decimal. O aluno que não desenvolveu a habilidade pode ter relacionado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BD17AC">
        <w:t xml:space="preserve"> com 1,4. Para o aluno que não desenvolveu ou desenvolveu parcialmente a habilidade, retome as atividades das páginas 212 a 215</w:t>
      </w:r>
      <w:r>
        <w:t xml:space="preserve"> da U</w:t>
      </w:r>
      <w:r w:rsidRPr="00BD17AC">
        <w:t xml:space="preserve">nidade 7 do </w:t>
      </w:r>
      <w:r>
        <w:t>Livro do Estudante</w:t>
      </w:r>
      <w:r w:rsidRPr="00BD17AC">
        <w:t>, que tratam de situações que envolvem comparação entre a forma fracionária e decimal d</w:t>
      </w:r>
      <w:r>
        <w:t xml:space="preserve">e um </w:t>
      </w:r>
      <w:r w:rsidRPr="00BD17AC">
        <w:t xml:space="preserve">número e a ordenação de números na forma decimal. </w:t>
      </w:r>
    </w:p>
    <w:p w14:paraId="568F5703" w14:textId="75E3F04B" w:rsidR="004650D0" w:rsidRDefault="004650D0">
      <w:pPr>
        <w:rPr>
          <w:rFonts w:ascii="Tahoma" w:eastAsiaTheme="minorEastAsia" w:hAnsi="Tahoma" w:cs="Arial"/>
          <w:b/>
          <w:color w:val="000000"/>
          <w:lang w:eastAsia="es-ES"/>
        </w:rPr>
      </w:pPr>
      <w:r>
        <w:rPr>
          <w:b/>
        </w:rPr>
        <w:br w:type="page"/>
      </w:r>
    </w:p>
    <w:p w14:paraId="5409F1E5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lastRenderedPageBreak/>
        <w:t xml:space="preserve">3. </w:t>
      </w:r>
    </w:p>
    <w:p w14:paraId="1C91B5EF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a) De segunda para quarta-feira houve aumento de 30 kg nas vendas.</w:t>
      </w:r>
    </w:p>
    <w:p w14:paraId="1CFD6034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b) De quinta para sexta-feira houve diminuição de 40 kg nas vendas.</w:t>
      </w:r>
    </w:p>
    <w:p w14:paraId="3F605E38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c</w:t>
      </w:r>
      <w:r w:rsidRPr="00AD4C43">
        <w:rPr>
          <w:b/>
          <w:color w:val="000000" w:themeColor="text1"/>
        </w:rPr>
        <w:t>) Resposta pessoal. Espera-se que os alunos observem</w:t>
      </w:r>
      <w:r>
        <w:rPr>
          <w:b/>
          <w:color w:val="000000" w:themeColor="text1"/>
        </w:rPr>
        <w:t>, neste período,</w:t>
      </w:r>
      <w:r w:rsidRPr="00AD4C43">
        <w:rPr>
          <w:b/>
          <w:color w:val="000000" w:themeColor="text1"/>
        </w:rPr>
        <w:t xml:space="preserve"> o aumento nas vendas no final de semana; </w:t>
      </w:r>
      <w:r>
        <w:rPr>
          <w:b/>
          <w:color w:val="000000" w:themeColor="text1"/>
        </w:rPr>
        <w:t>o baixo</w:t>
      </w:r>
      <w:r w:rsidRPr="00AD4C43">
        <w:rPr>
          <w:b/>
          <w:color w:val="000000" w:themeColor="text1"/>
        </w:rPr>
        <w:t xml:space="preserve"> consumo na segunda</w:t>
      </w:r>
      <w:r>
        <w:rPr>
          <w:b/>
          <w:color w:val="000000" w:themeColor="text1"/>
        </w:rPr>
        <w:t>-feira</w:t>
      </w:r>
      <w:r w:rsidRPr="00AD4C43">
        <w:rPr>
          <w:b/>
          <w:color w:val="000000" w:themeColor="text1"/>
        </w:rPr>
        <w:t xml:space="preserve"> e na sexta-feira, podendo caracterizar uma preferência por não consumir tanta carne nos dias em que antecedem e sucedem o final de semana.</w:t>
      </w:r>
    </w:p>
    <w:p w14:paraId="6F0B4E14" w14:textId="77777777" w:rsidR="00D12BAD" w:rsidRPr="002E0ED1" w:rsidRDefault="00D12BAD" w:rsidP="00D12BAD">
      <w:pPr>
        <w:pStyle w:val="00textosemparagrafo"/>
      </w:pPr>
      <w:r w:rsidRPr="00BD17AC">
        <w:rPr>
          <w:color w:val="000000" w:themeColor="text1"/>
        </w:rPr>
        <w:t xml:space="preserve">O aluno que responde corretamente sabe ler e interpretar as informações apresentadas em gráficos </w:t>
      </w:r>
      <w:r>
        <w:rPr>
          <w:color w:val="000000" w:themeColor="text1"/>
        </w:rPr>
        <w:t>de</w:t>
      </w:r>
      <w:r w:rsidRPr="00BD17AC">
        <w:rPr>
          <w:color w:val="000000" w:themeColor="text1"/>
        </w:rPr>
        <w:t xml:space="preserve"> linhas e </w:t>
      </w:r>
      <w:r>
        <w:rPr>
          <w:color w:val="000000" w:themeColor="text1"/>
        </w:rPr>
        <w:t xml:space="preserve">produzir texto para </w:t>
      </w:r>
      <w:r w:rsidRPr="00BD17AC">
        <w:rPr>
          <w:color w:val="000000" w:themeColor="text1"/>
        </w:rPr>
        <w:t xml:space="preserve">sintetizar conclusões. O aluno pode ter errado por não identificar corretamente as informações no </w:t>
      </w:r>
      <w:r>
        <w:rPr>
          <w:color w:val="000000" w:themeColor="text1"/>
        </w:rPr>
        <w:t>gráfico</w:t>
      </w:r>
      <w:r w:rsidRPr="00BD17AC">
        <w:rPr>
          <w:color w:val="000000" w:themeColor="text1"/>
        </w:rPr>
        <w:t xml:space="preserve"> e não identificar </w:t>
      </w:r>
      <w:r>
        <w:rPr>
          <w:color w:val="000000" w:themeColor="text1"/>
        </w:rPr>
        <w:t xml:space="preserve">a </w:t>
      </w:r>
      <w:r w:rsidRPr="00BD17AC">
        <w:rPr>
          <w:color w:val="000000" w:themeColor="text1"/>
        </w:rPr>
        <w:t xml:space="preserve">diminuição ou aumento. Também podem ter desenvolvido parcialmente a habilidade, ao responder corretamente as </w:t>
      </w:r>
      <w:r>
        <w:rPr>
          <w:color w:val="000000" w:themeColor="text1"/>
        </w:rPr>
        <w:t xml:space="preserve">questões </w:t>
      </w:r>
      <w:r w:rsidRPr="00BD17AC">
        <w:rPr>
          <w:i/>
          <w:color w:val="000000" w:themeColor="text1"/>
        </w:rPr>
        <w:t>a</w:t>
      </w:r>
      <w:r w:rsidRPr="00BD17AC">
        <w:rPr>
          <w:color w:val="000000" w:themeColor="text1"/>
        </w:rPr>
        <w:t xml:space="preserve"> e </w:t>
      </w:r>
      <w:r w:rsidRPr="00BD17AC">
        <w:rPr>
          <w:i/>
          <w:color w:val="000000" w:themeColor="text1"/>
        </w:rPr>
        <w:t>b</w:t>
      </w:r>
      <w:r w:rsidRPr="00BD17AC">
        <w:rPr>
          <w:color w:val="000000" w:themeColor="text1"/>
        </w:rPr>
        <w:t xml:space="preserve"> e não </w:t>
      </w:r>
      <w:r>
        <w:rPr>
          <w:color w:val="000000" w:themeColor="text1"/>
        </w:rPr>
        <w:t xml:space="preserve">produzir o texto solicitado </w:t>
      </w:r>
      <w:r w:rsidRPr="00BD17AC">
        <w:rPr>
          <w:color w:val="000000" w:themeColor="text1"/>
        </w:rPr>
        <w:t xml:space="preserve">em </w:t>
      </w:r>
      <w:r w:rsidRPr="00BD17AC">
        <w:rPr>
          <w:i/>
          <w:color w:val="000000" w:themeColor="text1"/>
        </w:rPr>
        <w:t>c</w:t>
      </w:r>
      <w:r w:rsidRPr="00BD17AC">
        <w:rPr>
          <w:color w:val="000000" w:themeColor="text1"/>
        </w:rPr>
        <w:t xml:space="preserve">. </w:t>
      </w:r>
      <w:r w:rsidRPr="002E0ED1">
        <w:t>Para o aluno que não desenvolveu ou desenvolveu parcialmente a habilidade, retome as atividades das páginas 232 e 233 da Unidade 8 do Livro do Estudante, que tratam de situações que envolvem a análise e a interpretação de gráficos de linha.</w:t>
      </w:r>
    </w:p>
    <w:p w14:paraId="1FBF36E6" w14:textId="69629CC5" w:rsidR="00D12BAD" w:rsidRDefault="00D12BAD" w:rsidP="00D12BAD">
      <w:pPr>
        <w:rPr>
          <w:rFonts w:ascii="Tahoma" w:eastAsiaTheme="minorEastAsia" w:hAnsi="Tahoma" w:cs="Arial"/>
          <w:b/>
          <w:color w:val="000000"/>
          <w:lang w:eastAsia="es-ES"/>
        </w:rPr>
      </w:pPr>
    </w:p>
    <w:p w14:paraId="05A9E31C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 xml:space="preserve">4. </w:t>
      </w:r>
    </w:p>
    <w:p w14:paraId="617A5C92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a) Artur fez 3 140 pontos e Adriana fez 3 170 pontos.</w:t>
      </w:r>
    </w:p>
    <w:p w14:paraId="2E3E3E1B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b) Artur venceu Adriana na quarta-feira, quinta-feira, sexta-feira e domingo.</w:t>
      </w:r>
    </w:p>
    <w:p w14:paraId="24E16F52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 xml:space="preserve">c) Adriana venceu Artur na segunda-feira, terça-feira e sábado. </w:t>
      </w:r>
    </w:p>
    <w:p w14:paraId="77786AA3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d) Adriana, pois o critério era ter a maior pontuação no total da semana.</w:t>
      </w:r>
    </w:p>
    <w:p w14:paraId="619FE4DA" w14:textId="77777777" w:rsidR="00D12BAD" w:rsidRPr="002E0ED1" w:rsidRDefault="00D12BAD" w:rsidP="00D12BAD">
      <w:pPr>
        <w:pStyle w:val="00textosemparagrafo"/>
      </w:pPr>
      <w:r w:rsidRPr="00BD17AC">
        <w:rPr>
          <w:color w:val="000000" w:themeColor="text1"/>
        </w:rPr>
        <w:t xml:space="preserve">O aluno que responde corretamente sabe ler e interpretar as informações apresentadas em gráficos de colunas duplas. O aluno pode ter errado por não identificar corretamente as informações no gráfico e não ter identificado corretamente a coluna correspondente a cada jogador. Também pode ter desenvolvido parcialmente a habilidade ao responder corretamente as perguntas de </w:t>
      </w:r>
      <w:r w:rsidRPr="00BD17AC">
        <w:rPr>
          <w:i/>
          <w:color w:val="000000" w:themeColor="text1"/>
        </w:rPr>
        <w:t>a</w:t>
      </w:r>
      <w:r w:rsidRPr="00BD17AC">
        <w:rPr>
          <w:color w:val="000000" w:themeColor="text1"/>
        </w:rPr>
        <w:t xml:space="preserve">, </w:t>
      </w:r>
      <w:r w:rsidRPr="00BD17AC">
        <w:rPr>
          <w:i/>
          <w:color w:val="000000" w:themeColor="text1"/>
        </w:rPr>
        <w:t>b</w:t>
      </w:r>
      <w:r w:rsidRPr="00BD17AC">
        <w:rPr>
          <w:color w:val="000000" w:themeColor="text1"/>
        </w:rPr>
        <w:t xml:space="preserve"> e </w:t>
      </w:r>
      <w:r w:rsidRPr="00BD17AC">
        <w:rPr>
          <w:i/>
          <w:color w:val="000000" w:themeColor="text1"/>
        </w:rPr>
        <w:t>c</w:t>
      </w:r>
      <w:r w:rsidRPr="00BD17AC">
        <w:rPr>
          <w:color w:val="000000" w:themeColor="text1"/>
        </w:rPr>
        <w:t xml:space="preserve">, mas não ter considerado o critério apontado para a competição. </w:t>
      </w:r>
      <w:r w:rsidRPr="002E0ED1">
        <w:t>Para o aluno que não desenvolveu ou desenvolveu parcialmente a habilidade, retome as atividades das páginas 232 e 233 da Unidade 8 do Livro do Estudante, que tratam de situações que envolvem a análise e a interpretação de gráficos.</w:t>
      </w:r>
    </w:p>
    <w:p w14:paraId="4E1B5FED" w14:textId="77777777" w:rsidR="00D12BAD" w:rsidRPr="002E0ED1" w:rsidRDefault="00D12BAD" w:rsidP="00D12BAD">
      <w:pPr>
        <w:pStyle w:val="00textosemparagrafo"/>
        <w:rPr>
          <w:b/>
        </w:rPr>
      </w:pPr>
    </w:p>
    <w:p w14:paraId="0B3BF40C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>5. 14,1 metros de tecido.</w:t>
      </w:r>
    </w:p>
    <w:p w14:paraId="160E27E2" w14:textId="77777777" w:rsidR="00D12BAD" w:rsidRPr="00BD17AC" w:rsidRDefault="00D12BAD" w:rsidP="00D12BAD">
      <w:pPr>
        <w:pStyle w:val="00textosemparagrafo"/>
      </w:pPr>
      <w:r w:rsidRPr="00BD17AC">
        <w:t xml:space="preserve">O aluno que responde corretamente sabe resolver problemas de multiplicação com números racionais cuja representação decimal é finita. O aluno que não desenvolveu a habilidade pode errar por realizar adição ou subtração com os dados do texto. O aluno que desenvolveu parcialmente a habilidade pode ter errado ao realizar a multiplicação. Para o aluno que não desenvolveu ou desenvolveu parcialmente a habilidade, retome as páginas 220 e 221 da </w:t>
      </w:r>
      <w:r>
        <w:t>U</w:t>
      </w:r>
      <w:r w:rsidRPr="00BD17AC">
        <w:t xml:space="preserve">nidade 7 do </w:t>
      </w:r>
      <w:r>
        <w:t>Livro do Estudante, que tratam de situações-</w:t>
      </w:r>
      <w:r w:rsidRPr="00BD17AC">
        <w:t xml:space="preserve">problema que envolvem multiplicações com números na forma decimal. </w:t>
      </w:r>
    </w:p>
    <w:p w14:paraId="381CD36E" w14:textId="2357B518" w:rsidR="004650D0" w:rsidRDefault="004650D0">
      <w:pPr>
        <w:rPr>
          <w:rFonts w:ascii="Tahoma" w:eastAsiaTheme="minorEastAsia" w:hAnsi="Tahoma" w:cs="Arial"/>
          <w:b/>
          <w:color w:val="000000"/>
          <w:lang w:eastAsia="es-ES"/>
        </w:rPr>
      </w:pPr>
      <w:r>
        <w:rPr>
          <w:b/>
        </w:rPr>
        <w:br w:type="page"/>
      </w:r>
    </w:p>
    <w:p w14:paraId="44E803FE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lastRenderedPageBreak/>
        <w:t xml:space="preserve">6. </w:t>
      </w:r>
    </w:p>
    <w:p w14:paraId="13EE09BB" w14:textId="77777777" w:rsidR="00D12BAD" w:rsidRPr="002E0ED1" w:rsidRDefault="008B17E8" w:rsidP="00D12BAD">
      <w:pPr>
        <w:pStyle w:val="00Textogeralbullet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D12BAD" w:rsidRPr="002E0ED1">
        <w:rPr>
          <w:b/>
        </w:rPr>
        <w:t xml:space="preserve"> kg de pimentão</w:t>
      </w:r>
      <w:r w:rsidR="00D12BAD">
        <w:rPr>
          <w:b/>
        </w:rPr>
        <w:t xml:space="preserve"> </w:t>
      </w:r>
      <w:r w:rsidR="00D12BAD" w:rsidRPr="002E0ED1">
        <w:rPr>
          <w:b/>
        </w:rPr>
        <w:t>vermelho</w:t>
      </w:r>
    </w:p>
    <w:p w14:paraId="2DF81856" w14:textId="77777777" w:rsidR="00D12BAD" w:rsidRPr="002E0ED1" w:rsidRDefault="008B17E8" w:rsidP="00D12BAD">
      <w:pPr>
        <w:pStyle w:val="00Textogeralbullet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D12BAD" w:rsidRPr="002E0ED1">
        <w:rPr>
          <w:b/>
        </w:rPr>
        <w:t xml:space="preserve"> xícara de farinha de rosca</w:t>
      </w:r>
    </w:p>
    <w:p w14:paraId="21CA6712" w14:textId="77777777" w:rsidR="00D12BAD" w:rsidRPr="002E0ED1" w:rsidRDefault="008B17E8" w:rsidP="00D12BAD">
      <w:pPr>
        <w:pStyle w:val="00Textogeralbullet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="00D12BAD" w:rsidRPr="002E0ED1">
        <w:rPr>
          <w:b/>
        </w:rPr>
        <w:t xml:space="preserve"> xícara de nozes picadas</w:t>
      </w:r>
    </w:p>
    <w:p w14:paraId="6CE0F07B" w14:textId="77777777" w:rsidR="00D12BAD" w:rsidRPr="002E0ED1" w:rsidRDefault="00D12BAD" w:rsidP="00D12BAD">
      <w:pPr>
        <w:pStyle w:val="00Textogeralbullet"/>
        <w:rPr>
          <w:b/>
        </w:rPr>
      </w:pPr>
      <w:r w:rsidRPr="002E0ED1">
        <w:rPr>
          <w:b/>
        </w:rPr>
        <w:t>1 colher de sopa de azeite</w:t>
      </w:r>
    </w:p>
    <w:p w14:paraId="0C76A1D0" w14:textId="77777777" w:rsidR="00D12BAD" w:rsidRPr="002E0ED1" w:rsidRDefault="008B17E8" w:rsidP="00D12BAD">
      <w:pPr>
        <w:pStyle w:val="00Textogeralbullet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D12BAD" w:rsidRPr="002E0ED1">
        <w:rPr>
          <w:b/>
        </w:rPr>
        <w:t xml:space="preserve"> dentes de alho</w:t>
      </w:r>
    </w:p>
    <w:p w14:paraId="3E2A573E" w14:textId="77777777" w:rsidR="00D12BAD" w:rsidRPr="002E0ED1" w:rsidRDefault="008B17E8" w:rsidP="00D12BAD">
      <w:pPr>
        <w:pStyle w:val="00Textogeralbullet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D12BAD" w:rsidRPr="002E0ED1">
        <w:rPr>
          <w:b/>
        </w:rPr>
        <w:t xml:space="preserve"> colher de sopa de suco de limão</w:t>
      </w:r>
    </w:p>
    <w:p w14:paraId="7961C594" w14:textId="77777777" w:rsidR="00D12BAD" w:rsidRPr="00BD17AC" w:rsidRDefault="00D12BAD" w:rsidP="00D12BAD">
      <w:pPr>
        <w:pStyle w:val="00textosemparagrafo"/>
      </w:pPr>
      <w:r w:rsidRPr="00BD17AC">
        <w:t xml:space="preserve">O aluno que responde corretamente sabe resolver problemas que envolvem a variação de proporcionalidade direta entre duas grandezas. O aluno que desenvolveu parcialmente a habilidade pode errar na realização da divisão 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D17AC">
        <w:t xml:space="preserve"> por 3 ou em 2 por 3. O aluno que não desenvolveu a habilidade pode ter errado ao realizar a multiplicação por 3 no lugar de um terço da receita. Para o aluno que não desenvolveu ou desenvolveu parcialmente a habilidade, retome as atividades das páginas </w:t>
      </w:r>
      <w:r>
        <w:t>216 a 227</w:t>
      </w:r>
      <w:r w:rsidRPr="00BD17AC">
        <w:t xml:space="preserve"> da Unidade </w:t>
      </w:r>
      <w:r>
        <w:t>7 do Livro do Estudante</w:t>
      </w:r>
      <w:r w:rsidRPr="00BD17AC">
        <w:t xml:space="preserve">, que envolvem as operações com </w:t>
      </w:r>
      <w:r>
        <w:t>números na forma decimal.</w:t>
      </w:r>
      <w:r w:rsidRPr="00BD17AC">
        <w:t xml:space="preserve"> </w:t>
      </w:r>
    </w:p>
    <w:p w14:paraId="2612CAE5" w14:textId="77777777" w:rsidR="00D12BAD" w:rsidRPr="002E0ED1" w:rsidRDefault="00D12BAD" w:rsidP="00D12BAD">
      <w:pPr>
        <w:pStyle w:val="00textosemparagrafo"/>
        <w:rPr>
          <w:b/>
        </w:rPr>
      </w:pPr>
    </w:p>
    <w:p w14:paraId="39FE811E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 xml:space="preserve">7. Desenhos pessoais. </w:t>
      </w:r>
    </w:p>
    <w:p w14:paraId="73AC3223" w14:textId="77777777" w:rsidR="00D12BAD" w:rsidRPr="00382701" w:rsidRDefault="00D12BAD" w:rsidP="00D12BAD">
      <w:pPr>
        <w:pStyle w:val="00textosemparagrafo"/>
        <w:rPr>
          <w:b/>
        </w:rPr>
      </w:pPr>
      <w:bookmarkStart w:id="0" w:name="_GoBack"/>
      <w:r w:rsidRPr="00382701">
        <w:rPr>
          <w:b/>
        </w:rPr>
        <w:t>Observe se as representações contemplam o desenho de uma xícara em (F, 6), de uma panela em (L, 6), de um prato de leite para gatos em (E, 3) e de um pássaro voando em (G, 9).</w:t>
      </w:r>
    </w:p>
    <w:bookmarkEnd w:id="0"/>
    <w:p w14:paraId="300C6B8A" w14:textId="77777777" w:rsidR="00D12BAD" w:rsidRPr="00BD17AC" w:rsidRDefault="00D12BAD" w:rsidP="00AC402E">
      <w:pPr>
        <w:tabs>
          <w:tab w:val="left" w:pos="284"/>
        </w:tabs>
        <w:spacing w:after="57" w:line="250" w:lineRule="atLeast"/>
        <w:jc w:val="both"/>
        <w:rPr>
          <w:rFonts w:ascii="Tahoma" w:hAnsi="Tahoma" w:cs="Tahoma"/>
        </w:rPr>
      </w:pPr>
      <w:r w:rsidRPr="00BD17AC">
        <w:rPr>
          <w:rFonts w:ascii="Tahoma" w:hAnsi="Tahoma" w:cs="Tahoma"/>
        </w:rPr>
        <w:t>O aluno que responde corretamente sabe compreender diferentes representações para a localização de objetos no plano, como células em malhas quadriculadas, a fim de desenvolver as primeiras noções de coordenadas cartesianas. O aluno que desenvolve parcialmente a habilidade pode errar a referência da coluna ou da linha indicados para o desenho. O aluno que não desenvolve a habilidade erra a referência da coluna e da linha indicados para o desenho. Para o aluno que não desenvolveu ou desenvolveu parcialmente a habilidade, retome a</w:t>
      </w:r>
      <w:r>
        <w:rPr>
          <w:rFonts w:ascii="Tahoma" w:hAnsi="Tahoma" w:cs="Tahoma"/>
        </w:rPr>
        <w:t>s</w:t>
      </w:r>
      <w:r w:rsidRPr="00BD17AC">
        <w:rPr>
          <w:rFonts w:ascii="Tahoma" w:hAnsi="Tahoma" w:cs="Tahoma"/>
        </w:rPr>
        <w:t xml:space="preserve"> página</w:t>
      </w:r>
      <w:r>
        <w:rPr>
          <w:rFonts w:ascii="Tahoma" w:hAnsi="Tahoma" w:cs="Tahoma"/>
        </w:rPr>
        <w:t>s</w:t>
      </w:r>
      <w:r w:rsidRPr="00BD17AC">
        <w:rPr>
          <w:rFonts w:ascii="Tahoma" w:hAnsi="Tahoma" w:cs="Tahoma"/>
        </w:rPr>
        <w:t xml:space="preserve"> 238 a </w:t>
      </w:r>
      <w:r>
        <w:rPr>
          <w:rFonts w:ascii="Tahoma" w:hAnsi="Tahoma" w:cs="Tahoma"/>
        </w:rPr>
        <w:t>241</w:t>
      </w:r>
      <w:r w:rsidRPr="00BD17AC">
        <w:rPr>
          <w:rFonts w:ascii="Tahoma" w:hAnsi="Tahoma" w:cs="Tahoma"/>
        </w:rPr>
        <w:t xml:space="preserve"> da </w:t>
      </w:r>
      <w:r>
        <w:rPr>
          <w:rFonts w:ascii="Tahoma" w:hAnsi="Tahoma" w:cs="Tahoma"/>
        </w:rPr>
        <w:t>U</w:t>
      </w:r>
      <w:r w:rsidRPr="00BD17AC">
        <w:rPr>
          <w:rFonts w:ascii="Tahoma" w:hAnsi="Tahoma" w:cs="Tahoma"/>
        </w:rPr>
        <w:t xml:space="preserve">nidade 8 do </w:t>
      </w:r>
      <w:r>
        <w:rPr>
          <w:rFonts w:ascii="Tahoma" w:hAnsi="Tahoma" w:cs="Tahoma"/>
        </w:rPr>
        <w:t>Livro do Estudante</w:t>
      </w:r>
      <w:r w:rsidRPr="00BD17AC">
        <w:rPr>
          <w:rFonts w:ascii="Tahoma" w:hAnsi="Tahoma" w:cs="Tahoma"/>
        </w:rPr>
        <w:t xml:space="preserve">, que tratam de </w:t>
      </w:r>
      <w:r>
        <w:rPr>
          <w:rFonts w:ascii="Tahoma" w:hAnsi="Tahoma" w:cs="Tahoma"/>
        </w:rPr>
        <w:t>atividades</w:t>
      </w:r>
      <w:r w:rsidRPr="00BD17AC">
        <w:rPr>
          <w:rFonts w:ascii="Tahoma" w:hAnsi="Tahoma" w:cs="Tahoma"/>
        </w:rPr>
        <w:t xml:space="preserve"> que envolvem </w:t>
      </w:r>
      <w:r>
        <w:rPr>
          <w:rFonts w:ascii="Tahoma" w:hAnsi="Tahoma" w:cs="Tahoma"/>
        </w:rPr>
        <w:t xml:space="preserve">a </w:t>
      </w:r>
      <w:r w:rsidRPr="00BD17AC">
        <w:rPr>
          <w:rFonts w:ascii="Tahoma" w:hAnsi="Tahoma" w:cs="Tahoma"/>
        </w:rPr>
        <w:t xml:space="preserve">interpretação de localização em mapas sobrepostos por malhas quadriculadas. </w:t>
      </w:r>
    </w:p>
    <w:p w14:paraId="67866CAA" w14:textId="77777777" w:rsidR="00D12BAD" w:rsidRPr="00BD17AC" w:rsidRDefault="00D12BAD" w:rsidP="00D12BAD">
      <w:pPr>
        <w:tabs>
          <w:tab w:val="left" w:pos="284"/>
        </w:tabs>
        <w:spacing w:after="57" w:line="250" w:lineRule="atLeast"/>
        <w:rPr>
          <w:rFonts w:ascii="Tahoma" w:hAnsi="Tahoma" w:cs="Tahoma"/>
        </w:rPr>
      </w:pPr>
    </w:p>
    <w:p w14:paraId="2B03A64D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 xml:space="preserve">8. </w:t>
      </w:r>
    </w:p>
    <w:p w14:paraId="460FAB11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</w:rPr>
        <w:t xml:space="preserve">a) Em (3, 3) e (6, 8) está o pica-pau-de-cabeça-amarela. Em (2, 5) e (2,9) está a capivara; ela também está em </w:t>
      </w:r>
      <w:r w:rsidRPr="002E0ED1">
        <w:rPr>
          <w:b/>
          <w:color w:val="000000" w:themeColor="text1"/>
        </w:rPr>
        <w:t>(3, 1) e (6, 2).</w:t>
      </w:r>
    </w:p>
    <w:p w14:paraId="622295DF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b) Tangará.</w:t>
      </w:r>
    </w:p>
    <w:p w14:paraId="63DC7F06" w14:textId="77777777" w:rsidR="00D12BAD" w:rsidRPr="002E0ED1" w:rsidRDefault="00D12BAD" w:rsidP="00D12BAD">
      <w:pPr>
        <w:pStyle w:val="00textosemparagrafo"/>
        <w:rPr>
          <w:b/>
          <w:color w:val="000000" w:themeColor="text1"/>
        </w:rPr>
      </w:pPr>
      <w:r w:rsidRPr="002E0ED1">
        <w:rPr>
          <w:b/>
          <w:color w:val="000000" w:themeColor="text1"/>
        </w:rPr>
        <w:t>c) (4, 8).</w:t>
      </w:r>
    </w:p>
    <w:p w14:paraId="7123724C" w14:textId="3AFE1014" w:rsidR="00D12BAD" w:rsidRPr="004650D0" w:rsidRDefault="00D12BAD" w:rsidP="004650D0">
      <w:pPr>
        <w:pStyle w:val="00textosemparagrafo"/>
      </w:pPr>
      <w:r w:rsidRPr="002E0ED1">
        <w:t>O aluno que responde corretamente sabe interpretar a localização de objetos no plano cartesiano (1</w:t>
      </w:r>
      <w:r w:rsidRPr="00BD17AC">
        <w:rPr>
          <w:u w:val="single"/>
          <w:vertAlign w:val="superscript"/>
        </w:rPr>
        <w:t>o</w:t>
      </w:r>
      <w:r w:rsidRPr="002E0ED1">
        <w:t xml:space="preserve"> quadrante), utilizando coordenadas cartesianas. O aluno que desenvolve parcialmente a habilidade pode trocar a referência do eixo horizontal com o eixo vertical e trocar algumas respostas como tatu-peludo por tangará ou considerar a referência do eixo horizontal e confundi</w:t>
      </w:r>
      <w:r>
        <w:t>r</w:t>
      </w:r>
      <w:r w:rsidRPr="002E0ED1">
        <w:t xml:space="preserve"> a referência do eixo vertical, por exemplo, trocando (3, 3) do pica-pau-de-cabeça-amarela por (3, 1) da capivara. O aluno que não desenvolveu a habilidade erra totalmente as referências. Para o aluno que não desenvolveu ou desenvolveu parcialmente a habilidade, retome as páginas 245 a 247 da Unidade 8 do Livro do Estudante, que tratam a interpretação de localização em planos cartesianos (1</w:t>
      </w:r>
      <w:r w:rsidRPr="00BD17AC">
        <w:rPr>
          <w:u w:val="single"/>
          <w:vertAlign w:val="superscript"/>
        </w:rPr>
        <w:t>o</w:t>
      </w:r>
      <w:r w:rsidRPr="002E0ED1">
        <w:t xml:space="preserve"> quadrante). </w:t>
      </w:r>
      <w:r>
        <w:rPr>
          <w:b/>
        </w:rPr>
        <w:br w:type="page"/>
      </w:r>
    </w:p>
    <w:p w14:paraId="77E4CCFC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lastRenderedPageBreak/>
        <w:t xml:space="preserve">9. </w:t>
      </w:r>
    </w:p>
    <w:p w14:paraId="1F98D7A9" w14:textId="77777777" w:rsidR="00D12BAD" w:rsidRDefault="00D12BAD" w:rsidP="00D12BAD">
      <w:pPr>
        <w:pStyle w:val="00textosemparagrafo"/>
        <w:rPr>
          <w:rFonts w:cs="Tahoma"/>
          <w:b/>
        </w:rPr>
      </w:pPr>
      <w:r>
        <w:rPr>
          <w:noProof/>
          <w:sz w:val="16"/>
          <w:szCs w:val="16"/>
        </w:rPr>
        <w:drawing>
          <wp:inline distT="0" distB="0" distL="0" distR="0" wp14:anchorId="756C9B2E" wp14:editId="628A236D">
            <wp:extent cx="3023616" cy="3340608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9a-g-PBM5-MD-LT4-4bim-AA2-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2877" w14:textId="77777777" w:rsidR="00D12BAD" w:rsidRDefault="00D12BAD" w:rsidP="00D12BAD">
      <w:pPr>
        <w:pStyle w:val="00textosemparagrafo"/>
      </w:pPr>
    </w:p>
    <w:p w14:paraId="2C9B2E4E" w14:textId="77777777" w:rsidR="00D12BAD" w:rsidRPr="00BD17AC" w:rsidRDefault="00D12BAD" w:rsidP="00D12BAD">
      <w:pPr>
        <w:pStyle w:val="00textosemparagrafo"/>
      </w:pPr>
      <w:r w:rsidRPr="00BD17AC">
        <w:t xml:space="preserve">O aluno que responde corretamente sabe compreender diferentes representações para a localização de objetos no plano, como mapas, a fim de desenvolver as primeiras noções de coordenadas cartesianas. Para o aluno que não desenvolveu ou desenvolveu parcialmente a habilidade, retome </w:t>
      </w:r>
      <w:r>
        <w:t>as atividades propostas n</w:t>
      </w:r>
      <w:r w:rsidRPr="00BD17AC">
        <w:t>a</w:t>
      </w:r>
      <w:r>
        <w:t>s</w:t>
      </w:r>
      <w:r w:rsidRPr="00BD17AC">
        <w:t xml:space="preserve"> página</w:t>
      </w:r>
      <w:r>
        <w:t>s</w:t>
      </w:r>
      <w:r w:rsidRPr="00BD17AC">
        <w:t xml:space="preserve"> 238 a 244 da </w:t>
      </w:r>
      <w:r>
        <w:t>U</w:t>
      </w:r>
      <w:r w:rsidRPr="00BD17AC">
        <w:t xml:space="preserve">nidade 8 do </w:t>
      </w:r>
      <w:r>
        <w:t>Livro do Estudante,</w:t>
      </w:r>
      <w:r w:rsidRPr="00BD17AC">
        <w:t xml:space="preserve"> que envolvem </w:t>
      </w:r>
      <w:r>
        <w:t xml:space="preserve">a </w:t>
      </w:r>
      <w:r w:rsidRPr="00BD17AC">
        <w:t xml:space="preserve">interpretação de localização em mapas sobrepostos por malhas quadriculadas. </w:t>
      </w:r>
    </w:p>
    <w:p w14:paraId="584C2E57" w14:textId="77777777" w:rsidR="00D12BAD" w:rsidRPr="002E0ED1" w:rsidRDefault="00D12BAD" w:rsidP="00D12BAD">
      <w:pPr>
        <w:pStyle w:val="00textosemparagrafo"/>
        <w:rPr>
          <w:b/>
        </w:rPr>
      </w:pPr>
    </w:p>
    <w:p w14:paraId="7D9AAECC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>10. Alternativa d.</w:t>
      </w:r>
    </w:p>
    <w:p w14:paraId="3230B73B" w14:textId="77777777" w:rsidR="00D12BAD" w:rsidRPr="002E0ED1" w:rsidRDefault="00D12BAD" w:rsidP="00D12BAD">
      <w:pPr>
        <w:pStyle w:val="00textosemparagrafo"/>
      </w:pPr>
      <w:r w:rsidRPr="00BD17AC">
        <w:rPr>
          <w:color w:val="000000" w:themeColor="text1"/>
        </w:rPr>
        <w:t xml:space="preserve">O aluno que seleciona a alternativa </w:t>
      </w:r>
      <w:r>
        <w:rPr>
          <w:color w:val="000000" w:themeColor="text1"/>
        </w:rPr>
        <w:t>d</w:t>
      </w:r>
      <w:r w:rsidRPr="00BD17AC">
        <w:rPr>
          <w:color w:val="000000" w:themeColor="text1"/>
        </w:rPr>
        <w:t xml:space="preserve"> sabe </w:t>
      </w:r>
      <w:r w:rsidRPr="002E0ED1">
        <w:t>resolver problemas de divisão com números naturais e cuja representação decimal é finita (com multiplicador natural e divisor natural e diferente de zero)</w:t>
      </w:r>
      <w:r w:rsidRPr="00BD17AC">
        <w:rPr>
          <w:color w:val="000000" w:themeColor="text1"/>
        </w:rPr>
        <w:t xml:space="preserve">. O aluno que selecionou a alternativa </w:t>
      </w:r>
      <w:proofErr w:type="spellStart"/>
      <w:r>
        <w:rPr>
          <w:color w:val="000000" w:themeColor="text1"/>
        </w:rPr>
        <w:t>a</w:t>
      </w:r>
      <w:proofErr w:type="spellEnd"/>
      <w:r w:rsidRPr="00BD17AC">
        <w:rPr>
          <w:color w:val="000000" w:themeColor="text1"/>
        </w:rPr>
        <w:t xml:space="preserve"> pode ter errado no uso do algoritmo fazendo 20 dividido por 5 e desconsiderando o registro do zero na parte inteira do quociente, desse modo desenvolveu parcialmente a habilidade. O aluno que selecionou a alternativa </w:t>
      </w:r>
      <w:r>
        <w:rPr>
          <w:color w:val="000000" w:themeColor="text1"/>
        </w:rPr>
        <w:t>b</w:t>
      </w:r>
      <w:r w:rsidRPr="00BD17AC">
        <w:rPr>
          <w:color w:val="000000" w:themeColor="text1"/>
        </w:rPr>
        <w:t xml:space="preserve">, pode ter errado por realizar a subtração (5 – 2 = 3) e não desenvolveu a habilidade. O aluno que selecionou a alternativa </w:t>
      </w:r>
      <w:r>
        <w:rPr>
          <w:color w:val="000000" w:themeColor="text1"/>
        </w:rPr>
        <w:t>c</w:t>
      </w:r>
      <w:r w:rsidRPr="00BD17AC">
        <w:rPr>
          <w:color w:val="000000" w:themeColor="text1"/>
        </w:rPr>
        <w:t>, pode ter errado por ter dividido 5 por 2 e não desenvolveu a habilidade. Para os alunos que não desenvolveram ou desenvolveram parcialmente a habilidade, retome as atividades das páginas 224 a 227</w:t>
      </w:r>
      <w:r>
        <w:rPr>
          <w:color w:val="000000" w:themeColor="text1"/>
        </w:rPr>
        <w:t xml:space="preserve"> da U</w:t>
      </w:r>
      <w:r w:rsidRPr="00BD17AC">
        <w:rPr>
          <w:color w:val="000000" w:themeColor="text1"/>
        </w:rPr>
        <w:t xml:space="preserve">nidade 7 do </w:t>
      </w:r>
      <w:r>
        <w:rPr>
          <w:color w:val="000000" w:themeColor="text1"/>
        </w:rPr>
        <w:t>Livro do Estudante</w:t>
      </w:r>
      <w:r w:rsidRPr="00BD17AC">
        <w:rPr>
          <w:color w:val="000000" w:themeColor="text1"/>
        </w:rPr>
        <w:t xml:space="preserve">. Essas atividades </w:t>
      </w:r>
      <w:r>
        <w:rPr>
          <w:color w:val="000000" w:themeColor="text1"/>
        </w:rPr>
        <w:t>exploram</w:t>
      </w:r>
      <w:r w:rsidRPr="002E0ED1">
        <w:t xml:space="preserve"> problemas que envolvem divisões com números na forma decimal. </w:t>
      </w:r>
    </w:p>
    <w:p w14:paraId="11F2144C" w14:textId="77777777" w:rsidR="00D12BAD" w:rsidRPr="002E0ED1" w:rsidRDefault="00D12BAD" w:rsidP="00D12BAD">
      <w:pPr>
        <w:pStyle w:val="00textosemparagrafo"/>
        <w:rPr>
          <w:b/>
        </w:rPr>
      </w:pPr>
    </w:p>
    <w:p w14:paraId="0F01747D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>11. Alternativa d.</w:t>
      </w:r>
    </w:p>
    <w:p w14:paraId="45DEA0D3" w14:textId="77777777" w:rsidR="00D12BAD" w:rsidRDefault="00D12BAD" w:rsidP="00D12BAD">
      <w:pPr>
        <w:pStyle w:val="00textosemparagrafo"/>
      </w:pPr>
      <w:bookmarkStart w:id="1" w:name="_Hlk498801384"/>
      <w:r w:rsidRPr="00BD17AC">
        <w:rPr>
          <w:color w:val="000000" w:themeColor="text1"/>
        </w:rPr>
        <w:t xml:space="preserve">O aluno que seleciona a alternativa </w:t>
      </w:r>
      <w:r>
        <w:rPr>
          <w:color w:val="000000" w:themeColor="text1"/>
        </w:rPr>
        <w:t>d</w:t>
      </w:r>
      <w:r w:rsidRPr="00BD17AC">
        <w:rPr>
          <w:color w:val="000000" w:themeColor="text1"/>
        </w:rPr>
        <w:t xml:space="preserve"> sabe calcular porcentagens, associando 25% à quarta parte. O aluno que selecionou a alternativa </w:t>
      </w:r>
      <w:r>
        <w:rPr>
          <w:color w:val="000000" w:themeColor="text1"/>
        </w:rPr>
        <w:t>a</w:t>
      </w:r>
      <w:r w:rsidRPr="00BD17AC">
        <w:rPr>
          <w:color w:val="000000" w:themeColor="text1"/>
        </w:rPr>
        <w:t>, considerou o valor que aparece no texto e</w:t>
      </w:r>
      <w:r>
        <w:rPr>
          <w:color w:val="000000" w:themeColor="text1"/>
        </w:rPr>
        <w:t>,</w:t>
      </w:r>
      <w:r w:rsidRPr="00BD17A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portanto, </w:t>
      </w:r>
      <w:r w:rsidRPr="00BD17AC">
        <w:rPr>
          <w:color w:val="000000" w:themeColor="text1"/>
        </w:rPr>
        <w:t xml:space="preserve">não desenvolveu a habilidade. O aluno que selecionou a alternativa </w:t>
      </w:r>
      <w:r>
        <w:rPr>
          <w:color w:val="000000" w:themeColor="text1"/>
        </w:rPr>
        <w:t>b</w:t>
      </w:r>
      <w:r w:rsidRPr="00BD17AC">
        <w:rPr>
          <w:color w:val="000000" w:themeColor="text1"/>
        </w:rPr>
        <w:t xml:space="preserve"> pode ter errado por considerar que 25% corresponde a 25 </w:t>
      </w:r>
      <w:r>
        <w:rPr>
          <w:color w:val="000000" w:themeColor="text1"/>
        </w:rPr>
        <w:t>mil</w:t>
      </w:r>
      <w:r w:rsidRPr="00BD17AC">
        <w:rPr>
          <w:color w:val="000000" w:themeColor="text1"/>
        </w:rPr>
        <w:t xml:space="preserve"> e não desenvolveu a habilidade. O aluno que selecionou a alternativa </w:t>
      </w:r>
      <w:r>
        <w:rPr>
          <w:color w:val="000000" w:themeColor="text1"/>
        </w:rPr>
        <w:t>c</w:t>
      </w:r>
      <w:r w:rsidRPr="00BD17AC">
        <w:rPr>
          <w:color w:val="000000" w:themeColor="text1"/>
        </w:rPr>
        <w:t xml:space="preserve"> pode ter errado por relacionar 25% à metade e desenvolveu parcialmente a habilidade. </w:t>
      </w:r>
      <w:bookmarkEnd w:id="1"/>
      <w:r w:rsidRPr="002E0ED1">
        <w:t xml:space="preserve">Para o aluno que não desenvolveu ou desenvolveu parcialmente a habilidade, retome as atividades das páginas 228 e 229 da Unidade 7 do Livro do Estudante, que envolvem o cálculo de porcentagem associando à metade (50%), à quarta parte (25%) e </w:t>
      </w:r>
      <w:r>
        <w:t xml:space="preserve">à </w:t>
      </w:r>
      <w:r w:rsidRPr="002E0ED1">
        <w:t xml:space="preserve">fração centesimal. </w:t>
      </w:r>
    </w:p>
    <w:p w14:paraId="08CC8816" w14:textId="77777777" w:rsidR="00D12BAD" w:rsidRDefault="00D12BAD" w:rsidP="00D12BAD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298D67C5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lastRenderedPageBreak/>
        <w:t>12. Alternativa d.</w:t>
      </w:r>
    </w:p>
    <w:p w14:paraId="30D2B7C0" w14:textId="77777777" w:rsidR="00D12BAD" w:rsidRPr="002E0ED1" w:rsidRDefault="00D12BAD" w:rsidP="00D12BAD">
      <w:pPr>
        <w:pStyle w:val="00textosemparagrafo"/>
      </w:pPr>
      <w:r w:rsidRPr="00BD17AC">
        <w:rPr>
          <w:color w:val="000000" w:themeColor="text1"/>
        </w:rPr>
        <w:t xml:space="preserve">O aluno que seleciona a alternativa </w:t>
      </w:r>
      <w:r>
        <w:rPr>
          <w:color w:val="000000" w:themeColor="text1"/>
        </w:rPr>
        <w:t>d</w:t>
      </w:r>
      <w:r w:rsidRPr="00BD17AC">
        <w:rPr>
          <w:color w:val="000000" w:themeColor="text1"/>
        </w:rPr>
        <w:t xml:space="preserve"> sabe calcular porcentagens, associando 75% a três quartos. O aluno que selecionou a alternativa </w:t>
      </w:r>
      <w:r>
        <w:rPr>
          <w:color w:val="000000" w:themeColor="text1"/>
        </w:rPr>
        <w:t>a</w:t>
      </w:r>
      <w:r w:rsidRPr="00BD17AC">
        <w:rPr>
          <w:color w:val="000000" w:themeColor="text1"/>
        </w:rPr>
        <w:t xml:space="preserve">, pode ter errado por multiplicar 75 por 100 000 e não desenvolveu a habilidade. O aluno que selecionou a alternativa </w:t>
      </w:r>
      <w:r>
        <w:rPr>
          <w:color w:val="000000" w:themeColor="text1"/>
        </w:rPr>
        <w:t>b</w:t>
      </w:r>
      <w:r w:rsidRPr="00BD17AC">
        <w:rPr>
          <w:color w:val="000000" w:themeColor="text1"/>
        </w:rPr>
        <w:t xml:space="preserve">, embora tenha considerado o percentual correto da floresta (25%), errou por multiplicar 25 por 100 000 e desenvolveu parcialmente a habilidade. O aluno que selecionou a alternativa </w:t>
      </w:r>
      <w:r>
        <w:rPr>
          <w:color w:val="000000" w:themeColor="text1"/>
        </w:rPr>
        <w:t>c</w:t>
      </w:r>
      <w:r w:rsidRPr="00BD17AC">
        <w:rPr>
          <w:color w:val="000000" w:themeColor="text1"/>
        </w:rPr>
        <w:t xml:space="preserve"> pode ter errado tanto por considerar 75% quanto por calcular incorretamente e não desenvolveu a habilidade. </w:t>
      </w:r>
      <w:r w:rsidRPr="002E0ED1">
        <w:t>Para o aluno que não desenvolveu ou desenvolveu parcialmente a habilidade, retome as atividades das páginas 228 e 229 da Unidade 7 do Livro do Estudante, que envolvem o cálculo de porcentagem e associando à metade (50%), à quarta parte (25%) e</w:t>
      </w:r>
      <w:r>
        <w:t xml:space="preserve"> à</w:t>
      </w:r>
      <w:r w:rsidRPr="002E0ED1">
        <w:t xml:space="preserve"> fração centesimal.</w:t>
      </w:r>
    </w:p>
    <w:p w14:paraId="1EE009A8" w14:textId="77777777" w:rsidR="00D12BAD" w:rsidRPr="002E0ED1" w:rsidRDefault="00D12BAD" w:rsidP="00D12BAD">
      <w:pPr>
        <w:pStyle w:val="00textosemparagrafo"/>
        <w:rPr>
          <w:b/>
        </w:rPr>
      </w:pPr>
    </w:p>
    <w:p w14:paraId="13DF41C2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>13. Alternativa c.</w:t>
      </w:r>
    </w:p>
    <w:p w14:paraId="76EA6D24" w14:textId="77777777" w:rsidR="00D12BAD" w:rsidRPr="00BD17AC" w:rsidRDefault="00D12BAD" w:rsidP="00D12BAD">
      <w:pPr>
        <w:pStyle w:val="00textosemparagrafo"/>
        <w:rPr>
          <w:color w:val="000000" w:themeColor="text1"/>
        </w:rPr>
      </w:pPr>
      <w:r w:rsidRPr="00BD17AC">
        <w:rPr>
          <w:color w:val="000000" w:themeColor="text1"/>
        </w:rPr>
        <w:t xml:space="preserve">O aluno que seleciona a alternativa </w:t>
      </w:r>
      <w:r>
        <w:rPr>
          <w:color w:val="000000" w:themeColor="text1"/>
        </w:rPr>
        <w:t>c</w:t>
      </w:r>
      <w:r w:rsidRPr="00BD17AC">
        <w:rPr>
          <w:color w:val="000000" w:themeColor="text1"/>
        </w:rPr>
        <w:t xml:space="preserve"> sabe </w:t>
      </w:r>
      <w:r w:rsidRPr="002E0ED1">
        <w:t>ordenar números na forma decimal com compreensão das principais características do sistema de numeração decimal, utilizando a reta numérica.</w:t>
      </w:r>
      <w:r w:rsidRPr="00BD17AC">
        <w:rPr>
          <w:color w:val="000000" w:themeColor="text1"/>
        </w:rPr>
        <w:t xml:space="preserve"> O aluno que selecionou a alternativa </w:t>
      </w:r>
      <w:r>
        <w:rPr>
          <w:color w:val="000000" w:themeColor="text1"/>
        </w:rPr>
        <w:t>a</w:t>
      </w:r>
      <w:r w:rsidRPr="00BD17AC">
        <w:rPr>
          <w:color w:val="000000" w:themeColor="text1"/>
        </w:rPr>
        <w:t xml:space="preserve">, pode ter errado por considerar a quantidade de pontos e não as distâncias entre eles, desse modo desenvolveu parcialmente a habilidade. O aluno que selecionou a alternativa </w:t>
      </w:r>
      <w:r>
        <w:rPr>
          <w:color w:val="000000" w:themeColor="text1"/>
        </w:rPr>
        <w:t>b</w:t>
      </w:r>
      <w:r w:rsidRPr="00BD17AC">
        <w:rPr>
          <w:color w:val="000000" w:themeColor="text1"/>
        </w:rPr>
        <w:t xml:space="preserve"> pode ter errado por não identificar um dos valores corretamente e desenvolveu parcialmente a habilidade. O aluno que selecionou a alternativa </w:t>
      </w:r>
      <w:r>
        <w:rPr>
          <w:color w:val="000000" w:themeColor="text1"/>
        </w:rPr>
        <w:t>d</w:t>
      </w:r>
      <w:r w:rsidRPr="00BD17AC">
        <w:rPr>
          <w:color w:val="000000" w:themeColor="text1"/>
        </w:rPr>
        <w:t xml:space="preserve"> pode ter errado por não identificar um dos valores corretamente e desenvolveu parcialmente a habilidade. Para os alunos que não desenvolveram ou desenvolveram parcialmente a habilidade retome as atividades das páginas 214 e 215 da </w:t>
      </w:r>
      <w:r>
        <w:rPr>
          <w:color w:val="000000" w:themeColor="text1"/>
        </w:rPr>
        <w:t>U</w:t>
      </w:r>
      <w:r w:rsidRPr="00BD17AC">
        <w:rPr>
          <w:color w:val="000000" w:themeColor="text1"/>
        </w:rPr>
        <w:t xml:space="preserve">nidade 7 do </w:t>
      </w:r>
      <w:r>
        <w:rPr>
          <w:color w:val="000000" w:themeColor="text1"/>
        </w:rPr>
        <w:t>Livro do Estudante</w:t>
      </w:r>
      <w:r w:rsidRPr="00BD17AC">
        <w:rPr>
          <w:color w:val="000000" w:themeColor="text1"/>
        </w:rPr>
        <w:t>. Essas atividades envolvem a</w:t>
      </w:r>
      <w:r>
        <w:rPr>
          <w:color w:val="000000" w:themeColor="text1"/>
        </w:rPr>
        <w:t xml:space="preserve"> comparação, a</w:t>
      </w:r>
      <w:r w:rsidRPr="00BD17AC">
        <w:rPr>
          <w:color w:val="000000" w:themeColor="text1"/>
        </w:rPr>
        <w:t xml:space="preserve"> ordenação </w:t>
      </w:r>
      <w:r>
        <w:rPr>
          <w:color w:val="000000" w:themeColor="text1"/>
        </w:rPr>
        <w:t xml:space="preserve">e a localização </w:t>
      </w:r>
      <w:r w:rsidRPr="00BD17AC">
        <w:rPr>
          <w:color w:val="000000" w:themeColor="text1"/>
        </w:rPr>
        <w:t>de números na forma decimal na reta numérica.</w:t>
      </w:r>
    </w:p>
    <w:p w14:paraId="1A69EABA" w14:textId="77777777" w:rsidR="00D12BAD" w:rsidRPr="002E0ED1" w:rsidRDefault="00D12BAD" w:rsidP="00D12BAD">
      <w:pPr>
        <w:pStyle w:val="00textosemparagrafo"/>
        <w:rPr>
          <w:b/>
        </w:rPr>
      </w:pPr>
    </w:p>
    <w:p w14:paraId="6C5EA3BB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>14. Alternativa a.</w:t>
      </w:r>
    </w:p>
    <w:p w14:paraId="05BC25B0" w14:textId="77777777" w:rsidR="00D12BAD" w:rsidRPr="00BD17AC" w:rsidRDefault="00D12BAD" w:rsidP="00D12BAD">
      <w:pPr>
        <w:pStyle w:val="00textosemparagrafo"/>
      </w:pPr>
      <w:r w:rsidRPr="00BD17AC">
        <w:t xml:space="preserve">O aluno que seleciona a alternativa </w:t>
      </w:r>
      <w:proofErr w:type="spellStart"/>
      <w:r>
        <w:t>a</w:t>
      </w:r>
      <w:proofErr w:type="spellEnd"/>
      <w:r w:rsidRPr="00BD17AC">
        <w:t xml:space="preserve"> sabe resolver problemas de adição com números racionais, cuja representação decimal </w:t>
      </w:r>
      <w:r>
        <w:t>é</w:t>
      </w:r>
      <w:r w:rsidRPr="00BD17AC">
        <w:t xml:space="preserve"> finita. O aluno que selecionou as alternativas </w:t>
      </w:r>
      <w:r>
        <w:t>b</w:t>
      </w:r>
      <w:r w:rsidRPr="00BD17AC">
        <w:t xml:space="preserve"> e </w:t>
      </w:r>
      <w:r>
        <w:t>c</w:t>
      </w:r>
      <w:r w:rsidRPr="00BD17AC">
        <w:t xml:space="preserve"> pode ter errado por posicionar incorretamente as ordens ao usar o algoritmo e não desenvolveu a habilidade. O aluno que selecionou a alternativa </w:t>
      </w:r>
      <w:r>
        <w:t>d</w:t>
      </w:r>
      <w:r w:rsidRPr="00BD17AC">
        <w:t xml:space="preserve"> pode ter errado por posicionar incorretamente a vírgula e desenvolveu parcialmente a habilidade. Para os alunos que não desenvolveram ou desenvolveram parcialmente a habilidade, retome as atividades das páginas 216 e </w:t>
      </w:r>
      <w:r>
        <w:t>219</w:t>
      </w:r>
      <w:r w:rsidRPr="00BD17AC">
        <w:t xml:space="preserve"> da </w:t>
      </w:r>
      <w:r>
        <w:t>U</w:t>
      </w:r>
      <w:r w:rsidRPr="00BD17AC">
        <w:t xml:space="preserve">nidade 7 do </w:t>
      </w:r>
      <w:r>
        <w:t>Livro do Estudante</w:t>
      </w:r>
      <w:r w:rsidRPr="00BD17AC">
        <w:t xml:space="preserve">, que envolvem reflexão sobre </w:t>
      </w:r>
      <w:r>
        <w:t xml:space="preserve">a </w:t>
      </w:r>
      <w:r w:rsidRPr="00BD17AC">
        <w:t xml:space="preserve">adição </w:t>
      </w:r>
      <w:r>
        <w:t xml:space="preserve">e subtração com </w:t>
      </w:r>
      <w:r w:rsidRPr="00BD17AC">
        <w:t xml:space="preserve">números racionais na </w:t>
      </w:r>
      <w:r>
        <w:t xml:space="preserve">forma </w:t>
      </w:r>
      <w:r w:rsidRPr="00BD17AC">
        <w:t xml:space="preserve">decimal. </w:t>
      </w:r>
    </w:p>
    <w:p w14:paraId="1DFE8205" w14:textId="77777777" w:rsidR="00D12BAD" w:rsidRPr="002E0ED1" w:rsidRDefault="00D12BAD" w:rsidP="00D12BAD">
      <w:pPr>
        <w:pStyle w:val="00textosemparagrafo"/>
        <w:rPr>
          <w:b/>
        </w:rPr>
      </w:pPr>
    </w:p>
    <w:p w14:paraId="47CEAC51" w14:textId="77777777" w:rsidR="00D12BAD" w:rsidRPr="002E0ED1" w:rsidRDefault="00D12BAD" w:rsidP="00D12BAD">
      <w:pPr>
        <w:pStyle w:val="00textosemparagrafo"/>
        <w:rPr>
          <w:b/>
        </w:rPr>
      </w:pPr>
      <w:r w:rsidRPr="002E0ED1">
        <w:rPr>
          <w:b/>
        </w:rPr>
        <w:t>15. Alternativa b.</w:t>
      </w:r>
    </w:p>
    <w:p w14:paraId="5EB58999" w14:textId="77777777" w:rsidR="00D12BAD" w:rsidRPr="002E0ED1" w:rsidRDefault="00D12BAD" w:rsidP="00D12BAD">
      <w:pPr>
        <w:pStyle w:val="00textosemparagrafo"/>
      </w:pPr>
      <w:r w:rsidRPr="00BD17AC">
        <w:rPr>
          <w:color w:val="000000" w:themeColor="text1"/>
        </w:rPr>
        <w:t xml:space="preserve">O aluno que seleciona a alternativa </w:t>
      </w:r>
      <w:r>
        <w:rPr>
          <w:color w:val="000000" w:themeColor="text1"/>
        </w:rPr>
        <w:t>b</w:t>
      </w:r>
      <w:r w:rsidRPr="00BD17AC">
        <w:rPr>
          <w:color w:val="000000" w:themeColor="text1"/>
        </w:rPr>
        <w:t xml:space="preserve"> sabe resolver problemas de divisão com números naturais e com números racionais cuja representação decimal é finita (com multiplicador natural e divisor natural e diferente de zero). O aluno que selecionou a alternativa </w:t>
      </w:r>
      <w:proofErr w:type="spellStart"/>
      <w:r>
        <w:rPr>
          <w:color w:val="000000" w:themeColor="text1"/>
        </w:rPr>
        <w:t>a</w:t>
      </w:r>
      <w:proofErr w:type="spellEnd"/>
      <w:r w:rsidRPr="00BD17AC">
        <w:rPr>
          <w:color w:val="000000" w:themeColor="text1"/>
        </w:rPr>
        <w:t xml:space="preserve"> pode ter errado por considerar apenas o quociente referente à parte inteira da divisão e desenvolveu parcialmente a habilidade. O aluno que selecionou a alternativa </w:t>
      </w:r>
      <w:r>
        <w:rPr>
          <w:color w:val="000000" w:themeColor="text1"/>
        </w:rPr>
        <w:t>c</w:t>
      </w:r>
      <w:r w:rsidRPr="00BD17AC">
        <w:rPr>
          <w:color w:val="000000" w:themeColor="text1"/>
        </w:rPr>
        <w:t xml:space="preserve"> pode ter errado no algoritmo da divisão e não desenvolveu a habilidade. O aluno que selecionou a alternativa </w:t>
      </w:r>
      <w:r>
        <w:rPr>
          <w:color w:val="000000" w:themeColor="text1"/>
        </w:rPr>
        <w:t>d</w:t>
      </w:r>
      <w:r w:rsidRPr="00BD17AC">
        <w:rPr>
          <w:color w:val="000000" w:themeColor="text1"/>
        </w:rPr>
        <w:t xml:space="preserve"> pode ter errado no algoritmo da divisão. </w:t>
      </w:r>
      <w:r w:rsidRPr="002E0ED1">
        <w:t>Para o aluno que não desenvolveu ou desenvolveu parcialmente a habilidade, retome as atividades das páginas 222 e 223 da Unidade 7 do Livro do Estudante, que envolvem a análise e a interpretação do algoritmo de divisão cujo quociente é composto por parte inteira e parte não inteira na forma decimal</w:t>
      </w:r>
      <w:r>
        <w:t>.</w:t>
      </w:r>
    </w:p>
    <w:p w14:paraId="154844D0" w14:textId="285CA0B8" w:rsidR="002E0ED1" w:rsidRPr="00D12BAD" w:rsidRDefault="002E0ED1" w:rsidP="00D12BAD"/>
    <w:sectPr w:rsidR="002E0ED1" w:rsidRPr="00D12BAD" w:rsidSect="00091275">
      <w:headerReference w:type="default" r:id="rId9"/>
      <w:footerReference w:type="default" r:id="rId10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82DA5" w14:textId="77777777" w:rsidR="008B17E8" w:rsidRDefault="008B17E8" w:rsidP="00713DA3">
      <w:pPr>
        <w:spacing w:after="0"/>
      </w:pPr>
      <w:r>
        <w:separator/>
      </w:r>
    </w:p>
  </w:endnote>
  <w:endnote w:type="continuationSeparator" w:id="0">
    <w:p w14:paraId="1C5C1580" w14:textId="77777777" w:rsidR="008B17E8" w:rsidRDefault="008B17E8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10B43AA-E190-401A-B16D-3FFE32946B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D338602-FD1F-42D2-8349-AC4132BB130D}"/>
    <w:embedBold r:id="rId3" w:fontKey="{9B549D1B-D122-48FA-8C7C-AC76F095122F}"/>
    <w:embedItalic r:id="rId4" w:fontKey="{4B364C2A-23E4-402A-AAB2-8DA6D1AEC040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FF511625-A3ED-4D0D-B774-1C6B2306A8E1}"/>
  </w:font>
  <w:font w:name="Cambria-Bold">
    <w:altName w:val="Cambria"/>
    <w:charset w:val="00"/>
    <w:family w:val="roman"/>
    <w:pitch w:val="variable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6" w:subsetted="1" w:fontKey="{D16D7EF9-4254-4D69-95A1-0235185BA3DA}"/>
    <w:embedBoldItalic r:id="rId7" w:subsetted="1" w:fontKey="{F1870C54-273A-4F24-810A-7597EAC729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1E3FE" w14:textId="0CE7339A" w:rsidR="00CA442D" w:rsidRDefault="00CA442D" w:rsidP="00CA44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82701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696C4CDA" w:rsidR="008421B1" w:rsidRPr="00CA442D" w:rsidRDefault="00CA442D" w:rsidP="00B04DAA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87DC4" w14:textId="77777777" w:rsidR="008B17E8" w:rsidRDefault="008B17E8" w:rsidP="00713DA3">
      <w:pPr>
        <w:spacing w:after="0"/>
      </w:pPr>
      <w:r>
        <w:separator/>
      </w:r>
    </w:p>
  </w:footnote>
  <w:footnote w:type="continuationSeparator" w:id="0">
    <w:p w14:paraId="1B019D5E" w14:textId="77777777" w:rsidR="008B17E8" w:rsidRDefault="008B17E8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77D3444" w:rsidR="008421B1" w:rsidRDefault="002E0ED1" w:rsidP="008744CE">
    <w:pPr>
      <w:pStyle w:val="Cabealho"/>
    </w:pPr>
    <w:r>
      <w:rPr>
        <w:noProof/>
        <w:lang w:eastAsia="pt-BR"/>
      </w:rPr>
      <w:drawing>
        <wp:inline distT="0" distB="0" distL="0" distR="0" wp14:anchorId="594AED7E" wp14:editId="2A85DDFB">
          <wp:extent cx="5940000" cy="298852"/>
          <wp:effectExtent l="0" t="0" r="3810" b="6350"/>
          <wp:docPr id="3" name="Imagem 3" descr="TARJA_PBA5_MD_5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5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26C7E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883C74"/>
    <w:multiLevelType w:val="hybridMultilevel"/>
    <w:tmpl w:val="E3108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11A85"/>
    <w:multiLevelType w:val="hybridMultilevel"/>
    <w:tmpl w:val="74147D36"/>
    <w:lvl w:ilvl="0" w:tplc="59C6689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80D18"/>
    <w:multiLevelType w:val="hybridMultilevel"/>
    <w:tmpl w:val="387C3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06130"/>
    <w:multiLevelType w:val="hybridMultilevel"/>
    <w:tmpl w:val="6004E04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9"/>
  </w:num>
  <w:num w:numId="17">
    <w:abstractNumId w:val="15"/>
  </w:num>
  <w:num w:numId="18">
    <w:abstractNumId w:val="21"/>
  </w:num>
  <w:num w:numId="19">
    <w:abstractNumId w:val="16"/>
  </w:num>
  <w:num w:numId="20">
    <w:abstractNumId w:val="11"/>
  </w:num>
  <w:num w:numId="21">
    <w:abstractNumId w:val="13"/>
    <w:lvlOverride w:ilvl="0">
      <w:startOverride w:val="4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36F94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695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3A0A"/>
    <w:rsid w:val="00225416"/>
    <w:rsid w:val="00225708"/>
    <w:rsid w:val="0022658F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0BF3"/>
    <w:rsid w:val="00292762"/>
    <w:rsid w:val="0029397F"/>
    <w:rsid w:val="002A7F15"/>
    <w:rsid w:val="002B1A40"/>
    <w:rsid w:val="002C559F"/>
    <w:rsid w:val="002D28EF"/>
    <w:rsid w:val="002E0557"/>
    <w:rsid w:val="002E0ED1"/>
    <w:rsid w:val="002E2084"/>
    <w:rsid w:val="002E4FBA"/>
    <w:rsid w:val="002E57D9"/>
    <w:rsid w:val="002E5BB4"/>
    <w:rsid w:val="002E6697"/>
    <w:rsid w:val="002F1B65"/>
    <w:rsid w:val="00303C0A"/>
    <w:rsid w:val="003116F9"/>
    <w:rsid w:val="00312BB0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2701"/>
    <w:rsid w:val="00383034"/>
    <w:rsid w:val="00383F98"/>
    <w:rsid w:val="0039371B"/>
    <w:rsid w:val="003A1FDB"/>
    <w:rsid w:val="003A2032"/>
    <w:rsid w:val="003A3F7D"/>
    <w:rsid w:val="003A6E63"/>
    <w:rsid w:val="003B2FA6"/>
    <w:rsid w:val="003B3E10"/>
    <w:rsid w:val="003B5A30"/>
    <w:rsid w:val="003C4184"/>
    <w:rsid w:val="003C7260"/>
    <w:rsid w:val="003D007A"/>
    <w:rsid w:val="003D08FB"/>
    <w:rsid w:val="003D1EB0"/>
    <w:rsid w:val="003F0C2B"/>
    <w:rsid w:val="003F1984"/>
    <w:rsid w:val="003F63BE"/>
    <w:rsid w:val="004048CC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38D"/>
    <w:rsid w:val="00456DC3"/>
    <w:rsid w:val="00461D6B"/>
    <w:rsid w:val="004650D0"/>
    <w:rsid w:val="004657EC"/>
    <w:rsid w:val="00466882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23D6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02CC8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C4C61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623A"/>
    <w:rsid w:val="00660065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00B0"/>
    <w:rsid w:val="007B1FCA"/>
    <w:rsid w:val="007B376D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0F13"/>
    <w:rsid w:val="00833697"/>
    <w:rsid w:val="008365E2"/>
    <w:rsid w:val="008421B1"/>
    <w:rsid w:val="00847AFE"/>
    <w:rsid w:val="00851F25"/>
    <w:rsid w:val="00857B5A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17E8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39B"/>
    <w:rsid w:val="00955C0F"/>
    <w:rsid w:val="0096752B"/>
    <w:rsid w:val="0097455C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E7B47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6D1F"/>
    <w:rsid w:val="00A94F86"/>
    <w:rsid w:val="00A97066"/>
    <w:rsid w:val="00AA0489"/>
    <w:rsid w:val="00AA30F7"/>
    <w:rsid w:val="00AA5F89"/>
    <w:rsid w:val="00AA7C84"/>
    <w:rsid w:val="00AB02DB"/>
    <w:rsid w:val="00AB52DA"/>
    <w:rsid w:val="00AC1630"/>
    <w:rsid w:val="00AC402E"/>
    <w:rsid w:val="00AD01A2"/>
    <w:rsid w:val="00AD13F3"/>
    <w:rsid w:val="00AD3101"/>
    <w:rsid w:val="00AD33A6"/>
    <w:rsid w:val="00AD563B"/>
    <w:rsid w:val="00AD72D8"/>
    <w:rsid w:val="00AE1078"/>
    <w:rsid w:val="00AF79BC"/>
    <w:rsid w:val="00B04DAA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42D"/>
    <w:rsid w:val="00CA4E5C"/>
    <w:rsid w:val="00CB5D48"/>
    <w:rsid w:val="00CC2209"/>
    <w:rsid w:val="00CD1E60"/>
    <w:rsid w:val="00CD47BA"/>
    <w:rsid w:val="00CD5049"/>
    <w:rsid w:val="00CE052E"/>
    <w:rsid w:val="00CE1FF4"/>
    <w:rsid w:val="00CE6C54"/>
    <w:rsid w:val="00CF5B1E"/>
    <w:rsid w:val="00D00895"/>
    <w:rsid w:val="00D12BAD"/>
    <w:rsid w:val="00D36094"/>
    <w:rsid w:val="00D4014C"/>
    <w:rsid w:val="00D439AE"/>
    <w:rsid w:val="00D52FE7"/>
    <w:rsid w:val="00D6249E"/>
    <w:rsid w:val="00D64D2B"/>
    <w:rsid w:val="00D667A2"/>
    <w:rsid w:val="00D72F09"/>
    <w:rsid w:val="00D75147"/>
    <w:rsid w:val="00D82E79"/>
    <w:rsid w:val="00D84F83"/>
    <w:rsid w:val="00D90BEC"/>
    <w:rsid w:val="00DB5578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7250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6284"/>
    <w:rsid w:val="00EE4F53"/>
    <w:rsid w:val="00EE6906"/>
    <w:rsid w:val="00EF0FAA"/>
    <w:rsid w:val="00EF3434"/>
    <w:rsid w:val="00F02E5C"/>
    <w:rsid w:val="00F05B96"/>
    <w:rsid w:val="00F07AF0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25A6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B04DAA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45638D"/>
  </w:style>
  <w:style w:type="character" w:styleId="TextodoEspaoReservado">
    <w:name w:val="Placeholder Text"/>
    <w:basedOn w:val="Fontepargpadro"/>
    <w:uiPriority w:val="99"/>
    <w:semiHidden/>
    <w:rsid w:val="00290BF3"/>
    <w:rPr>
      <w:color w:val="80808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23D6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23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4F9C5-24A6-4B43-B0F2-ECEA72D8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1942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38</cp:revision>
  <cp:lastPrinted>2017-10-17T11:21:00Z</cp:lastPrinted>
  <dcterms:created xsi:type="dcterms:W3CDTF">2017-11-14T02:12:00Z</dcterms:created>
  <dcterms:modified xsi:type="dcterms:W3CDTF">2018-02-03T19:57:00Z</dcterms:modified>
</cp:coreProperties>
</file>