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89EB8" w14:textId="77777777" w:rsidR="007E2E10" w:rsidRDefault="007E2E10" w:rsidP="007E2E10">
      <w:pPr>
        <w:pStyle w:val="00cabeos"/>
      </w:pPr>
      <w:bookmarkStart w:id="0" w:name="_Hlk504134941"/>
      <w:r w:rsidRPr="00A67008">
        <w:t>Proposta de acompanhamento da aprendizagem</w:t>
      </w:r>
      <w:bookmarkEnd w:id="0"/>
    </w:p>
    <w:p w14:paraId="04EDD2E9" w14:textId="77777777" w:rsidR="007E2E10" w:rsidRDefault="007E2E10" w:rsidP="007E2E10">
      <w:pPr>
        <w:pStyle w:val="00cabeos"/>
      </w:pPr>
    </w:p>
    <w:p w14:paraId="354E0AA5" w14:textId="09E4AC0D" w:rsidR="000F0502" w:rsidRPr="000F0502" w:rsidRDefault="000F0502" w:rsidP="000F0502">
      <w:pPr>
        <w:pStyle w:val="00cabeos"/>
      </w:pPr>
      <w:r w:rsidRPr="007E2E10">
        <w:rPr>
          <w:color w:val="000000" w:themeColor="text1"/>
        </w:rPr>
        <w:t>ficha de acompanhamento das aprendizagens</w:t>
      </w:r>
    </w:p>
    <w:p w14:paraId="0E8D097B" w14:textId="34595713" w:rsidR="0029546F" w:rsidRDefault="0029546F">
      <w:pPr>
        <w:rPr>
          <w:rFonts w:ascii="Tahoma" w:eastAsiaTheme="minorEastAsia" w:hAnsi="Tahoma" w:cs="Tahoma"/>
          <w:b/>
          <w:bCs/>
          <w:sz w:val="20"/>
          <w:szCs w:val="20"/>
          <w:lang w:val="en-US" w:eastAsia="es-ES"/>
        </w:rPr>
      </w:pPr>
    </w:p>
    <w:tbl>
      <w:tblPr>
        <w:tblStyle w:val="TabeladeGradeClara1"/>
        <w:tblW w:w="5005" w:type="pct"/>
        <w:tblLook w:val="04A0" w:firstRow="1" w:lastRow="0" w:firstColumn="1" w:lastColumn="0" w:noHBand="0" w:noVBand="1"/>
      </w:tblPr>
      <w:tblGrid>
        <w:gridCol w:w="3230"/>
        <w:gridCol w:w="3175"/>
        <w:gridCol w:w="1076"/>
        <w:gridCol w:w="1076"/>
        <w:gridCol w:w="1081"/>
      </w:tblGrid>
      <w:tr w:rsidR="002E3337" w:rsidRPr="002E3337" w14:paraId="5267BD35" w14:textId="77777777" w:rsidTr="00133B6E">
        <w:trPr>
          <w:trHeight w:val="342"/>
        </w:trPr>
        <w:tc>
          <w:tcPr>
            <w:tcW w:w="5000" w:type="pct"/>
            <w:gridSpan w:val="5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7CCACE6" w14:textId="3E0FFC45" w:rsidR="002E3337" w:rsidRPr="00F4799E" w:rsidRDefault="002E3337" w:rsidP="002E3337">
            <w:pPr>
              <w:pStyle w:val="00textosemparagrafo"/>
              <w:spacing w:before="300" w:after="120" w:line="240" w:lineRule="auto"/>
              <w:rPr>
                <w:rFonts w:cs="Tahoma"/>
                <w:b/>
                <w:sz w:val="20"/>
                <w:szCs w:val="20"/>
              </w:rPr>
            </w:pPr>
            <w:r w:rsidRPr="00F4799E">
              <w:rPr>
                <w:rFonts w:cs="Tahoma"/>
                <w:b/>
                <w:sz w:val="20"/>
                <w:szCs w:val="20"/>
              </w:rPr>
              <w:t xml:space="preserve">NOME: </w:t>
            </w:r>
            <w:r w:rsidRPr="00F4799E">
              <w:rPr>
                <w:rFonts w:cs="Tahoma"/>
                <w:sz w:val="20"/>
                <w:szCs w:val="20"/>
              </w:rPr>
              <w:t>________________________________________________________</w:t>
            </w:r>
            <w:r w:rsidR="00883D37">
              <w:rPr>
                <w:rFonts w:cs="Tahoma"/>
                <w:sz w:val="20"/>
                <w:szCs w:val="20"/>
              </w:rPr>
              <w:t>_____</w:t>
            </w:r>
            <w:r w:rsidRPr="00F4799E">
              <w:rPr>
                <w:rFonts w:cs="Tahoma"/>
                <w:sz w:val="20"/>
                <w:szCs w:val="20"/>
              </w:rPr>
              <w:t>____________</w:t>
            </w:r>
            <w:r>
              <w:rPr>
                <w:rFonts w:cs="Tahoma"/>
                <w:sz w:val="20"/>
                <w:szCs w:val="20"/>
              </w:rPr>
              <w:t>_</w:t>
            </w:r>
          </w:p>
          <w:p w14:paraId="7AA2CB8C" w14:textId="4115894E" w:rsidR="002E3337" w:rsidRPr="002E3337" w:rsidRDefault="002E3337" w:rsidP="002E3337">
            <w:pPr>
              <w:spacing w:before="240" w:after="120" w:line="36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4799E">
              <w:rPr>
                <w:rFonts w:ascii="Tahoma" w:eastAsiaTheme="minorEastAsia" w:hAnsi="Tahoma" w:cs="Tahoma"/>
                <w:b/>
                <w:color w:val="000000"/>
                <w:sz w:val="20"/>
                <w:szCs w:val="20"/>
                <w:lang w:eastAsia="es-ES"/>
              </w:rPr>
              <w:t>TURMA</w:t>
            </w:r>
            <w:r w:rsidRPr="00F4799E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: </w:t>
            </w:r>
            <w:r w:rsidRPr="00F4799E">
              <w:rPr>
                <w:rFonts w:ascii="Tahoma" w:eastAsiaTheme="minorEastAsia" w:hAnsi="Tahoma" w:cs="Tahoma"/>
                <w:color w:val="000000"/>
                <w:sz w:val="20"/>
                <w:szCs w:val="20"/>
                <w:lang w:eastAsia="es-ES"/>
              </w:rPr>
              <w:t>___________________________________</w:t>
            </w:r>
            <w:r w:rsidR="00883D37">
              <w:rPr>
                <w:rFonts w:ascii="Tahoma" w:eastAsiaTheme="minorEastAsia" w:hAnsi="Tahoma" w:cs="Tahoma"/>
                <w:color w:val="000000"/>
                <w:sz w:val="20"/>
                <w:szCs w:val="20"/>
                <w:lang w:eastAsia="es-ES"/>
              </w:rPr>
              <w:t>_____</w:t>
            </w:r>
            <w:r w:rsidRPr="00F4799E">
              <w:rPr>
                <w:rFonts w:ascii="Tahoma" w:eastAsiaTheme="minorEastAsia" w:hAnsi="Tahoma" w:cs="Tahoma"/>
                <w:color w:val="000000"/>
                <w:sz w:val="20"/>
                <w:szCs w:val="20"/>
                <w:lang w:eastAsia="es-ES"/>
              </w:rPr>
              <w:t>____</w:t>
            </w:r>
            <w:r w:rsidRPr="00F4799E">
              <w:rPr>
                <w:rFonts w:ascii="Tahoma" w:eastAsiaTheme="minorEastAsia" w:hAnsi="Tahoma" w:cs="Tahoma"/>
                <w:b/>
                <w:color w:val="000000"/>
                <w:sz w:val="20"/>
                <w:szCs w:val="20"/>
                <w:lang w:eastAsia="es-ES"/>
              </w:rPr>
              <w:t xml:space="preserve"> DATA:</w:t>
            </w:r>
            <w:r w:rsidRPr="00F4799E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F4799E">
              <w:rPr>
                <w:rFonts w:ascii="Tahoma" w:hAnsi="Tahoma" w:cs="Tahoma"/>
                <w:bCs/>
                <w:sz w:val="20"/>
                <w:szCs w:val="20"/>
              </w:rPr>
              <w:t>______________________</w:t>
            </w:r>
          </w:p>
        </w:tc>
      </w:tr>
      <w:tr w:rsidR="002E3337" w:rsidRPr="002E3337" w14:paraId="068F4B77" w14:textId="77777777" w:rsidTr="00133B6E">
        <w:trPr>
          <w:trHeight w:val="397"/>
        </w:trPr>
        <w:tc>
          <w:tcPr>
            <w:tcW w:w="1676" w:type="pct"/>
            <w:vMerge w:val="restar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center"/>
            <w:hideMark/>
          </w:tcPr>
          <w:p w14:paraId="70D28420" w14:textId="77777777" w:rsidR="002E3337" w:rsidRPr="002E3337" w:rsidRDefault="002E3337" w:rsidP="002E3337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E3337">
              <w:rPr>
                <w:rFonts w:ascii="Tahoma" w:hAnsi="Tahoma" w:cs="Tahoma"/>
                <w:b/>
                <w:sz w:val="20"/>
                <w:szCs w:val="20"/>
              </w:rPr>
              <w:t>BNCC</w:t>
            </w:r>
          </w:p>
        </w:tc>
        <w:tc>
          <w:tcPr>
            <w:tcW w:w="1647" w:type="pct"/>
            <w:vMerge w:val="restar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center"/>
            <w:hideMark/>
          </w:tcPr>
          <w:p w14:paraId="5723B2B7" w14:textId="77777777" w:rsidR="002E3337" w:rsidRPr="002E3337" w:rsidRDefault="002E3337" w:rsidP="002E3337">
            <w:pPr>
              <w:spacing w:before="6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E3337">
              <w:rPr>
                <w:rFonts w:ascii="Tahoma" w:hAnsi="Tahoma" w:cs="Tahoma"/>
                <w:b/>
                <w:bCs/>
                <w:sz w:val="20"/>
                <w:szCs w:val="20"/>
              </w:rPr>
              <w:t>Habilidade avaliada</w:t>
            </w:r>
          </w:p>
        </w:tc>
        <w:tc>
          <w:tcPr>
            <w:tcW w:w="1677" w:type="pct"/>
            <w:gridSpan w:val="3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center"/>
            <w:hideMark/>
          </w:tcPr>
          <w:p w14:paraId="0F8BF053" w14:textId="77777777" w:rsidR="002E3337" w:rsidRPr="002E3337" w:rsidRDefault="002E3337" w:rsidP="002E3337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E3337">
              <w:rPr>
                <w:rFonts w:ascii="Tahoma" w:hAnsi="Tahoma" w:cs="Tahoma"/>
                <w:b/>
                <w:sz w:val="20"/>
                <w:szCs w:val="20"/>
              </w:rPr>
              <w:t>Desempenho</w:t>
            </w:r>
          </w:p>
        </w:tc>
      </w:tr>
      <w:tr w:rsidR="002E3337" w:rsidRPr="002E3337" w14:paraId="1A944923" w14:textId="77777777" w:rsidTr="00133B6E">
        <w:trPr>
          <w:trHeight w:val="508"/>
        </w:trPr>
        <w:tc>
          <w:tcPr>
            <w:tcW w:w="1676" w:type="pct"/>
            <w:vMerge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center"/>
            <w:hideMark/>
          </w:tcPr>
          <w:p w14:paraId="424EC742" w14:textId="77777777" w:rsidR="002E3337" w:rsidRPr="002E3337" w:rsidRDefault="002E3337" w:rsidP="002E3337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647" w:type="pct"/>
            <w:vMerge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center"/>
            <w:hideMark/>
          </w:tcPr>
          <w:p w14:paraId="633EFD33" w14:textId="77777777" w:rsidR="002E3337" w:rsidRPr="002E3337" w:rsidRDefault="002E3337" w:rsidP="002E3337">
            <w:pPr>
              <w:spacing w:before="6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center"/>
            <w:hideMark/>
          </w:tcPr>
          <w:p w14:paraId="02847FA6" w14:textId="46080041" w:rsidR="002E3337" w:rsidRPr="002E3337" w:rsidRDefault="002E3337" w:rsidP="00AE0B31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E3337">
              <w:rPr>
                <w:rFonts w:ascii="Tahoma" w:hAnsi="Tahoma" w:cs="Tahoma"/>
                <w:b/>
                <w:sz w:val="20"/>
                <w:szCs w:val="20"/>
              </w:rPr>
              <w:t xml:space="preserve">Sem </w:t>
            </w:r>
            <w:r w:rsidR="00AE0B31">
              <w:rPr>
                <w:rFonts w:ascii="Tahoma" w:hAnsi="Tahoma" w:cs="Tahoma"/>
                <w:b/>
                <w:sz w:val="20"/>
                <w:szCs w:val="20"/>
              </w:rPr>
              <w:t>d</w:t>
            </w:r>
            <w:r w:rsidR="00AE0B31" w:rsidRPr="002E3337">
              <w:rPr>
                <w:rFonts w:ascii="Tahoma" w:hAnsi="Tahoma" w:cs="Tahoma"/>
                <w:b/>
                <w:sz w:val="20"/>
                <w:szCs w:val="20"/>
              </w:rPr>
              <w:t>omínio</w:t>
            </w:r>
          </w:p>
        </w:tc>
        <w:tc>
          <w:tcPr>
            <w:tcW w:w="55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center"/>
            <w:hideMark/>
          </w:tcPr>
          <w:p w14:paraId="3021A8EC" w14:textId="621AFB4B" w:rsidR="002E3337" w:rsidRPr="002E3337" w:rsidRDefault="002E3337" w:rsidP="00AE0B31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E3337">
              <w:rPr>
                <w:rFonts w:ascii="Tahoma" w:hAnsi="Tahoma" w:cs="Tahoma"/>
                <w:b/>
                <w:sz w:val="20"/>
                <w:szCs w:val="20"/>
              </w:rPr>
              <w:t xml:space="preserve">Domínio </w:t>
            </w:r>
            <w:r w:rsidR="00AE0B31"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AE0B31" w:rsidRPr="002E3337">
              <w:rPr>
                <w:rFonts w:ascii="Tahoma" w:hAnsi="Tahoma" w:cs="Tahoma"/>
                <w:b/>
                <w:sz w:val="20"/>
                <w:szCs w:val="20"/>
              </w:rPr>
              <w:t>arcial</w:t>
            </w:r>
          </w:p>
        </w:tc>
        <w:tc>
          <w:tcPr>
            <w:tcW w:w="56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center"/>
            <w:hideMark/>
          </w:tcPr>
          <w:p w14:paraId="165A2042" w14:textId="58887105" w:rsidR="002E3337" w:rsidRPr="002E3337" w:rsidRDefault="002E3337" w:rsidP="00AE0B31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E3337">
              <w:rPr>
                <w:rFonts w:ascii="Tahoma" w:hAnsi="Tahoma" w:cs="Tahoma"/>
                <w:b/>
                <w:sz w:val="20"/>
                <w:szCs w:val="20"/>
              </w:rPr>
              <w:t xml:space="preserve">Com </w:t>
            </w:r>
            <w:r w:rsidR="00AE0B31">
              <w:rPr>
                <w:rFonts w:ascii="Tahoma" w:hAnsi="Tahoma" w:cs="Tahoma"/>
                <w:b/>
                <w:sz w:val="20"/>
                <w:szCs w:val="20"/>
              </w:rPr>
              <w:t>d</w:t>
            </w:r>
            <w:r w:rsidR="00AE0B31" w:rsidRPr="002E3337">
              <w:rPr>
                <w:rFonts w:ascii="Tahoma" w:hAnsi="Tahoma" w:cs="Tahoma"/>
                <w:b/>
                <w:sz w:val="20"/>
                <w:szCs w:val="20"/>
              </w:rPr>
              <w:t>omínio</w:t>
            </w:r>
          </w:p>
        </w:tc>
      </w:tr>
      <w:tr w:rsidR="002E3337" w:rsidRPr="002E3337" w14:paraId="67BFD706" w14:textId="77777777" w:rsidTr="00133B6E">
        <w:trPr>
          <w:trHeight w:val="244"/>
        </w:trPr>
        <w:tc>
          <w:tcPr>
            <w:tcW w:w="1676" w:type="pct"/>
            <w:vMerge w:val="restar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5C6904B" w14:textId="77777777" w:rsidR="002E3337" w:rsidRPr="002E3337" w:rsidRDefault="002E3337" w:rsidP="002E3337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(EF04MA09) Reconhecer as frações unitárias mais usuais (1/2, 1/3, 1/4, 1/5, 1/10 e 1/100) como unidades de medida menores do que uma unidade, utilizando a reta numérica como recurso.</w:t>
            </w:r>
          </w:p>
        </w:tc>
        <w:tc>
          <w:tcPr>
            <w:tcW w:w="164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D9A5925" w14:textId="77777777" w:rsidR="002E3337" w:rsidRPr="002E3337" w:rsidRDefault="002E3337" w:rsidP="002E333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Reconhecer frações com significado parte-todo.</w:t>
            </w:r>
          </w:p>
        </w:tc>
        <w:tc>
          <w:tcPr>
            <w:tcW w:w="55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55AE0B8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A6BCB7D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46A2951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bookmarkStart w:id="1" w:name="_GoBack"/>
        <w:bookmarkEnd w:id="1"/>
      </w:tr>
      <w:tr w:rsidR="002E3337" w:rsidRPr="002E3337" w14:paraId="311F9DA6" w14:textId="77777777" w:rsidTr="00133B6E">
        <w:trPr>
          <w:trHeight w:val="244"/>
        </w:trPr>
        <w:tc>
          <w:tcPr>
            <w:tcW w:w="1676" w:type="pct"/>
            <w:vMerge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5A8EFC6" w14:textId="77777777" w:rsidR="002E3337" w:rsidRPr="002E3337" w:rsidRDefault="002E3337" w:rsidP="002E333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D035CA9" w14:textId="77777777" w:rsidR="002E3337" w:rsidRPr="002E3337" w:rsidRDefault="002E3337" w:rsidP="002E333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Relacionar frações com significado parte-todo a sua escrita.</w:t>
            </w:r>
          </w:p>
        </w:tc>
        <w:tc>
          <w:tcPr>
            <w:tcW w:w="55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506C884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0473303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67CE9BB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2E3337" w:rsidRPr="002E3337" w14:paraId="3DF555C5" w14:textId="77777777" w:rsidTr="00133B6E">
        <w:trPr>
          <w:trHeight w:val="244"/>
        </w:trPr>
        <w:tc>
          <w:tcPr>
            <w:tcW w:w="1676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4EFC6BE" w14:textId="77777777" w:rsidR="002E3337" w:rsidRPr="002E3337" w:rsidRDefault="002E3337" w:rsidP="002E3337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(EF04MA10) Reconhecer que as regras do sistema de numeração decimal podem ser estendidas para a representação decimal de um número racional e relacionar décimos e centésimos com a representação do sistema monetário brasileiro.</w:t>
            </w:r>
          </w:p>
        </w:tc>
        <w:tc>
          <w:tcPr>
            <w:tcW w:w="164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DA82DE8" w14:textId="77777777" w:rsidR="002E3337" w:rsidRPr="002E3337" w:rsidRDefault="002E3337" w:rsidP="002E333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Reconhecer as regras do sistema de numeração decimal para a representação decimal de um número racional e relacionar décimos.</w:t>
            </w:r>
          </w:p>
        </w:tc>
        <w:tc>
          <w:tcPr>
            <w:tcW w:w="55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7F5F0AD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11EFD0F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CDEE49D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2E3337" w:rsidRPr="002E3337" w14:paraId="7BC3A5A1" w14:textId="77777777" w:rsidTr="00133B6E">
        <w:trPr>
          <w:trHeight w:val="244"/>
        </w:trPr>
        <w:tc>
          <w:tcPr>
            <w:tcW w:w="1676" w:type="pct"/>
            <w:vMerge w:val="restar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7E82E6D" w14:textId="77777777" w:rsidR="002E3337" w:rsidRPr="002E3337" w:rsidRDefault="002E3337" w:rsidP="002E3337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(EF04MA20) Medir e estimar comprimentos (incluindo perímetros), massas e capacidades, utilizando unidades de medidas padronizadas mais usuais, valorizando e respeitando a cultura local.</w:t>
            </w:r>
          </w:p>
        </w:tc>
        <w:tc>
          <w:tcPr>
            <w:tcW w:w="164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149C67D" w14:textId="77777777" w:rsidR="002E3337" w:rsidRPr="002E3337" w:rsidRDefault="002E3337" w:rsidP="002E333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Resolver problema que envolve medir o comprimento de uma distância em quilômetros.</w:t>
            </w:r>
          </w:p>
        </w:tc>
        <w:tc>
          <w:tcPr>
            <w:tcW w:w="55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650A0C6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E348D0B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113B2EA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2E3337" w:rsidRPr="002E3337" w14:paraId="2B03B2C6" w14:textId="77777777" w:rsidTr="00133B6E">
        <w:trPr>
          <w:trHeight w:val="244"/>
        </w:trPr>
        <w:tc>
          <w:tcPr>
            <w:tcW w:w="1676" w:type="pct"/>
            <w:vMerge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BB5FD8A" w14:textId="77777777" w:rsidR="002E3337" w:rsidRPr="002E3337" w:rsidRDefault="002E3337" w:rsidP="002E333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FCC47EA" w14:textId="77777777" w:rsidR="002E3337" w:rsidRPr="002E3337" w:rsidRDefault="002E3337" w:rsidP="002E333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Medir perímetros utilizando medidas padronizadas.</w:t>
            </w:r>
          </w:p>
        </w:tc>
        <w:tc>
          <w:tcPr>
            <w:tcW w:w="55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AEF9900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4CD694B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74D4959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2E3337" w:rsidRPr="002E3337" w14:paraId="2FA7749A" w14:textId="77777777" w:rsidTr="00133B6E">
        <w:trPr>
          <w:trHeight w:val="244"/>
        </w:trPr>
        <w:tc>
          <w:tcPr>
            <w:tcW w:w="1676" w:type="pct"/>
            <w:vMerge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7EE2ECB" w14:textId="77777777" w:rsidR="002E3337" w:rsidRPr="002E3337" w:rsidRDefault="002E3337" w:rsidP="002E333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7860BEC" w14:textId="77777777" w:rsidR="002E3337" w:rsidRPr="002E3337" w:rsidRDefault="002E3337" w:rsidP="002E333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Medir comprimentos utilizando medidas padronizadas.</w:t>
            </w:r>
          </w:p>
        </w:tc>
        <w:tc>
          <w:tcPr>
            <w:tcW w:w="55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C841EF9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3A4FFD0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BF6A1BC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2E3337" w:rsidRPr="002E3337" w14:paraId="2D30A8B3" w14:textId="77777777" w:rsidTr="00133B6E">
        <w:trPr>
          <w:trHeight w:val="244"/>
        </w:trPr>
        <w:tc>
          <w:tcPr>
            <w:tcW w:w="1676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631007A" w14:textId="77777777" w:rsidR="002E3337" w:rsidRPr="002E3337" w:rsidRDefault="002E3337" w:rsidP="002E3337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(EF04MA21) Medir, comparar e estimar área de figuras planas desenhadas em malha quadriculada, pela contagem dos quadradinhos ou de metades de quadradinho, reconhecendo que duas figuras com formatos diferentes podem ter a mesma medida de área.</w:t>
            </w:r>
          </w:p>
        </w:tc>
        <w:tc>
          <w:tcPr>
            <w:tcW w:w="164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0EC1B90" w14:textId="77777777" w:rsidR="002E3337" w:rsidRPr="002E3337" w:rsidRDefault="002E3337" w:rsidP="002E333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Estimar a área de figuras planas desenhadas em malhas quadriculadas pela contagem dos quadradinhos.</w:t>
            </w:r>
          </w:p>
        </w:tc>
        <w:tc>
          <w:tcPr>
            <w:tcW w:w="55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CEA5BF2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5D63DB0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7095C8F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0F5A9C21" w14:textId="7130796C" w:rsidR="0085558C" w:rsidRPr="007F7750" w:rsidRDefault="0085558C" w:rsidP="000169E9">
      <w:pPr>
        <w:jc w:val="right"/>
        <w:rPr>
          <w:rFonts w:ascii="Tahoma" w:hAnsi="Tahoma" w:cs="Tahoma"/>
          <w:sz w:val="20"/>
          <w:szCs w:val="20"/>
        </w:rPr>
      </w:pPr>
      <w:r w:rsidRPr="007F7750">
        <w:rPr>
          <w:rFonts w:ascii="Tahoma" w:hAnsi="Tahoma" w:cs="Tahoma"/>
          <w:sz w:val="20"/>
          <w:szCs w:val="20"/>
        </w:rPr>
        <w:t>Continua</w:t>
      </w:r>
      <w:r w:rsidRPr="007F7750">
        <w:rPr>
          <w:rFonts w:ascii="Tahoma" w:hAnsi="Tahoma" w:cs="Tahoma"/>
          <w:sz w:val="20"/>
          <w:szCs w:val="20"/>
        </w:rPr>
        <w:br w:type="page"/>
      </w:r>
    </w:p>
    <w:p w14:paraId="22246313" w14:textId="6EA4D0A7" w:rsidR="0085558C" w:rsidRPr="007F7750" w:rsidRDefault="0085558C" w:rsidP="0085558C">
      <w:pPr>
        <w:rPr>
          <w:rFonts w:ascii="Tahoma" w:hAnsi="Tahoma" w:cs="Tahoma"/>
          <w:sz w:val="20"/>
          <w:szCs w:val="20"/>
        </w:rPr>
      </w:pPr>
      <w:r w:rsidRPr="007F7750">
        <w:rPr>
          <w:rFonts w:ascii="Tahoma" w:hAnsi="Tahoma" w:cs="Tahoma"/>
          <w:sz w:val="20"/>
          <w:szCs w:val="20"/>
        </w:rPr>
        <w:lastRenderedPageBreak/>
        <w:t>Continuação</w:t>
      </w:r>
    </w:p>
    <w:tbl>
      <w:tblPr>
        <w:tblStyle w:val="TabeladeGradeClara1"/>
        <w:tblW w:w="5000" w:type="pct"/>
        <w:tblLook w:val="04A0" w:firstRow="1" w:lastRow="0" w:firstColumn="1" w:lastColumn="0" w:noHBand="0" w:noVBand="1"/>
      </w:tblPr>
      <w:tblGrid>
        <w:gridCol w:w="3230"/>
        <w:gridCol w:w="3233"/>
        <w:gridCol w:w="1055"/>
        <w:gridCol w:w="1055"/>
        <w:gridCol w:w="1055"/>
      </w:tblGrid>
      <w:tr w:rsidR="002E3337" w:rsidRPr="002E3337" w14:paraId="5F9BA01C" w14:textId="77777777" w:rsidTr="002E3337">
        <w:trPr>
          <w:trHeight w:val="244"/>
        </w:trPr>
        <w:tc>
          <w:tcPr>
            <w:tcW w:w="167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EC4B132" w14:textId="0DBD531E" w:rsidR="002E3337" w:rsidRPr="002E3337" w:rsidRDefault="002E3337" w:rsidP="002E3337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(EF04MA22) Ler e registrar medidas e intervalos de tempo em horas, minutos e segundos em situações relacionadas ao seu cotidiano, como informar os horários de início e término de realização de uma tarefa e sua duração.</w:t>
            </w:r>
          </w:p>
        </w:tc>
        <w:tc>
          <w:tcPr>
            <w:tcW w:w="167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ACEA0A9" w14:textId="77777777" w:rsidR="002E3337" w:rsidRPr="002E3337" w:rsidRDefault="002E3337" w:rsidP="002E333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Interpretar medidas e intervalos de tempo em horas, minutos e segundos em situações relacionadas ao seu cotidiano.</w:t>
            </w:r>
          </w:p>
        </w:tc>
        <w:tc>
          <w:tcPr>
            <w:tcW w:w="54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3F6308A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6B0DA01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9A810DD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2E3337" w:rsidRPr="002E3337" w14:paraId="534CD0D5" w14:textId="77777777" w:rsidTr="002E3337">
        <w:trPr>
          <w:trHeight w:val="244"/>
        </w:trPr>
        <w:tc>
          <w:tcPr>
            <w:tcW w:w="167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05A4A5B" w14:textId="77777777" w:rsidR="002E3337" w:rsidRPr="002E3337" w:rsidRDefault="002E3337" w:rsidP="002E3337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(EF04MA23) Reconhecer temperatura como grandeza e o grau Celsius como unidade de medida a ela associada e utilizá-lo em comparações de temperaturas em diferentes regiões do Brasil ou no exterior ou, ainda, em discussões que envolvam problemas relacionados ao aquecimento global.</w:t>
            </w:r>
          </w:p>
        </w:tc>
        <w:tc>
          <w:tcPr>
            <w:tcW w:w="167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2E36C62" w14:textId="6261A9F2" w:rsidR="002E3337" w:rsidRPr="002E3337" w:rsidRDefault="002E3337" w:rsidP="006A1E2B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Identificar variações de temperatura.</w:t>
            </w:r>
          </w:p>
        </w:tc>
        <w:tc>
          <w:tcPr>
            <w:tcW w:w="54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9C1D805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C8931A7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64294A1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2E3337" w:rsidRPr="002E3337" w14:paraId="29E5AE7E" w14:textId="77777777" w:rsidTr="002E3337">
        <w:trPr>
          <w:trHeight w:val="244"/>
        </w:trPr>
        <w:tc>
          <w:tcPr>
            <w:tcW w:w="167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4F46E3E" w14:textId="77777777" w:rsidR="002E3337" w:rsidRPr="002E3337" w:rsidRDefault="002E3337" w:rsidP="002E3337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(EF04MA24) Determinar as temperaturas máxima e mínima diárias, em locais do seu cotidiano, e elaborar gráficos de colunas com as variações diárias da temperatura, utilizando, inclusive, planilhas eletrônicas.</w:t>
            </w:r>
          </w:p>
        </w:tc>
        <w:tc>
          <w:tcPr>
            <w:tcW w:w="167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0362BD1" w14:textId="4D4EB029" w:rsidR="002E3337" w:rsidRPr="002E3337" w:rsidRDefault="002E3337" w:rsidP="002E333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Determinar temperatura</w:t>
            </w:r>
            <w:r w:rsidR="006A1E2B">
              <w:rPr>
                <w:rFonts w:ascii="Tahoma" w:hAnsi="Tahoma" w:cs="Tahoma"/>
                <w:sz w:val="20"/>
                <w:szCs w:val="20"/>
              </w:rPr>
              <w:t>s</w:t>
            </w:r>
            <w:r w:rsidRPr="002E3337">
              <w:rPr>
                <w:rFonts w:ascii="Tahoma" w:hAnsi="Tahoma" w:cs="Tahoma"/>
                <w:sz w:val="20"/>
                <w:szCs w:val="20"/>
              </w:rPr>
              <w:t xml:space="preserve"> máxima e mínima.</w:t>
            </w:r>
          </w:p>
        </w:tc>
        <w:tc>
          <w:tcPr>
            <w:tcW w:w="54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93BF552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C3F497E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2F34688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2E3337" w:rsidRPr="002E3337" w14:paraId="17C0E42D" w14:textId="77777777" w:rsidTr="002E3337">
        <w:trPr>
          <w:trHeight w:val="244"/>
        </w:trPr>
        <w:tc>
          <w:tcPr>
            <w:tcW w:w="167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B63DE81" w14:textId="77777777" w:rsidR="002E3337" w:rsidRPr="002E3337" w:rsidRDefault="002E3337" w:rsidP="002E3337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(EF04MA25) Resolver e elaborar problemas que envolvam situações de compra e venda e formas de pagamento, utilizando termos como troco e desconto, enfatizando o consumo ético, consciente e responsável.</w:t>
            </w:r>
          </w:p>
        </w:tc>
        <w:tc>
          <w:tcPr>
            <w:tcW w:w="167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15BE6AF" w14:textId="77777777" w:rsidR="002E3337" w:rsidRPr="002E3337" w:rsidRDefault="002E3337" w:rsidP="002E333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Resolver e elaborar problemas que envolvam situações de compra e venda e formas de pagamento.</w:t>
            </w:r>
          </w:p>
        </w:tc>
        <w:tc>
          <w:tcPr>
            <w:tcW w:w="54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DADB019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B4997E8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1557D9F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2E3337" w:rsidRPr="002E3337" w14:paraId="47F2ADA2" w14:textId="77777777" w:rsidTr="002E3337">
        <w:trPr>
          <w:trHeight w:val="244"/>
        </w:trPr>
        <w:tc>
          <w:tcPr>
            <w:tcW w:w="1677" w:type="pct"/>
            <w:vMerge w:val="restar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DFE5AA7" w14:textId="77777777" w:rsidR="002E3337" w:rsidRPr="002E3337" w:rsidRDefault="002E3337" w:rsidP="002E3337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(EF04MA27) Analisar dados apresentados em tabelas simples ou de dupla entrada e em gráficos de colunas ou pictóricos, com base em informações das diferentes áreas do conhecimento, e produzir texto com a síntese de sua análise.</w:t>
            </w:r>
          </w:p>
        </w:tc>
        <w:tc>
          <w:tcPr>
            <w:tcW w:w="167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1E89D60" w14:textId="77777777" w:rsidR="002E3337" w:rsidRPr="002E3337" w:rsidRDefault="002E3337" w:rsidP="002E333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Analisar dados apresentados em gráficos de colunas duplas, com base em informações das diferentes áreas do conhecimento.</w:t>
            </w:r>
          </w:p>
        </w:tc>
        <w:tc>
          <w:tcPr>
            <w:tcW w:w="54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3EA2425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8798917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98D2C8B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2E3337" w:rsidRPr="002E3337" w14:paraId="0B2A9172" w14:textId="77777777" w:rsidTr="002E3337">
        <w:trPr>
          <w:trHeight w:val="244"/>
        </w:trPr>
        <w:tc>
          <w:tcPr>
            <w:tcW w:w="1677" w:type="pct"/>
            <w:vMerge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3FBF139" w14:textId="77777777" w:rsidR="002E3337" w:rsidRPr="002E3337" w:rsidRDefault="002E3337" w:rsidP="002E3337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7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361FB96" w14:textId="77777777" w:rsidR="002E3337" w:rsidRPr="002E3337" w:rsidRDefault="002E3337" w:rsidP="002E333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Ler, interpretar e comparar dados apresentados em pictogramas.</w:t>
            </w:r>
          </w:p>
        </w:tc>
        <w:tc>
          <w:tcPr>
            <w:tcW w:w="54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0FD8833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95EFD25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C224E81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2E3337" w:rsidRPr="002E3337" w14:paraId="6F642848" w14:textId="77777777" w:rsidTr="002E3337">
        <w:trPr>
          <w:trHeight w:val="244"/>
        </w:trPr>
        <w:tc>
          <w:tcPr>
            <w:tcW w:w="1677" w:type="pct"/>
            <w:vMerge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B1A6913" w14:textId="77777777" w:rsidR="002E3337" w:rsidRPr="002E3337" w:rsidRDefault="002E3337" w:rsidP="002E333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7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F3DF39D" w14:textId="77777777" w:rsidR="002E3337" w:rsidRPr="002E3337" w:rsidRDefault="002E3337" w:rsidP="002E333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E3337">
              <w:rPr>
                <w:rFonts w:ascii="Tahoma" w:hAnsi="Tahoma" w:cs="Tahoma"/>
                <w:sz w:val="20"/>
                <w:szCs w:val="20"/>
              </w:rPr>
              <w:t>Analisar dados apresentados em gráficos de colunas duplas e com base nas informações das diferentes áreas do conhecimento e produzir texto com a síntese de sua análise.</w:t>
            </w:r>
          </w:p>
        </w:tc>
        <w:tc>
          <w:tcPr>
            <w:tcW w:w="54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6B7B5A9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0C0F641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5B3D7A1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2E3337" w:rsidRPr="002E3337" w14:paraId="7A75697C" w14:textId="77777777" w:rsidTr="002E3337">
        <w:tc>
          <w:tcPr>
            <w:tcW w:w="3356" w:type="pct"/>
            <w:gridSpan w:val="2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06A4877" w14:textId="39F2BC3F" w:rsidR="002E3337" w:rsidRPr="002E3337" w:rsidRDefault="002E3337" w:rsidP="0014116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E3337">
              <w:rPr>
                <w:rFonts w:ascii="Tahoma" w:hAnsi="Tahoma" w:cs="Tahoma"/>
                <w:b/>
                <w:bCs/>
                <w:sz w:val="20"/>
                <w:szCs w:val="20"/>
              </w:rPr>
              <w:t>Nota/</w:t>
            </w:r>
            <w:r w:rsidR="00020A52">
              <w:rPr>
                <w:rFonts w:ascii="Tahoma" w:hAnsi="Tahoma" w:cs="Tahoma"/>
                <w:b/>
                <w:bCs/>
                <w:sz w:val="20"/>
                <w:szCs w:val="20"/>
              </w:rPr>
              <w:t>C</w:t>
            </w:r>
            <w:r w:rsidRPr="002E3337">
              <w:rPr>
                <w:rFonts w:ascii="Tahoma" w:hAnsi="Tahoma" w:cs="Tahoma"/>
                <w:b/>
                <w:bCs/>
                <w:sz w:val="20"/>
                <w:szCs w:val="20"/>
              </w:rPr>
              <w:t>onceito</w:t>
            </w:r>
          </w:p>
        </w:tc>
        <w:tc>
          <w:tcPr>
            <w:tcW w:w="1644" w:type="pct"/>
            <w:gridSpan w:val="3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86AF63E" w14:textId="77777777" w:rsidR="002E3337" w:rsidRPr="002E3337" w:rsidRDefault="002E3337" w:rsidP="002E3337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38875691" w14:textId="77777777" w:rsidR="000F0502" w:rsidRPr="000F0502" w:rsidRDefault="000F0502" w:rsidP="000F0502"/>
    <w:sectPr w:rsidR="000F0502" w:rsidRPr="000F0502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A6041C" w14:textId="77777777" w:rsidR="00AA4083" w:rsidRDefault="00AA4083" w:rsidP="00713DA3">
      <w:pPr>
        <w:spacing w:after="0"/>
      </w:pPr>
      <w:r>
        <w:separator/>
      </w:r>
    </w:p>
  </w:endnote>
  <w:endnote w:type="continuationSeparator" w:id="0">
    <w:p w14:paraId="5A539940" w14:textId="77777777" w:rsidR="00AA4083" w:rsidRDefault="00AA4083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B1A98C5B-6F4B-4827-9167-0A314358EF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2117C6A-5BA6-4490-8274-319B247C52E3}"/>
    <w:embedBold r:id="rId3" w:fontKey="{0DC3CBC3-293F-46FB-8AFE-4A0AF0C24DEE}"/>
    <w:embedItalic r:id="rId4" w:fontKey="{66E801AE-802F-40B4-AAF0-53BE7427A0FE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EA27A424-9D4A-46B1-8FEC-127190929510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B8FC9" w14:textId="2142B4D0" w:rsidR="00C944EC" w:rsidRDefault="00C944EC" w:rsidP="00C944E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33B6E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F3FCC6D" w14:textId="3113296A" w:rsidR="008421B1" w:rsidRPr="00C944EC" w:rsidRDefault="00C944EC" w:rsidP="0085558C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CFB88D" w14:textId="77777777" w:rsidR="00AA4083" w:rsidRDefault="00AA4083" w:rsidP="00713DA3">
      <w:pPr>
        <w:spacing w:after="0"/>
      </w:pPr>
      <w:r>
        <w:separator/>
      </w:r>
    </w:p>
  </w:footnote>
  <w:footnote w:type="continuationSeparator" w:id="0">
    <w:p w14:paraId="07E7800E" w14:textId="77777777" w:rsidR="00AA4083" w:rsidRDefault="00AA4083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7D6F6BC4" w:rsidR="008421B1" w:rsidRDefault="001A64A3" w:rsidP="008744CE">
    <w:pPr>
      <w:pStyle w:val="Cabealho"/>
    </w:pPr>
    <w:r>
      <w:rPr>
        <w:noProof/>
        <w:lang w:eastAsia="pt-BR"/>
      </w:rPr>
      <w:drawing>
        <wp:inline distT="0" distB="0" distL="0" distR="0" wp14:anchorId="5A607537" wp14:editId="6DB2442D">
          <wp:extent cx="5940000" cy="292587"/>
          <wp:effectExtent l="0" t="0" r="0" b="12700"/>
          <wp:docPr id="1" name="Imagem 1" descr="../../../../Volumes/Capsule%202/Trabalhos/Troca/Digital/Priscila/PBM_TARJAS/4%20ANO/TARJA_PBA4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Volumes/Capsule%202/Trabalhos/Troca/Digital/Priscila/PBM_TARJAS/4%20ANO/TARJA_PBA4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2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20A52"/>
    <w:rsid w:val="0003225F"/>
    <w:rsid w:val="00032779"/>
    <w:rsid w:val="00043FA3"/>
    <w:rsid w:val="000442E0"/>
    <w:rsid w:val="000522C4"/>
    <w:rsid w:val="0005263D"/>
    <w:rsid w:val="000646D1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02"/>
    <w:rsid w:val="000F0520"/>
    <w:rsid w:val="000F5706"/>
    <w:rsid w:val="000F5BCF"/>
    <w:rsid w:val="000F6BD8"/>
    <w:rsid w:val="00101F5F"/>
    <w:rsid w:val="0010278A"/>
    <w:rsid w:val="001058C8"/>
    <w:rsid w:val="00106FCC"/>
    <w:rsid w:val="001073EB"/>
    <w:rsid w:val="00115A53"/>
    <w:rsid w:val="001204EE"/>
    <w:rsid w:val="001243E2"/>
    <w:rsid w:val="00133B6E"/>
    <w:rsid w:val="00133CE3"/>
    <w:rsid w:val="00137167"/>
    <w:rsid w:val="0014116B"/>
    <w:rsid w:val="00141B2E"/>
    <w:rsid w:val="001451BF"/>
    <w:rsid w:val="0014736C"/>
    <w:rsid w:val="00153C17"/>
    <w:rsid w:val="00154BA9"/>
    <w:rsid w:val="00156D5A"/>
    <w:rsid w:val="0016042E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A64A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06DF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9546F"/>
    <w:rsid w:val="002A7F15"/>
    <w:rsid w:val="002B1A40"/>
    <w:rsid w:val="002C559F"/>
    <w:rsid w:val="002E0557"/>
    <w:rsid w:val="002E2084"/>
    <w:rsid w:val="002E3337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45760"/>
    <w:rsid w:val="003540BB"/>
    <w:rsid w:val="003614F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067A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17E2F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541D9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47B03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A1E2B"/>
    <w:rsid w:val="006B4489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5C2D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0C94"/>
    <w:rsid w:val="007A4799"/>
    <w:rsid w:val="007A7401"/>
    <w:rsid w:val="007B430B"/>
    <w:rsid w:val="007B50A8"/>
    <w:rsid w:val="007B60A5"/>
    <w:rsid w:val="007C1EB9"/>
    <w:rsid w:val="007C3EAD"/>
    <w:rsid w:val="007C5B19"/>
    <w:rsid w:val="007D2831"/>
    <w:rsid w:val="007D2935"/>
    <w:rsid w:val="007D2D15"/>
    <w:rsid w:val="007D3756"/>
    <w:rsid w:val="007D42B3"/>
    <w:rsid w:val="007D657D"/>
    <w:rsid w:val="007E0685"/>
    <w:rsid w:val="007E17A1"/>
    <w:rsid w:val="007E2E10"/>
    <w:rsid w:val="007E5C7C"/>
    <w:rsid w:val="007F13D2"/>
    <w:rsid w:val="007F27AE"/>
    <w:rsid w:val="007F4D99"/>
    <w:rsid w:val="007F7750"/>
    <w:rsid w:val="00805E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5558C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83D37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05C7"/>
    <w:rsid w:val="009149A8"/>
    <w:rsid w:val="009203ED"/>
    <w:rsid w:val="0092419E"/>
    <w:rsid w:val="009356A6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4083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0B31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87A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54FE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944EC"/>
    <w:rsid w:val="00CA3231"/>
    <w:rsid w:val="00CA4E5C"/>
    <w:rsid w:val="00CB5D48"/>
    <w:rsid w:val="00CC096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4799E"/>
    <w:rsid w:val="00F507CC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D324E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6B150D3D-5BDB-4045-A1A3-3A42ACE1C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883D37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29546F"/>
  </w:style>
  <w:style w:type="table" w:customStyle="1" w:styleId="Estilo1">
    <w:name w:val="Estilo1"/>
    <w:basedOn w:val="Tabelanormal"/>
    <w:uiPriority w:val="99"/>
    <w:rsid w:val="00CC0968"/>
    <w:pPr>
      <w:spacing w:after="0"/>
    </w:pPr>
    <w:rPr>
      <w:rFonts w:ascii="Tahoma" w:hAnsi="Tahoma"/>
      <w:sz w:val="20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02151-D513-49CD-8609-65ECC141B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556</Words>
  <Characters>3008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5</cp:revision>
  <cp:lastPrinted>2017-10-17T11:21:00Z</cp:lastPrinted>
  <dcterms:created xsi:type="dcterms:W3CDTF">2018-01-22T10:03:00Z</dcterms:created>
  <dcterms:modified xsi:type="dcterms:W3CDTF">2018-01-24T19:52:00Z</dcterms:modified>
</cp:coreProperties>
</file>