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5DD2A" w14:textId="77777777" w:rsidR="00044401" w:rsidRPr="001F6221" w:rsidRDefault="00044401" w:rsidP="00513713">
      <w:pPr>
        <w:pStyle w:val="00cabeos"/>
      </w:pPr>
      <w:r w:rsidRPr="00513713">
        <w:t>Acompanham</w:t>
      </w:r>
      <w:bookmarkStart w:id="0" w:name="_GoBack"/>
      <w:bookmarkEnd w:id="0"/>
      <w:r w:rsidRPr="00513713">
        <w:t xml:space="preserve">ento de aprendizagem </w:t>
      </w:r>
    </w:p>
    <w:p w14:paraId="28C24CAE" w14:textId="77777777" w:rsidR="00513713" w:rsidRPr="00513713" w:rsidRDefault="00EA3E38" w:rsidP="00513713">
      <w:pPr>
        <w:pStyle w:val="00cabeos"/>
      </w:pPr>
      <w:r>
        <w:t>5</w:t>
      </w:r>
      <w:r w:rsidR="00513713" w:rsidRPr="00513713">
        <w:t xml:space="preserve">º ano | </w:t>
      </w:r>
      <w:r w:rsidR="002F0CD8">
        <w:t>4</w:t>
      </w:r>
      <w:r w:rsidR="00513713" w:rsidRPr="00513713">
        <w:t>º bimestre</w:t>
      </w:r>
    </w:p>
    <w:p w14:paraId="4104806F" w14:textId="77777777" w:rsidR="00044401" w:rsidRDefault="00044401" w:rsidP="00513713">
      <w:pPr>
        <w:pStyle w:val="00P1"/>
      </w:pPr>
    </w:p>
    <w:p w14:paraId="64BFF844" w14:textId="77777777" w:rsidR="00044401" w:rsidRDefault="00044401" w:rsidP="00513713">
      <w:pPr>
        <w:pStyle w:val="00P1"/>
      </w:pPr>
      <w:r w:rsidRPr="00E661F3">
        <w:t xml:space="preserve">Grade </w:t>
      </w:r>
      <w:r w:rsidRPr="00C5318E">
        <w:t>de</w:t>
      </w:r>
      <w:r w:rsidRPr="00E661F3">
        <w:t xml:space="preserve"> correção da avaliação</w:t>
      </w:r>
      <w:r>
        <w:t xml:space="preserve"> </w:t>
      </w:r>
    </w:p>
    <w:p w14:paraId="33A42FA8" w14:textId="77777777" w:rsidR="00044401" w:rsidRDefault="00044401" w:rsidP="00513713">
      <w:pPr>
        <w:pStyle w:val="00P1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1"/>
        <w:gridCol w:w="6634"/>
        <w:gridCol w:w="1843"/>
      </w:tblGrid>
      <w:tr w:rsidR="00044401" w:rsidRPr="00816ED6" w14:paraId="511A53CC" w14:textId="77777777" w:rsidTr="00044401">
        <w:trPr>
          <w:trHeight w:val="1051"/>
        </w:trPr>
        <w:tc>
          <w:tcPr>
            <w:tcW w:w="5000" w:type="pct"/>
            <w:gridSpan w:val="3"/>
          </w:tcPr>
          <w:p w14:paraId="3CC50989" w14:textId="77777777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Nome:__________________________________________________</w:t>
            </w:r>
          </w:p>
          <w:p w14:paraId="6E0BADE0" w14:textId="77777777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Turma:__________________________________________________</w:t>
            </w:r>
          </w:p>
        </w:tc>
      </w:tr>
      <w:tr w:rsidR="00EA3E38" w:rsidRPr="00816ED6" w14:paraId="18992D5F" w14:textId="77777777" w:rsidTr="00EA3E38">
        <w:trPr>
          <w:trHeight w:val="599"/>
        </w:trPr>
        <w:tc>
          <w:tcPr>
            <w:tcW w:w="598" w:type="pct"/>
          </w:tcPr>
          <w:p w14:paraId="7A0DA8D3" w14:textId="77777777" w:rsidR="00044401" w:rsidRPr="00816ED6" w:rsidRDefault="00044401" w:rsidP="00044401">
            <w:pPr>
              <w:jc w:val="center"/>
              <w:rPr>
                <w:b/>
                <w:i w:val="0"/>
              </w:rPr>
            </w:pPr>
            <w:r w:rsidRPr="00816ED6">
              <w:rPr>
                <w:b/>
                <w:i w:val="0"/>
              </w:rPr>
              <w:t>Questão</w:t>
            </w:r>
          </w:p>
        </w:tc>
        <w:tc>
          <w:tcPr>
            <w:tcW w:w="3445" w:type="pct"/>
          </w:tcPr>
          <w:p w14:paraId="7912A02F" w14:textId="77777777" w:rsidR="00044401" w:rsidRPr="00816ED6" w:rsidRDefault="00A625BC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Habilidade avaliada</w:t>
            </w:r>
          </w:p>
        </w:tc>
        <w:tc>
          <w:tcPr>
            <w:tcW w:w="957" w:type="pct"/>
          </w:tcPr>
          <w:p w14:paraId="5A981CE4" w14:textId="77777777" w:rsidR="00044401" w:rsidRPr="00816ED6" w:rsidRDefault="00A625BC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Nota/Conceito</w:t>
            </w:r>
          </w:p>
        </w:tc>
      </w:tr>
      <w:tr w:rsidR="002F0CD8" w:rsidRPr="00173195" w14:paraId="2734D312" w14:textId="77777777" w:rsidTr="00EA3E38">
        <w:tc>
          <w:tcPr>
            <w:tcW w:w="598" w:type="pct"/>
          </w:tcPr>
          <w:p w14:paraId="476E677C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</w:t>
            </w:r>
          </w:p>
        </w:tc>
        <w:tc>
          <w:tcPr>
            <w:tcW w:w="3445" w:type="pct"/>
            <w:vAlign w:val="top"/>
          </w:tcPr>
          <w:p w14:paraId="7184CEF2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(EF05HI08) Identificar formas de marcação da passagem do tempo em distintas sociedades, incluindo as populações indígenas.</w:t>
            </w:r>
          </w:p>
        </w:tc>
        <w:tc>
          <w:tcPr>
            <w:tcW w:w="957" w:type="pct"/>
          </w:tcPr>
          <w:p w14:paraId="0F03FE06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17EE28DE" w14:textId="77777777" w:rsidTr="00EA3E38">
        <w:tc>
          <w:tcPr>
            <w:tcW w:w="598" w:type="pct"/>
          </w:tcPr>
          <w:p w14:paraId="3092176E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2</w:t>
            </w:r>
          </w:p>
        </w:tc>
        <w:tc>
          <w:tcPr>
            <w:tcW w:w="3445" w:type="pct"/>
            <w:vAlign w:val="top"/>
          </w:tcPr>
          <w:p w14:paraId="6F99B225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(EF05HI08) Identificar formas de marcação da passagem do tempo em distintas sociedades, incluindo as populações indígenas.</w:t>
            </w:r>
          </w:p>
        </w:tc>
        <w:tc>
          <w:tcPr>
            <w:tcW w:w="957" w:type="pct"/>
          </w:tcPr>
          <w:p w14:paraId="765437D0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52BEAF3F" w14:textId="77777777" w:rsidTr="00EA3E38">
        <w:tc>
          <w:tcPr>
            <w:tcW w:w="598" w:type="pct"/>
          </w:tcPr>
          <w:p w14:paraId="26A27B55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3</w:t>
            </w:r>
          </w:p>
        </w:tc>
        <w:tc>
          <w:tcPr>
            <w:tcW w:w="3445" w:type="pct"/>
            <w:vAlign w:val="top"/>
          </w:tcPr>
          <w:p w14:paraId="42622593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(EF05HI08) Identificar formas de marcação da passagem do tempo em distintas sociedades, incluindo as populações indígenas.</w:t>
            </w:r>
          </w:p>
        </w:tc>
        <w:tc>
          <w:tcPr>
            <w:tcW w:w="957" w:type="pct"/>
          </w:tcPr>
          <w:p w14:paraId="4A484CFF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16E914B2" w14:textId="77777777" w:rsidTr="00EA3E38">
        <w:tc>
          <w:tcPr>
            <w:tcW w:w="598" w:type="pct"/>
          </w:tcPr>
          <w:p w14:paraId="7855F134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4</w:t>
            </w:r>
          </w:p>
        </w:tc>
        <w:tc>
          <w:tcPr>
            <w:tcW w:w="3445" w:type="pct"/>
            <w:vAlign w:val="top"/>
          </w:tcPr>
          <w:p w14:paraId="1413589F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(EF05HI08) Identificar formas de marcação da passagem do tempo em distintas sociedades, incluindo as populações indígenas.</w:t>
            </w:r>
          </w:p>
        </w:tc>
        <w:tc>
          <w:tcPr>
            <w:tcW w:w="957" w:type="pct"/>
          </w:tcPr>
          <w:p w14:paraId="453B81A3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2C1FE97C" w14:textId="77777777" w:rsidTr="00EA3E38">
        <w:tc>
          <w:tcPr>
            <w:tcW w:w="598" w:type="pct"/>
          </w:tcPr>
          <w:p w14:paraId="06CBB946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5</w:t>
            </w:r>
          </w:p>
        </w:tc>
        <w:tc>
          <w:tcPr>
            <w:tcW w:w="3445" w:type="pct"/>
            <w:vAlign w:val="top"/>
          </w:tcPr>
          <w:p w14:paraId="508F6648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(EF05HI09) Comparar pontos de vista sobre temas que impactam a vida cotidiana no tempo presente, por meio do acesso a diferentes fontes, incluindo orais</w:t>
            </w:r>
            <w:r w:rsidR="00694112">
              <w:rPr>
                <w:i w:val="0"/>
              </w:rPr>
              <w:t>.</w:t>
            </w:r>
            <w:r w:rsidRPr="002F0CD8">
              <w:rPr>
                <w:i w:val="0"/>
              </w:rPr>
              <w:t xml:space="preserve"> </w:t>
            </w:r>
          </w:p>
        </w:tc>
        <w:tc>
          <w:tcPr>
            <w:tcW w:w="957" w:type="pct"/>
          </w:tcPr>
          <w:p w14:paraId="2853A64F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45903CAD" w14:textId="77777777" w:rsidTr="00EA3E38">
        <w:tc>
          <w:tcPr>
            <w:tcW w:w="598" w:type="pct"/>
          </w:tcPr>
          <w:p w14:paraId="5F4D0A25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6</w:t>
            </w:r>
          </w:p>
        </w:tc>
        <w:tc>
          <w:tcPr>
            <w:tcW w:w="3445" w:type="pct"/>
            <w:vAlign w:val="top"/>
          </w:tcPr>
          <w:p w14:paraId="298B0DF3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(EF05HI09) Comparar pontos de vista sobre temas que impactam a vida cotidiana no tempo presente, por meio do acesso a diferentes fontes, incluindo orais.</w:t>
            </w:r>
          </w:p>
        </w:tc>
        <w:tc>
          <w:tcPr>
            <w:tcW w:w="957" w:type="pct"/>
          </w:tcPr>
          <w:p w14:paraId="56A2FB51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22F00C07" w14:textId="77777777" w:rsidTr="00EA3E38">
        <w:tc>
          <w:tcPr>
            <w:tcW w:w="598" w:type="pct"/>
          </w:tcPr>
          <w:p w14:paraId="4974820D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7</w:t>
            </w:r>
          </w:p>
        </w:tc>
        <w:tc>
          <w:tcPr>
            <w:tcW w:w="3445" w:type="pct"/>
            <w:vAlign w:val="top"/>
          </w:tcPr>
          <w:p w14:paraId="15AE1853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(EF05HI09) Comparar pontos de vista sobre temas que impactam a vida cotidiana no tempo presente, por meio do acesso a diferentes fontes, incluindo orais</w:t>
            </w:r>
            <w:r w:rsidR="00694112">
              <w:rPr>
                <w:i w:val="0"/>
              </w:rPr>
              <w:t>.</w:t>
            </w:r>
            <w:r w:rsidRPr="002F0CD8">
              <w:rPr>
                <w:i w:val="0"/>
              </w:rPr>
              <w:t xml:space="preserve"> </w:t>
            </w:r>
          </w:p>
        </w:tc>
        <w:tc>
          <w:tcPr>
            <w:tcW w:w="957" w:type="pct"/>
          </w:tcPr>
          <w:p w14:paraId="52E7D555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4A2C90EA" w14:textId="77777777" w:rsidTr="00EA3E38">
        <w:tc>
          <w:tcPr>
            <w:tcW w:w="598" w:type="pct"/>
          </w:tcPr>
          <w:p w14:paraId="6E0A1C77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8</w:t>
            </w:r>
          </w:p>
        </w:tc>
        <w:tc>
          <w:tcPr>
            <w:tcW w:w="3445" w:type="pct"/>
            <w:vAlign w:val="top"/>
          </w:tcPr>
          <w:p w14:paraId="14F2FCB7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(EF05HI09) Comparar pontos de vista sobre temas que impactam a vida cotidiana no tempo presente, por meio do acesso a diferentes fontes, incluindo orais</w:t>
            </w:r>
            <w:r w:rsidR="00694112">
              <w:rPr>
                <w:i w:val="0"/>
              </w:rPr>
              <w:t>.</w:t>
            </w:r>
            <w:r w:rsidRPr="002F0CD8">
              <w:rPr>
                <w:i w:val="0"/>
              </w:rPr>
              <w:t xml:space="preserve"> </w:t>
            </w:r>
          </w:p>
        </w:tc>
        <w:tc>
          <w:tcPr>
            <w:tcW w:w="957" w:type="pct"/>
          </w:tcPr>
          <w:p w14:paraId="48D5B925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1148125C" w14:textId="77777777" w:rsidTr="00EA3E38">
        <w:tc>
          <w:tcPr>
            <w:tcW w:w="598" w:type="pct"/>
          </w:tcPr>
          <w:p w14:paraId="2AC03DFF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9</w:t>
            </w:r>
          </w:p>
        </w:tc>
        <w:tc>
          <w:tcPr>
            <w:tcW w:w="3445" w:type="pct"/>
            <w:vAlign w:val="top"/>
          </w:tcPr>
          <w:p w14:paraId="2C172313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(EF05HI07) Identificar os processos de produção, hierarquização e difusão dos marcos de memória e discutir a presença e/ou a ausência de diferentes grupos que compõem a sociedade na nomeação desses marcos de memória.</w:t>
            </w:r>
          </w:p>
        </w:tc>
        <w:tc>
          <w:tcPr>
            <w:tcW w:w="957" w:type="pct"/>
          </w:tcPr>
          <w:p w14:paraId="0EA955AA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</w:tbl>
    <w:p w14:paraId="14F4FE5C" w14:textId="77777777" w:rsidR="002F0CD8" w:rsidRDefault="002F0CD8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51"/>
        <w:gridCol w:w="6634"/>
        <w:gridCol w:w="1843"/>
      </w:tblGrid>
      <w:tr w:rsidR="002F0CD8" w:rsidRPr="00173195" w14:paraId="3E459268" w14:textId="77777777" w:rsidTr="00EA3E38">
        <w:tc>
          <w:tcPr>
            <w:tcW w:w="598" w:type="pct"/>
          </w:tcPr>
          <w:p w14:paraId="15CEC5F9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lastRenderedPageBreak/>
              <w:t>10</w:t>
            </w:r>
          </w:p>
        </w:tc>
        <w:tc>
          <w:tcPr>
            <w:tcW w:w="3445" w:type="pct"/>
            <w:vAlign w:val="top"/>
          </w:tcPr>
          <w:p w14:paraId="388D9DED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(EF05HI07) Identificar os processos de produção, hierarquização e difusão dos marcos de memória e discutir a presença e/ou a ausência de diferentes grupos que compõem a sociedade na nomeação desses marcos de memória.</w:t>
            </w:r>
          </w:p>
        </w:tc>
        <w:tc>
          <w:tcPr>
            <w:tcW w:w="957" w:type="pct"/>
          </w:tcPr>
          <w:p w14:paraId="2BF056FA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408DD61F" w14:textId="77777777" w:rsidTr="00EA3E38">
        <w:tc>
          <w:tcPr>
            <w:tcW w:w="598" w:type="pct"/>
          </w:tcPr>
          <w:p w14:paraId="0E0E749A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11</w:t>
            </w:r>
          </w:p>
        </w:tc>
        <w:tc>
          <w:tcPr>
            <w:tcW w:w="3445" w:type="pct"/>
            <w:vAlign w:val="top"/>
          </w:tcPr>
          <w:p w14:paraId="5B9C0319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(EF05HI07) Identificar os processos de produção, hierarquização e difusão dos marcos de memória e discutir a presença e/ou a ausência de diferentes grupos que compõem a sociedade na nomeação desses marcos de memória.</w:t>
            </w:r>
          </w:p>
        </w:tc>
        <w:tc>
          <w:tcPr>
            <w:tcW w:w="957" w:type="pct"/>
          </w:tcPr>
          <w:p w14:paraId="0B2FB70B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1A0DF69B" w14:textId="77777777" w:rsidTr="00EA3E38">
        <w:tc>
          <w:tcPr>
            <w:tcW w:w="598" w:type="pct"/>
          </w:tcPr>
          <w:p w14:paraId="1C5C34C9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12</w:t>
            </w:r>
          </w:p>
        </w:tc>
        <w:tc>
          <w:tcPr>
            <w:tcW w:w="3445" w:type="pct"/>
            <w:vAlign w:val="top"/>
          </w:tcPr>
          <w:p w14:paraId="1861CE7A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(EF05HI07) Identificar os processos de produção, hierarquização e difusão dos marcos de memória e discutir a presença e/ou a ausência de diferentes grupos que compõem a sociedade na nomeação desses marcos de memória.</w:t>
            </w:r>
          </w:p>
        </w:tc>
        <w:tc>
          <w:tcPr>
            <w:tcW w:w="957" w:type="pct"/>
          </w:tcPr>
          <w:p w14:paraId="7B3ACE6C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52DC8C47" w14:textId="77777777" w:rsidTr="00EA3E38">
        <w:tc>
          <w:tcPr>
            <w:tcW w:w="598" w:type="pct"/>
          </w:tcPr>
          <w:p w14:paraId="24BA450B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13</w:t>
            </w:r>
          </w:p>
        </w:tc>
        <w:tc>
          <w:tcPr>
            <w:tcW w:w="3445" w:type="pct"/>
            <w:vAlign w:val="top"/>
          </w:tcPr>
          <w:p w14:paraId="18F77B55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(EF05HI10) Inventariar os patrimônios materiais e imateriais da humanidade e analisar mudanças e permanências desses patrimônios ao longo do tempo.</w:t>
            </w:r>
          </w:p>
        </w:tc>
        <w:tc>
          <w:tcPr>
            <w:tcW w:w="957" w:type="pct"/>
          </w:tcPr>
          <w:p w14:paraId="69433887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0C98A0D1" w14:textId="77777777" w:rsidTr="00EA3E38">
        <w:tc>
          <w:tcPr>
            <w:tcW w:w="598" w:type="pct"/>
          </w:tcPr>
          <w:p w14:paraId="71FE5595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14</w:t>
            </w:r>
          </w:p>
        </w:tc>
        <w:tc>
          <w:tcPr>
            <w:tcW w:w="3445" w:type="pct"/>
            <w:vAlign w:val="top"/>
          </w:tcPr>
          <w:p w14:paraId="45263482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>(EF05HI10) Inventariar os patrimônios materiais e imateriais da humanidade e analisar mudanças e permanências desses patrimônios ao longo do tempo.</w:t>
            </w:r>
          </w:p>
        </w:tc>
        <w:tc>
          <w:tcPr>
            <w:tcW w:w="957" w:type="pct"/>
          </w:tcPr>
          <w:p w14:paraId="65B930F9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2F0CD8" w:rsidRPr="00173195" w14:paraId="1F280BED" w14:textId="77777777" w:rsidTr="00EA3E38">
        <w:trPr>
          <w:trHeight w:val="269"/>
        </w:trPr>
        <w:tc>
          <w:tcPr>
            <w:tcW w:w="598" w:type="pct"/>
          </w:tcPr>
          <w:p w14:paraId="565E3C07" w14:textId="77777777" w:rsidR="002F0CD8" w:rsidRPr="00173195" w:rsidRDefault="002F0CD8" w:rsidP="00044401">
            <w:pPr>
              <w:jc w:val="center"/>
              <w:rPr>
                <w:i w:val="0"/>
                <w:iCs w:val="0"/>
              </w:rPr>
            </w:pPr>
            <w:r w:rsidRPr="00173195">
              <w:rPr>
                <w:i w:val="0"/>
                <w:iCs w:val="0"/>
              </w:rPr>
              <w:t>15</w:t>
            </w:r>
          </w:p>
        </w:tc>
        <w:tc>
          <w:tcPr>
            <w:tcW w:w="3445" w:type="pct"/>
            <w:vAlign w:val="top"/>
          </w:tcPr>
          <w:p w14:paraId="7831CB08" w14:textId="77777777" w:rsidR="002F0CD8" w:rsidRPr="002F0CD8" w:rsidRDefault="002F0CD8" w:rsidP="002F0CD8">
            <w:pPr>
              <w:spacing w:before="60" w:after="60"/>
              <w:rPr>
                <w:i w:val="0"/>
              </w:rPr>
            </w:pPr>
            <w:r w:rsidRPr="002F0CD8">
              <w:rPr>
                <w:i w:val="0"/>
              </w:rPr>
              <w:t xml:space="preserve">(EF05HI10) Inventariar os patrimônios materiais e imateriais da humanidade e analisar mudanças e permanências desses patrimônios ao longo do tempo. </w:t>
            </w:r>
          </w:p>
        </w:tc>
        <w:tc>
          <w:tcPr>
            <w:tcW w:w="957" w:type="pct"/>
          </w:tcPr>
          <w:p w14:paraId="2946E0BA" w14:textId="77777777" w:rsidR="002F0CD8" w:rsidRPr="00173195" w:rsidRDefault="002F0CD8" w:rsidP="00A717C9">
            <w:pPr>
              <w:rPr>
                <w:i w:val="0"/>
              </w:rPr>
            </w:pPr>
          </w:p>
        </w:tc>
      </w:tr>
      <w:tr w:rsidR="00EA3E38" w:rsidRPr="00816ED6" w14:paraId="42D2DE00" w14:textId="77777777" w:rsidTr="00EA3E38">
        <w:tc>
          <w:tcPr>
            <w:tcW w:w="598" w:type="pct"/>
          </w:tcPr>
          <w:p w14:paraId="5E5E3A18" w14:textId="77777777" w:rsidR="00044401" w:rsidRPr="00816ED6" w:rsidRDefault="00044401" w:rsidP="00A717C9">
            <w:pPr>
              <w:rPr>
                <w:i w:val="0"/>
              </w:rPr>
            </w:pPr>
          </w:p>
        </w:tc>
        <w:tc>
          <w:tcPr>
            <w:tcW w:w="3445" w:type="pct"/>
          </w:tcPr>
          <w:p w14:paraId="5FE790FF" w14:textId="77777777" w:rsidR="00044401" w:rsidRPr="00044401" w:rsidRDefault="00044401" w:rsidP="00044401">
            <w:pPr>
              <w:spacing w:line="360" w:lineRule="auto"/>
              <w:jc w:val="right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957" w:type="pct"/>
          </w:tcPr>
          <w:p w14:paraId="51B25E27" w14:textId="77777777" w:rsidR="00044401" w:rsidRPr="00816ED6" w:rsidRDefault="00044401" w:rsidP="00A717C9">
            <w:pPr>
              <w:rPr>
                <w:i w:val="0"/>
              </w:rPr>
            </w:pPr>
          </w:p>
        </w:tc>
      </w:tr>
    </w:tbl>
    <w:p w14:paraId="2E9B8C0E" w14:textId="77777777" w:rsidR="009E411D" w:rsidRPr="00FD34A6" w:rsidRDefault="009E411D" w:rsidP="00FD34A6"/>
    <w:sectPr w:rsidR="009E411D" w:rsidRPr="00FD34A6" w:rsidSect="005A0A75">
      <w:headerReference w:type="default" r:id="rId8"/>
      <w:footerReference w:type="default" r:id="rId9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F400" w14:textId="77777777" w:rsidR="006B776B" w:rsidRDefault="006B776B" w:rsidP="0054457B">
      <w:pPr>
        <w:spacing w:line="240" w:lineRule="auto"/>
      </w:pPr>
      <w:r>
        <w:separator/>
      </w:r>
    </w:p>
  </w:endnote>
  <w:endnote w:type="continuationSeparator" w:id="0">
    <w:p w14:paraId="426D57C4" w14:textId="77777777" w:rsidR="006B776B" w:rsidRDefault="006B776B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42FB" w14:textId="77777777" w:rsidR="005A0A75" w:rsidRPr="005A0A75" w:rsidRDefault="005A0A75" w:rsidP="005A0A75">
    <w:pPr>
      <w:pStyle w:val="Rodap"/>
      <w:framePr w:wrap="around" w:vAnchor="text" w:hAnchor="margin" w:xAlign="right" w:y="1"/>
      <w:rPr>
        <w:rStyle w:val="NmerodaPgina"/>
        <w:i w:val="0"/>
        <w:iCs w:val="0"/>
      </w:rPr>
    </w:pPr>
    <w:r w:rsidRPr="005A0A75">
      <w:rPr>
        <w:rStyle w:val="NmerodaPgina"/>
        <w:i w:val="0"/>
      </w:rPr>
      <w:fldChar w:fldCharType="begin"/>
    </w:r>
    <w:r w:rsidRPr="005A0A75">
      <w:rPr>
        <w:rStyle w:val="NmerodaPgina"/>
        <w:i w:val="0"/>
      </w:rPr>
      <w:instrText xml:space="preserve">PAGE  </w:instrText>
    </w:r>
    <w:r w:rsidRPr="005A0A75">
      <w:rPr>
        <w:rStyle w:val="NmerodaPgina"/>
        <w:i w:val="0"/>
      </w:rPr>
      <w:fldChar w:fldCharType="separate"/>
    </w:r>
    <w:r>
      <w:rPr>
        <w:rStyle w:val="NmerodaPgina"/>
        <w:i w:val="0"/>
        <w:noProof/>
      </w:rPr>
      <w:t>1</w:t>
    </w:r>
    <w:r w:rsidRPr="005A0A75">
      <w:rPr>
        <w:rStyle w:val="NmerodaPgina"/>
        <w:i w:val="0"/>
      </w:rPr>
      <w:fldChar w:fldCharType="end"/>
    </w:r>
  </w:p>
  <w:p w14:paraId="46695FF0" w14:textId="77777777" w:rsidR="006E1BDE" w:rsidRPr="005A0A75" w:rsidRDefault="005A0A75" w:rsidP="005A0A75">
    <w:pPr>
      <w:ind w:right="1694"/>
      <w:rPr>
        <w:rFonts w:ascii="Tahoma" w:eastAsia="Times New Roman" w:hAnsi="Tahoma" w:cs="Tahoma"/>
        <w:i w:val="0"/>
        <w:color w:val="3B3838" w:themeColor="background2" w:themeShade="40"/>
        <w:sz w:val="14"/>
        <w:szCs w:val="14"/>
        <w:shd w:val="clear" w:color="auto" w:fill="FFFFFF"/>
      </w:rPr>
    </w:pPr>
    <w:r w:rsidRPr="005A0A75">
      <w:rPr>
        <w:rFonts w:ascii="Tahoma" w:eastAsia="Calibri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D93A" w14:textId="77777777" w:rsidR="006B776B" w:rsidRDefault="006B776B" w:rsidP="0054457B">
      <w:pPr>
        <w:spacing w:line="240" w:lineRule="auto"/>
      </w:pPr>
      <w:r>
        <w:separator/>
      </w:r>
    </w:p>
  </w:footnote>
  <w:footnote w:type="continuationSeparator" w:id="0">
    <w:p w14:paraId="4D6EDA9F" w14:textId="77777777" w:rsidR="006B776B" w:rsidRDefault="006B776B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851F" w14:textId="77777777" w:rsidR="00981E98" w:rsidRDefault="001957EF">
    <w:pPr>
      <w:pStyle w:val="Cabealho"/>
    </w:pPr>
    <w:r>
      <w:rPr>
        <w:noProof/>
        <w:lang w:eastAsia="pt-BR"/>
      </w:rPr>
      <w:drawing>
        <wp:inline distT="0" distB="0" distL="0" distR="0" wp14:anchorId="50306723" wp14:editId="6BF19A68">
          <wp:extent cx="5940000" cy="293234"/>
          <wp:effectExtent l="0" t="0" r="0" b="12065"/>
          <wp:docPr id="2" name="Imagem 2" descr="/Volumes/Capsule 2/Trabalhos/Troca/Digital/OLD/Buriti/Historia/Projeto/PBH_TARJAS/5 ANO/TARJA_PBH5_MD_4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apsule 2/Trabalhos/Troca/Digital/OLD/Buriti/Historia/Projeto/PBH_TARJAS/5 ANO/TARJA_PBH5_MD_4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2EED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F085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8DA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FB23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D27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5EA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5BE3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95225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A09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DE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8AD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activeWritingStyle w:appName="MSWord" w:lang="pt-BR" w:vendorID="1" w:dllVersion="513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31A8"/>
    <w:rsid w:val="00025DC6"/>
    <w:rsid w:val="00034A1E"/>
    <w:rsid w:val="00035F08"/>
    <w:rsid w:val="00040935"/>
    <w:rsid w:val="00044401"/>
    <w:rsid w:val="000463E0"/>
    <w:rsid w:val="00047478"/>
    <w:rsid w:val="0005672C"/>
    <w:rsid w:val="00071881"/>
    <w:rsid w:val="0007283C"/>
    <w:rsid w:val="00072A42"/>
    <w:rsid w:val="00073F7D"/>
    <w:rsid w:val="0007561F"/>
    <w:rsid w:val="00076B42"/>
    <w:rsid w:val="000802E3"/>
    <w:rsid w:val="00081846"/>
    <w:rsid w:val="00082B56"/>
    <w:rsid w:val="00084521"/>
    <w:rsid w:val="00091778"/>
    <w:rsid w:val="000A3F5E"/>
    <w:rsid w:val="000A6183"/>
    <w:rsid w:val="000A709C"/>
    <w:rsid w:val="000B12B5"/>
    <w:rsid w:val="000C0D2C"/>
    <w:rsid w:val="000C1801"/>
    <w:rsid w:val="000C4614"/>
    <w:rsid w:val="000C52D2"/>
    <w:rsid w:val="000C5FD6"/>
    <w:rsid w:val="000C73CE"/>
    <w:rsid w:val="000D2313"/>
    <w:rsid w:val="000D343F"/>
    <w:rsid w:val="000D6124"/>
    <w:rsid w:val="000E2E45"/>
    <w:rsid w:val="000E4457"/>
    <w:rsid w:val="000E4C22"/>
    <w:rsid w:val="000E7DC2"/>
    <w:rsid w:val="000F5CA0"/>
    <w:rsid w:val="001057DC"/>
    <w:rsid w:val="001118BB"/>
    <w:rsid w:val="001123FF"/>
    <w:rsid w:val="00116BCD"/>
    <w:rsid w:val="001170D7"/>
    <w:rsid w:val="0012736E"/>
    <w:rsid w:val="0013337C"/>
    <w:rsid w:val="00135C28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73195"/>
    <w:rsid w:val="0017370C"/>
    <w:rsid w:val="001914B7"/>
    <w:rsid w:val="001930A7"/>
    <w:rsid w:val="001944AA"/>
    <w:rsid w:val="001957EF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221"/>
    <w:rsid w:val="001F6B17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4010"/>
    <w:rsid w:val="00246B22"/>
    <w:rsid w:val="00251761"/>
    <w:rsid w:val="0025274F"/>
    <w:rsid w:val="00254A4A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97878"/>
    <w:rsid w:val="002A01F3"/>
    <w:rsid w:val="002A1B60"/>
    <w:rsid w:val="002A356A"/>
    <w:rsid w:val="002A3650"/>
    <w:rsid w:val="002A417F"/>
    <w:rsid w:val="002B4FD6"/>
    <w:rsid w:val="002B503E"/>
    <w:rsid w:val="002B6CE3"/>
    <w:rsid w:val="002C1794"/>
    <w:rsid w:val="002C2CEE"/>
    <w:rsid w:val="002D0C5D"/>
    <w:rsid w:val="002D14D0"/>
    <w:rsid w:val="002D6415"/>
    <w:rsid w:val="002D74E9"/>
    <w:rsid w:val="002E1E30"/>
    <w:rsid w:val="002E1F0C"/>
    <w:rsid w:val="002E2622"/>
    <w:rsid w:val="002F0CD8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5C1"/>
    <w:rsid w:val="00355C7A"/>
    <w:rsid w:val="00361033"/>
    <w:rsid w:val="0038044D"/>
    <w:rsid w:val="00380506"/>
    <w:rsid w:val="0038178B"/>
    <w:rsid w:val="003836FA"/>
    <w:rsid w:val="0038495C"/>
    <w:rsid w:val="00387FE8"/>
    <w:rsid w:val="003934F1"/>
    <w:rsid w:val="00394985"/>
    <w:rsid w:val="003957A6"/>
    <w:rsid w:val="0039631E"/>
    <w:rsid w:val="00397DE7"/>
    <w:rsid w:val="003A0027"/>
    <w:rsid w:val="003A40C6"/>
    <w:rsid w:val="003A4AA2"/>
    <w:rsid w:val="003A4AC3"/>
    <w:rsid w:val="003A73B1"/>
    <w:rsid w:val="003B2587"/>
    <w:rsid w:val="003C02C4"/>
    <w:rsid w:val="003D1BF9"/>
    <w:rsid w:val="003D1F8C"/>
    <w:rsid w:val="003D591F"/>
    <w:rsid w:val="003D6FF3"/>
    <w:rsid w:val="003E0DFB"/>
    <w:rsid w:val="003E4A2E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0757"/>
    <w:rsid w:val="00431F16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ABF"/>
    <w:rsid w:val="004B5F4F"/>
    <w:rsid w:val="004B779D"/>
    <w:rsid w:val="004B7ABF"/>
    <w:rsid w:val="004D3789"/>
    <w:rsid w:val="004D41C1"/>
    <w:rsid w:val="004D4FD5"/>
    <w:rsid w:val="004D7EF4"/>
    <w:rsid w:val="004E03C8"/>
    <w:rsid w:val="004E5323"/>
    <w:rsid w:val="004E6E07"/>
    <w:rsid w:val="00505CF0"/>
    <w:rsid w:val="00506EC0"/>
    <w:rsid w:val="00507632"/>
    <w:rsid w:val="005079EF"/>
    <w:rsid w:val="00513713"/>
    <w:rsid w:val="00522088"/>
    <w:rsid w:val="00523BEA"/>
    <w:rsid w:val="00527DA0"/>
    <w:rsid w:val="00531B9C"/>
    <w:rsid w:val="005415D1"/>
    <w:rsid w:val="0054457B"/>
    <w:rsid w:val="005478E1"/>
    <w:rsid w:val="00557F87"/>
    <w:rsid w:val="005660BD"/>
    <w:rsid w:val="00570E8C"/>
    <w:rsid w:val="00575A62"/>
    <w:rsid w:val="00582A5E"/>
    <w:rsid w:val="00586032"/>
    <w:rsid w:val="00586E52"/>
    <w:rsid w:val="00587611"/>
    <w:rsid w:val="00592966"/>
    <w:rsid w:val="00593CDE"/>
    <w:rsid w:val="005A0A75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5F4BA8"/>
    <w:rsid w:val="00602588"/>
    <w:rsid w:val="00604652"/>
    <w:rsid w:val="00610497"/>
    <w:rsid w:val="006214D5"/>
    <w:rsid w:val="006235B4"/>
    <w:rsid w:val="006252E4"/>
    <w:rsid w:val="00634E9E"/>
    <w:rsid w:val="00636AB4"/>
    <w:rsid w:val="00654C55"/>
    <w:rsid w:val="00655402"/>
    <w:rsid w:val="00661C08"/>
    <w:rsid w:val="00663E74"/>
    <w:rsid w:val="00664C0B"/>
    <w:rsid w:val="00665C0C"/>
    <w:rsid w:val="006738A0"/>
    <w:rsid w:val="00680718"/>
    <w:rsid w:val="006809E3"/>
    <w:rsid w:val="0068430B"/>
    <w:rsid w:val="00684748"/>
    <w:rsid w:val="00684F52"/>
    <w:rsid w:val="00687941"/>
    <w:rsid w:val="00694112"/>
    <w:rsid w:val="00695037"/>
    <w:rsid w:val="006978E1"/>
    <w:rsid w:val="006B776B"/>
    <w:rsid w:val="006C247B"/>
    <w:rsid w:val="006D0661"/>
    <w:rsid w:val="006D14A2"/>
    <w:rsid w:val="006E1BDE"/>
    <w:rsid w:val="006E2537"/>
    <w:rsid w:val="006E29C4"/>
    <w:rsid w:val="006F03CE"/>
    <w:rsid w:val="006F09FE"/>
    <w:rsid w:val="006F1013"/>
    <w:rsid w:val="006F147E"/>
    <w:rsid w:val="006F4DE9"/>
    <w:rsid w:val="006F5321"/>
    <w:rsid w:val="006F67A9"/>
    <w:rsid w:val="006F799C"/>
    <w:rsid w:val="006F7FD4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60BA"/>
    <w:rsid w:val="007770E1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3CD2"/>
    <w:rsid w:val="007F49C4"/>
    <w:rsid w:val="00800E1D"/>
    <w:rsid w:val="00801BBB"/>
    <w:rsid w:val="0081222B"/>
    <w:rsid w:val="00816ED6"/>
    <w:rsid w:val="00817BEA"/>
    <w:rsid w:val="00821A8C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94790"/>
    <w:rsid w:val="00894914"/>
    <w:rsid w:val="00895D4E"/>
    <w:rsid w:val="0089661F"/>
    <w:rsid w:val="0089671F"/>
    <w:rsid w:val="008A002A"/>
    <w:rsid w:val="008A28E4"/>
    <w:rsid w:val="008A29BC"/>
    <w:rsid w:val="008A49E9"/>
    <w:rsid w:val="008B0173"/>
    <w:rsid w:val="008B0717"/>
    <w:rsid w:val="008B140F"/>
    <w:rsid w:val="008B395E"/>
    <w:rsid w:val="008B5E56"/>
    <w:rsid w:val="008B659A"/>
    <w:rsid w:val="008C08EC"/>
    <w:rsid w:val="008C3177"/>
    <w:rsid w:val="008C584D"/>
    <w:rsid w:val="008D24E2"/>
    <w:rsid w:val="008D358F"/>
    <w:rsid w:val="008D518E"/>
    <w:rsid w:val="008D7AA7"/>
    <w:rsid w:val="008E278D"/>
    <w:rsid w:val="008E361F"/>
    <w:rsid w:val="008E634E"/>
    <w:rsid w:val="008F2DB8"/>
    <w:rsid w:val="008F4C5E"/>
    <w:rsid w:val="008F4F27"/>
    <w:rsid w:val="008F510D"/>
    <w:rsid w:val="009041AE"/>
    <w:rsid w:val="00905D94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936D2"/>
    <w:rsid w:val="009A1E0C"/>
    <w:rsid w:val="009A40EC"/>
    <w:rsid w:val="009A4DD2"/>
    <w:rsid w:val="009A6BA4"/>
    <w:rsid w:val="009B18E8"/>
    <w:rsid w:val="009C0732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30D98"/>
    <w:rsid w:val="00A36A7D"/>
    <w:rsid w:val="00A43A83"/>
    <w:rsid w:val="00A5185F"/>
    <w:rsid w:val="00A56329"/>
    <w:rsid w:val="00A567D3"/>
    <w:rsid w:val="00A568EE"/>
    <w:rsid w:val="00A56E2E"/>
    <w:rsid w:val="00A61E42"/>
    <w:rsid w:val="00A625BC"/>
    <w:rsid w:val="00A65E32"/>
    <w:rsid w:val="00A77AEC"/>
    <w:rsid w:val="00A83703"/>
    <w:rsid w:val="00A843C6"/>
    <w:rsid w:val="00A84425"/>
    <w:rsid w:val="00A84443"/>
    <w:rsid w:val="00A84D28"/>
    <w:rsid w:val="00A85282"/>
    <w:rsid w:val="00A936F1"/>
    <w:rsid w:val="00A9466D"/>
    <w:rsid w:val="00A94A01"/>
    <w:rsid w:val="00A97DA0"/>
    <w:rsid w:val="00AA1763"/>
    <w:rsid w:val="00AA4F3F"/>
    <w:rsid w:val="00AA5F60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4713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4892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17BF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46F"/>
    <w:rsid w:val="00BC7466"/>
    <w:rsid w:val="00BD2426"/>
    <w:rsid w:val="00BD3769"/>
    <w:rsid w:val="00BD749C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32F5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84119"/>
    <w:rsid w:val="00C96F15"/>
    <w:rsid w:val="00CA37A0"/>
    <w:rsid w:val="00CB16A2"/>
    <w:rsid w:val="00CB2046"/>
    <w:rsid w:val="00CB2F35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49FB"/>
    <w:rsid w:val="00D058EB"/>
    <w:rsid w:val="00D0718F"/>
    <w:rsid w:val="00D07FDB"/>
    <w:rsid w:val="00D11C5E"/>
    <w:rsid w:val="00D11FCC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0C56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7C39"/>
    <w:rsid w:val="00DF2240"/>
    <w:rsid w:val="00E00945"/>
    <w:rsid w:val="00E00BAB"/>
    <w:rsid w:val="00E07333"/>
    <w:rsid w:val="00E23800"/>
    <w:rsid w:val="00E24AFE"/>
    <w:rsid w:val="00E45C1A"/>
    <w:rsid w:val="00E5267F"/>
    <w:rsid w:val="00E54EDA"/>
    <w:rsid w:val="00E629AD"/>
    <w:rsid w:val="00E66561"/>
    <w:rsid w:val="00E70465"/>
    <w:rsid w:val="00E70F4D"/>
    <w:rsid w:val="00E73E62"/>
    <w:rsid w:val="00E7631F"/>
    <w:rsid w:val="00E763D1"/>
    <w:rsid w:val="00E80423"/>
    <w:rsid w:val="00E83F73"/>
    <w:rsid w:val="00E9124A"/>
    <w:rsid w:val="00EA0B78"/>
    <w:rsid w:val="00EA3E38"/>
    <w:rsid w:val="00EA4B14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07"/>
    <w:rsid w:val="00F624AA"/>
    <w:rsid w:val="00F625A3"/>
    <w:rsid w:val="00F64DAC"/>
    <w:rsid w:val="00F8327C"/>
    <w:rsid w:val="00F83C49"/>
    <w:rsid w:val="00F869B6"/>
    <w:rsid w:val="00F9759D"/>
    <w:rsid w:val="00FA387B"/>
    <w:rsid w:val="00FA4444"/>
    <w:rsid w:val="00FA66B1"/>
    <w:rsid w:val="00FB0B26"/>
    <w:rsid w:val="00FB1B67"/>
    <w:rsid w:val="00FB26A3"/>
    <w:rsid w:val="00FB4535"/>
    <w:rsid w:val="00FC4DD4"/>
    <w:rsid w:val="00FD1B61"/>
    <w:rsid w:val="00FD34A6"/>
    <w:rsid w:val="00FD35D5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D68D1"/>
  <w15:docId w15:val="{9D79FA5D-C70C-4784-B043-78029B9D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A568EE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513713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3555C1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F0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F0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F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F0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F08"/>
    <w:rPr>
      <w:rFonts w:ascii="Segoe UI" w:hAnsi="Segoe UI" w:cs="Segoe UI"/>
      <w:i/>
      <w:iCs/>
      <w:sz w:val="18"/>
      <w:szCs w:val="18"/>
    </w:rPr>
  </w:style>
  <w:style w:type="character" w:styleId="NmerodaPgina">
    <w:name w:val="page number"/>
    <w:basedOn w:val="Fontepargpadro"/>
    <w:uiPriority w:val="99"/>
    <w:semiHidden/>
    <w:unhideWhenUsed/>
    <w:rsid w:val="006E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3113-52A0-2E4D-8E67-85CB5CB8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2317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Herbert Tsuji</cp:lastModifiedBy>
  <cp:revision>6</cp:revision>
  <cp:lastPrinted>2017-10-10T17:02:00Z</cp:lastPrinted>
  <dcterms:created xsi:type="dcterms:W3CDTF">2018-01-26T21:23:00Z</dcterms:created>
  <dcterms:modified xsi:type="dcterms:W3CDTF">2018-01-30T12:36:00Z</dcterms:modified>
</cp:coreProperties>
</file>