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4247A" w14:textId="77777777" w:rsidR="001F1514" w:rsidRDefault="001F1514" w:rsidP="008166A3">
      <w:pPr>
        <w:pStyle w:val="Estilo00cabeosJustificado"/>
      </w:pPr>
      <w:bookmarkStart w:id="0" w:name="_GoBack"/>
      <w:bookmarkEnd w:id="0"/>
      <w:r>
        <w:t>PROPOSTA DE ACOMPANHAMENTO DA APRENDIZAGEM</w:t>
      </w:r>
    </w:p>
    <w:p w14:paraId="25981A10" w14:textId="77777777" w:rsidR="001F1514" w:rsidRPr="002528E6" w:rsidRDefault="001F1514" w:rsidP="001F1514">
      <w:pPr>
        <w:pStyle w:val="00Peso1"/>
        <w:spacing w:afterLines="57" w:after="136" w:line="250" w:lineRule="atLeast"/>
        <w:contextualSpacing/>
        <w:jc w:val="both"/>
        <w:rPr>
          <w:sz w:val="22"/>
          <w:szCs w:val="22"/>
        </w:rPr>
      </w:pPr>
    </w:p>
    <w:p w14:paraId="572CA510" w14:textId="77777777" w:rsidR="001F1514" w:rsidRDefault="001F1514" w:rsidP="008166A3">
      <w:pPr>
        <w:pStyle w:val="Estilo00Peso1Depoisde68ptEspaamentoentrelinhasPe"/>
      </w:pPr>
      <w:r>
        <w:t xml:space="preserve">GRADE DE CORREÇÃO </w:t>
      </w:r>
    </w:p>
    <w:p w14:paraId="6592ABF0" w14:textId="77777777" w:rsidR="00895FD5" w:rsidRPr="00B707E8" w:rsidRDefault="00895FD5" w:rsidP="00895FD5"/>
    <w:tbl>
      <w:tblPr>
        <w:tblStyle w:val="atencao"/>
        <w:tblW w:w="5003" w:type="pct"/>
        <w:tblLayout w:type="fixed"/>
        <w:tblLook w:val="04A0" w:firstRow="1" w:lastRow="0" w:firstColumn="1" w:lastColumn="0" w:noHBand="0" w:noVBand="1"/>
      </w:tblPr>
      <w:tblGrid>
        <w:gridCol w:w="986"/>
        <w:gridCol w:w="5387"/>
        <w:gridCol w:w="1087"/>
        <w:gridCol w:w="1089"/>
        <w:gridCol w:w="1085"/>
      </w:tblGrid>
      <w:tr w:rsidR="00895FD5" w:rsidRPr="00B707E8" w14:paraId="21B7F669" w14:textId="77777777" w:rsidTr="001F1514">
        <w:trPr>
          <w:trHeight w:val="1163"/>
        </w:trPr>
        <w:tc>
          <w:tcPr>
            <w:tcW w:w="5000" w:type="pct"/>
            <w:gridSpan w:val="5"/>
          </w:tcPr>
          <w:p w14:paraId="356E203E" w14:textId="77777777" w:rsidR="004554F5" w:rsidRPr="004554F5" w:rsidRDefault="004554F5" w:rsidP="004554F5">
            <w:pPr>
              <w:pStyle w:val="00textosemparagrafo"/>
              <w:spacing w:before="300" w:after="120"/>
              <w:jc w:val="left"/>
              <w:rPr>
                <w:b/>
                <w:bCs/>
              </w:rPr>
            </w:pPr>
            <w:r w:rsidRPr="004554F5">
              <w:rPr>
                <w:b/>
                <w:bCs/>
              </w:rPr>
              <w:t>NOME: __________________________________________________________________</w:t>
            </w:r>
          </w:p>
          <w:p w14:paraId="7C31E8AC" w14:textId="5CD7AD35" w:rsidR="00895FD5" w:rsidRPr="00B707E8" w:rsidRDefault="004554F5" w:rsidP="004554F5">
            <w:pPr>
              <w:pStyle w:val="00textosemparagrafo"/>
              <w:spacing w:before="300" w:after="120"/>
              <w:jc w:val="left"/>
              <w:rPr>
                <w:b/>
                <w:szCs w:val="20"/>
                <w:lang w:val="pt-BR"/>
              </w:rPr>
            </w:pPr>
            <w:r w:rsidRPr="004554F5">
              <w:rPr>
                <w:b/>
                <w:bCs/>
              </w:rPr>
              <w:t>TURMA: ______________________________________ DATA: _____________________</w:t>
            </w:r>
          </w:p>
        </w:tc>
      </w:tr>
      <w:tr w:rsidR="001F1514" w:rsidRPr="00B707E8" w14:paraId="033CD90A" w14:textId="77777777" w:rsidTr="001F1514">
        <w:tc>
          <w:tcPr>
            <w:tcW w:w="512" w:type="pct"/>
            <w:vMerge w:val="restart"/>
            <w:hideMark/>
          </w:tcPr>
          <w:p w14:paraId="2974F196" w14:textId="6D60FE1F" w:rsidR="00895FD5" w:rsidRPr="00B707E8" w:rsidRDefault="00895FD5" w:rsidP="00895FD5">
            <w:pPr>
              <w:jc w:val="center"/>
              <w:rPr>
                <w:rFonts w:cs="Tahoma"/>
                <w:b/>
                <w:color w:val="000000" w:themeColor="text1"/>
                <w:szCs w:val="20"/>
                <w:lang w:val="pt-BR"/>
              </w:rPr>
            </w:pPr>
            <w:r w:rsidRPr="00B707E8">
              <w:rPr>
                <w:rFonts w:cs="Tahoma"/>
                <w:b/>
                <w:color w:val="000000"/>
                <w:lang w:val="pt-BR"/>
              </w:rPr>
              <w:t>Questão</w:t>
            </w:r>
          </w:p>
        </w:tc>
        <w:tc>
          <w:tcPr>
            <w:tcW w:w="2796" w:type="pct"/>
            <w:vMerge w:val="restart"/>
            <w:hideMark/>
          </w:tcPr>
          <w:p w14:paraId="0664E05C" w14:textId="6E606E21" w:rsidR="00895FD5" w:rsidRPr="00B707E8" w:rsidRDefault="00910AFF" w:rsidP="00895FD5">
            <w:pPr>
              <w:jc w:val="center"/>
              <w:rPr>
                <w:rFonts w:cs="Tahoma"/>
                <w:b/>
                <w:color w:val="000000" w:themeColor="text1"/>
                <w:szCs w:val="20"/>
                <w:lang w:val="pt-BR"/>
              </w:rPr>
            </w:pPr>
            <w:r w:rsidRPr="00B707E8">
              <w:rPr>
                <w:rFonts w:cs="Tahoma"/>
                <w:b/>
                <w:color w:val="000000"/>
                <w:lang w:val="pt-BR"/>
              </w:rPr>
              <w:t>Habilidade avaliada</w:t>
            </w:r>
          </w:p>
        </w:tc>
        <w:tc>
          <w:tcPr>
            <w:tcW w:w="1692" w:type="pct"/>
            <w:gridSpan w:val="3"/>
            <w:hideMark/>
          </w:tcPr>
          <w:p w14:paraId="66FFED3B" w14:textId="4C6A2094" w:rsidR="00895FD5" w:rsidRPr="00B707E8" w:rsidRDefault="00910AFF" w:rsidP="00895FD5">
            <w:pPr>
              <w:jc w:val="center"/>
              <w:rPr>
                <w:rFonts w:cs="Tahoma"/>
                <w:b/>
                <w:color w:val="000000" w:themeColor="text1"/>
                <w:szCs w:val="20"/>
                <w:lang w:val="pt-BR"/>
              </w:rPr>
            </w:pPr>
            <w:r w:rsidRPr="00B707E8">
              <w:rPr>
                <w:rFonts w:cs="Tahoma"/>
                <w:b/>
                <w:color w:val="000000"/>
                <w:lang w:val="pt-BR"/>
              </w:rPr>
              <w:t>Desempenho</w:t>
            </w:r>
          </w:p>
        </w:tc>
      </w:tr>
      <w:tr w:rsidR="001F1514" w:rsidRPr="00B707E8" w14:paraId="6AF895A1" w14:textId="77777777" w:rsidTr="001F1514">
        <w:tc>
          <w:tcPr>
            <w:tcW w:w="512" w:type="pct"/>
            <w:vMerge/>
            <w:hideMark/>
          </w:tcPr>
          <w:p w14:paraId="505EF7A0" w14:textId="77777777" w:rsidR="00895FD5" w:rsidRPr="00B707E8" w:rsidRDefault="00895FD5" w:rsidP="00895FD5">
            <w:pPr>
              <w:rPr>
                <w:rFonts w:cs="Tahoma"/>
                <w:b/>
                <w:color w:val="000000" w:themeColor="text1"/>
                <w:szCs w:val="20"/>
                <w:lang w:val="pt-BR" w:eastAsia="en-US"/>
              </w:rPr>
            </w:pPr>
          </w:p>
        </w:tc>
        <w:tc>
          <w:tcPr>
            <w:tcW w:w="2796" w:type="pct"/>
            <w:vMerge/>
            <w:hideMark/>
          </w:tcPr>
          <w:p w14:paraId="664E884C" w14:textId="77777777" w:rsidR="00895FD5" w:rsidRPr="00B707E8" w:rsidRDefault="00895FD5" w:rsidP="00895FD5">
            <w:pPr>
              <w:rPr>
                <w:rFonts w:cs="Tahoma"/>
                <w:b/>
                <w:color w:val="000000" w:themeColor="text1"/>
                <w:szCs w:val="20"/>
                <w:lang w:val="pt-BR" w:eastAsia="en-US"/>
              </w:rPr>
            </w:pPr>
          </w:p>
        </w:tc>
        <w:tc>
          <w:tcPr>
            <w:tcW w:w="564" w:type="pct"/>
            <w:hideMark/>
          </w:tcPr>
          <w:p w14:paraId="6DCFADEA" w14:textId="5B2313C5" w:rsidR="00895FD5" w:rsidRPr="00B707E8" w:rsidRDefault="00895FD5" w:rsidP="00895FD5">
            <w:pPr>
              <w:jc w:val="center"/>
              <w:rPr>
                <w:rFonts w:cs="Tahoma"/>
                <w:b/>
                <w:color w:val="000000" w:themeColor="text1"/>
                <w:szCs w:val="20"/>
                <w:lang w:val="pt-BR"/>
              </w:rPr>
            </w:pPr>
            <w:r w:rsidRPr="00B707E8">
              <w:rPr>
                <w:rFonts w:cs="Tahoma"/>
                <w:b/>
                <w:color w:val="000000" w:themeColor="text1"/>
                <w:szCs w:val="20"/>
                <w:lang w:val="pt-BR"/>
              </w:rPr>
              <w:t xml:space="preserve">Sem </w:t>
            </w:r>
            <w:r w:rsidR="00B707E8" w:rsidRPr="00B707E8">
              <w:rPr>
                <w:rFonts w:cs="Tahoma"/>
                <w:b/>
                <w:color w:val="000000" w:themeColor="text1"/>
                <w:szCs w:val="20"/>
                <w:lang w:val="pt-BR"/>
              </w:rPr>
              <w:t>domínio</w:t>
            </w:r>
          </w:p>
        </w:tc>
        <w:tc>
          <w:tcPr>
            <w:tcW w:w="565" w:type="pct"/>
            <w:hideMark/>
          </w:tcPr>
          <w:p w14:paraId="534FCFD6" w14:textId="5BD8CC0B" w:rsidR="00895FD5" w:rsidRPr="00B707E8" w:rsidRDefault="00895FD5" w:rsidP="00895FD5">
            <w:pPr>
              <w:jc w:val="center"/>
              <w:rPr>
                <w:rFonts w:cs="Tahoma"/>
                <w:b/>
                <w:color w:val="000000" w:themeColor="text1"/>
                <w:szCs w:val="20"/>
                <w:lang w:val="pt-BR"/>
              </w:rPr>
            </w:pPr>
            <w:r w:rsidRPr="00B707E8">
              <w:rPr>
                <w:rFonts w:cs="Tahoma"/>
                <w:b/>
                <w:color w:val="000000" w:themeColor="text1"/>
                <w:szCs w:val="20"/>
                <w:lang w:val="pt-BR"/>
              </w:rPr>
              <w:t xml:space="preserve">Domínio </w:t>
            </w:r>
            <w:r w:rsidR="00B707E8" w:rsidRPr="00B707E8">
              <w:rPr>
                <w:rFonts w:cs="Tahoma"/>
                <w:b/>
                <w:color w:val="000000" w:themeColor="text1"/>
                <w:szCs w:val="20"/>
                <w:lang w:val="pt-BR"/>
              </w:rPr>
              <w:t>parcial</w:t>
            </w:r>
          </w:p>
        </w:tc>
        <w:tc>
          <w:tcPr>
            <w:tcW w:w="563" w:type="pct"/>
            <w:hideMark/>
          </w:tcPr>
          <w:p w14:paraId="37E518E3" w14:textId="7926D427" w:rsidR="00895FD5" w:rsidRPr="00B707E8" w:rsidRDefault="00895FD5" w:rsidP="00895FD5">
            <w:pPr>
              <w:jc w:val="center"/>
              <w:rPr>
                <w:rFonts w:cs="Tahoma"/>
                <w:b/>
                <w:color w:val="000000" w:themeColor="text1"/>
                <w:szCs w:val="20"/>
                <w:lang w:val="pt-BR"/>
              </w:rPr>
            </w:pPr>
            <w:r w:rsidRPr="00B707E8">
              <w:rPr>
                <w:rFonts w:cs="Tahoma"/>
                <w:b/>
                <w:color w:val="000000" w:themeColor="text1"/>
                <w:szCs w:val="20"/>
                <w:lang w:val="pt-BR"/>
              </w:rPr>
              <w:t xml:space="preserve">Com </w:t>
            </w:r>
            <w:r w:rsidR="00B707E8" w:rsidRPr="00B707E8">
              <w:rPr>
                <w:rFonts w:cs="Tahoma"/>
                <w:b/>
                <w:color w:val="000000" w:themeColor="text1"/>
                <w:szCs w:val="20"/>
                <w:lang w:val="pt-BR"/>
              </w:rPr>
              <w:t>domínio</w:t>
            </w:r>
          </w:p>
        </w:tc>
      </w:tr>
      <w:tr w:rsidR="001F1514" w:rsidRPr="00B707E8" w14:paraId="09A52BFF" w14:textId="77777777" w:rsidTr="001F1514">
        <w:tc>
          <w:tcPr>
            <w:tcW w:w="512" w:type="pct"/>
            <w:hideMark/>
          </w:tcPr>
          <w:p w14:paraId="5D91212C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1</w:t>
            </w:r>
          </w:p>
        </w:tc>
        <w:tc>
          <w:tcPr>
            <w:tcW w:w="2796" w:type="pct"/>
            <w:hideMark/>
          </w:tcPr>
          <w:p w14:paraId="23B26D2D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Identificar os fatos fundamentais da adição.</w:t>
            </w:r>
          </w:p>
        </w:tc>
        <w:tc>
          <w:tcPr>
            <w:tcW w:w="564" w:type="pct"/>
          </w:tcPr>
          <w:p w14:paraId="0F13292C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6D1F3DF2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62985942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1A0CE2B5" w14:textId="77777777" w:rsidTr="001F1514">
        <w:tc>
          <w:tcPr>
            <w:tcW w:w="512" w:type="pct"/>
            <w:hideMark/>
          </w:tcPr>
          <w:p w14:paraId="20958225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2</w:t>
            </w:r>
          </w:p>
        </w:tc>
        <w:tc>
          <w:tcPr>
            <w:tcW w:w="2796" w:type="pct"/>
            <w:hideMark/>
          </w:tcPr>
          <w:p w14:paraId="22AE9B3D" w14:textId="4A580F9E" w:rsidR="00895FD5" w:rsidRPr="00B707E8" w:rsidRDefault="00895FD5" w:rsidP="0032434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 xml:space="preserve">Resolver problemas de adição e subtração, envolvendo comparação de quantidades, números de até dois algarismos, sem </w:t>
            </w:r>
            <w:r w:rsidR="00B707E8">
              <w:rPr>
                <w:color w:val="000000"/>
                <w:lang w:val="pt-BR"/>
              </w:rPr>
              <w:t xml:space="preserve">o </w:t>
            </w:r>
            <w:r w:rsidRPr="00B707E8">
              <w:rPr>
                <w:color w:val="000000"/>
                <w:lang w:val="pt-BR"/>
              </w:rPr>
              <w:t>apoio em imagens.</w:t>
            </w:r>
          </w:p>
        </w:tc>
        <w:tc>
          <w:tcPr>
            <w:tcW w:w="564" w:type="pct"/>
          </w:tcPr>
          <w:p w14:paraId="1F8625D0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78656E4E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6645AD0E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51E4B50" w14:textId="77777777" w:rsidTr="001F1514">
        <w:tc>
          <w:tcPr>
            <w:tcW w:w="512" w:type="pct"/>
            <w:hideMark/>
          </w:tcPr>
          <w:p w14:paraId="7B61ED73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3</w:t>
            </w:r>
          </w:p>
        </w:tc>
        <w:tc>
          <w:tcPr>
            <w:tcW w:w="2796" w:type="pct"/>
            <w:hideMark/>
          </w:tcPr>
          <w:p w14:paraId="76DF61B7" w14:textId="4F645116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Resolver problema</w:t>
            </w:r>
            <w:r w:rsidR="00DF7430">
              <w:rPr>
                <w:color w:val="000000"/>
                <w:lang w:val="pt-BR"/>
              </w:rPr>
              <w:t xml:space="preserve"> </w:t>
            </w:r>
            <w:r w:rsidR="00F95145">
              <w:rPr>
                <w:color w:val="000000"/>
                <w:lang w:val="pt-BR"/>
              </w:rPr>
              <w:t>de</w:t>
            </w:r>
            <w:r w:rsidRPr="00B707E8">
              <w:rPr>
                <w:color w:val="000000"/>
                <w:lang w:val="pt-BR"/>
              </w:rPr>
              <w:t xml:space="preserve"> subtração envolvendo números de até dois algarismos, com o significado de retirar e com apoio em imagens.</w:t>
            </w:r>
          </w:p>
        </w:tc>
        <w:tc>
          <w:tcPr>
            <w:tcW w:w="564" w:type="pct"/>
          </w:tcPr>
          <w:p w14:paraId="72B49CF1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15F5C64F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10C588D0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22FEB54" w14:textId="77777777" w:rsidTr="001F1514">
        <w:tc>
          <w:tcPr>
            <w:tcW w:w="512" w:type="pct"/>
            <w:hideMark/>
          </w:tcPr>
          <w:p w14:paraId="763BF4EE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4</w:t>
            </w:r>
          </w:p>
        </w:tc>
        <w:tc>
          <w:tcPr>
            <w:tcW w:w="2796" w:type="pct"/>
            <w:hideMark/>
          </w:tcPr>
          <w:p w14:paraId="7530497E" w14:textId="526B4857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 xml:space="preserve">Resolver problemas </w:t>
            </w:r>
            <w:r w:rsidR="00F95145">
              <w:rPr>
                <w:color w:val="000000"/>
                <w:lang w:val="pt-BR"/>
              </w:rPr>
              <w:t>de</w:t>
            </w:r>
            <w:r w:rsidRPr="00B707E8">
              <w:rPr>
                <w:color w:val="000000"/>
                <w:lang w:val="pt-BR"/>
              </w:rPr>
              <w:t xml:space="preserve"> adição e subtração </w:t>
            </w:r>
            <w:r w:rsidR="00DF7430">
              <w:rPr>
                <w:color w:val="000000"/>
                <w:lang w:val="pt-BR"/>
              </w:rPr>
              <w:t>em</w:t>
            </w:r>
            <w:r w:rsidRPr="00B707E8">
              <w:rPr>
                <w:color w:val="000000"/>
                <w:lang w:val="pt-BR"/>
              </w:rPr>
              <w:t xml:space="preserve"> situações cotidianas</w:t>
            </w:r>
            <w:r w:rsidR="00375F8E">
              <w:rPr>
                <w:color w:val="000000"/>
                <w:lang w:val="pt-BR"/>
              </w:rPr>
              <w:t xml:space="preserve"> e</w:t>
            </w:r>
            <w:r w:rsidRPr="00B707E8">
              <w:rPr>
                <w:color w:val="000000"/>
                <w:lang w:val="pt-BR"/>
              </w:rPr>
              <w:t xml:space="preserve"> relaciona</w:t>
            </w:r>
            <w:r w:rsidR="00375F8E">
              <w:rPr>
                <w:color w:val="000000"/>
                <w:lang w:val="pt-BR"/>
              </w:rPr>
              <w:t>r</w:t>
            </w:r>
            <w:r w:rsidRPr="00B707E8">
              <w:rPr>
                <w:color w:val="000000"/>
                <w:lang w:val="pt-BR"/>
              </w:rPr>
              <w:t xml:space="preserve"> os valores de cédulas do sistema monetário brasileiro.</w:t>
            </w:r>
          </w:p>
        </w:tc>
        <w:tc>
          <w:tcPr>
            <w:tcW w:w="564" w:type="pct"/>
          </w:tcPr>
          <w:p w14:paraId="58804A80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4CB707B6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24AFAA95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4342F29" w14:textId="77777777" w:rsidTr="001F1514">
        <w:tc>
          <w:tcPr>
            <w:tcW w:w="512" w:type="pct"/>
            <w:hideMark/>
          </w:tcPr>
          <w:p w14:paraId="036396CA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5</w:t>
            </w:r>
          </w:p>
        </w:tc>
        <w:tc>
          <w:tcPr>
            <w:tcW w:w="2796" w:type="pct"/>
            <w:hideMark/>
          </w:tcPr>
          <w:p w14:paraId="1E9C6960" w14:textId="156757A7" w:rsidR="00895FD5" w:rsidRPr="00B707E8" w:rsidRDefault="00895FD5" w:rsidP="0032434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Reconhecer</w:t>
            </w:r>
            <w:r w:rsidR="00324345" w:rsidRPr="00324345">
              <w:rPr>
                <w:color w:val="000000"/>
                <w:lang w:val="pt-BR"/>
              </w:rPr>
              <w:t>, nomear e quantificar</w:t>
            </w:r>
            <w:r w:rsidRPr="00B707E8">
              <w:rPr>
                <w:color w:val="000000"/>
                <w:lang w:val="pt-BR"/>
              </w:rPr>
              <w:t xml:space="preserve"> figuras geométricas planas (triângulos, retângulos e círculos).</w:t>
            </w:r>
          </w:p>
        </w:tc>
        <w:tc>
          <w:tcPr>
            <w:tcW w:w="564" w:type="pct"/>
          </w:tcPr>
          <w:p w14:paraId="718355DD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5681F39C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526B94B1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15E62678" w14:textId="77777777" w:rsidTr="001F1514">
        <w:tc>
          <w:tcPr>
            <w:tcW w:w="512" w:type="pct"/>
            <w:hideMark/>
          </w:tcPr>
          <w:p w14:paraId="6101D7BD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6</w:t>
            </w:r>
          </w:p>
        </w:tc>
        <w:tc>
          <w:tcPr>
            <w:tcW w:w="2796" w:type="pct"/>
            <w:hideMark/>
          </w:tcPr>
          <w:p w14:paraId="1EBE4F12" w14:textId="389A5332" w:rsidR="00895FD5" w:rsidRPr="00B707E8" w:rsidRDefault="00895FD5" w:rsidP="0032434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Reconhecer o padrão de uma sequência de objetos e completar com elemento</w:t>
            </w:r>
            <w:r w:rsidR="00375F8E">
              <w:rPr>
                <w:color w:val="000000"/>
                <w:lang w:val="pt-BR"/>
              </w:rPr>
              <w:t>s</w:t>
            </w:r>
            <w:r w:rsidRPr="00B707E8">
              <w:rPr>
                <w:color w:val="000000"/>
                <w:lang w:val="pt-BR"/>
              </w:rPr>
              <w:t xml:space="preserve"> ausente</w:t>
            </w:r>
            <w:r w:rsidR="00375F8E">
              <w:rPr>
                <w:color w:val="000000"/>
                <w:lang w:val="pt-BR"/>
              </w:rPr>
              <w:t>s</w:t>
            </w:r>
            <w:r w:rsidRPr="00B707E8">
              <w:rPr>
                <w:color w:val="000000"/>
                <w:lang w:val="pt-BR"/>
              </w:rPr>
              <w:t>.</w:t>
            </w:r>
          </w:p>
        </w:tc>
        <w:tc>
          <w:tcPr>
            <w:tcW w:w="564" w:type="pct"/>
          </w:tcPr>
          <w:p w14:paraId="05EC1E1D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4E4BF755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535C4594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701885B7" w14:textId="77777777" w:rsidTr="001F1514">
        <w:tc>
          <w:tcPr>
            <w:tcW w:w="512" w:type="pct"/>
            <w:hideMark/>
          </w:tcPr>
          <w:p w14:paraId="395E8C0E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7</w:t>
            </w:r>
          </w:p>
        </w:tc>
        <w:tc>
          <w:tcPr>
            <w:tcW w:w="2796" w:type="pct"/>
            <w:hideMark/>
          </w:tcPr>
          <w:p w14:paraId="7B2FD358" w14:textId="4E0BABCB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 xml:space="preserve">Classificar eventos que envolvem o acaso em situações do cotidiano, identificando aqueles eventos que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>acontecem com certeza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 xml:space="preserve">, que </w:t>
            </w:r>
            <w:r w:rsidR="00B707E8">
              <w:rPr>
                <w:color w:val="000000"/>
                <w:lang w:val="pt-BR"/>
              </w:rPr>
              <w:t>“</w:t>
            </w:r>
            <w:r w:rsidR="00375F8E">
              <w:rPr>
                <w:color w:val="000000"/>
                <w:lang w:val="pt-BR"/>
              </w:rPr>
              <w:t>são possíveis de</w:t>
            </w:r>
            <w:r w:rsidRPr="00B707E8">
              <w:rPr>
                <w:color w:val="000000"/>
                <w:lang w:val="pt-BR"/>
              </w:rPr>
              <w:t xml:space="preserve"> aconte</w:t>
            </w:r>
            <w:r w:rsidR="00375F8E">
              <w:rPr>
                <w:color w:val="000000"/>
                <w:lang w:val="pt-BR"/>
              </w:rPr>
              <w:t>cer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 xml:space="preserve"> e que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 xml:space="preserve">são impossíveis </w:t>
            </w:r>
            <w:r w:rsidR="00B707E8">
              <w:rPr>
                <w:color w:val="000000"/>
                <w:lang w:val="pt-BR"/>
              </w:rPr>
              <w:t xml:space="preserve">de </w:t>
            </w:r>
            <w:r w:rsidRPr="00B707E8">
              <w:rPr>
                <w:color w:val="000000"/>
                <w:lang w:val="pt-BR"/>
              </w:rPr>
              <w:t>acontecer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>.</w:t>
            </w:r>
          </w:p>
        </w:tc>
        <w:tc>
          <w:tcPr>
            <w:tcW w:w="564" w:type="pct"/>
          </w:tcPr>
          <w:p w14:paraId="74CBC423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48306594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03B5CA24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2915EB4" w14:textId="77777777" w:rsidTr="001F1514">
        <w:tc>
          <w:tcPr>
            <w:tcW w:w="512" w:type="pct"/>
            <w:hideMark/>
          </w:tcPr>
          <w:p w14:paraId="77CEB7FC" w14:textId="6049D8C6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8</w:t>
            </w:r>
          </w:p>
        </w:tc>
        <w:tc>
          <w:tcPr>
            <w:tcW w:w="2796" w:type="pct"/>
            <w:hideMark/>
          </w:tcPr>
          <w:p w14:paraId="50753E26" w14:textId="0E81775B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 xml:space="preserve">Localizar pessoas no espaço, segundo um dado ponto de referência, utilizando termos como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>à frente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 xml:space="preserve">,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>atrás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 xml:space="preserve">,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>à direita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 xml:space="preserve"> e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>à esquerda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>.</w:t>
            </w:r>
          </w:p>
        </w:tc>
        <w:tc>
          <w:tcPr>
            <w:tcW w:w="564" w:type="pct"/>
          </w:tcPr>
          <w:p w14:paraId="3CDE1E88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3046225F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0DA15D9F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80F7A44" w14:textId="77777777" w:rsidTr="001F1514">
        <w:tc>
          <w:tcPr>
            <w:tcW w:w="512" w:type="pct"/>
            <w:hideMark/>
          </w:tcPr>
          <w:p w14:paraId="1DEACCE0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9</w:t>
            </w:r>
          </w:p>
        </w:tc>
        <w:tc>
          <w:tcPr>
            <w:tcW w:w="2796" w:type="pct"/>
            <w:hideMark/>
          </w:tcPr>
          <w:p w14:paraId="53C26AAB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Descrever um caminho simples no espaço, tendo como referência seu próprio corpo.</w:t>
            </w:r>
          </w:p>
        </w:tc>
        <w:tc>
          <w:tcPr>
            <w:tcW w:w="564" w:type="pct"/>
          </w:tcPr>
          <w:p w14:paraId="648302ED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11143204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4ECF76DA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2098B402" w14:textId="77777777" w:rsidTr="001F1514">
        <w:tc>
          <w:tcPr>
            <w:tcW w:w="512" w:type="pct"/>
            <w:hideMark/>
          </w:tcPr>
          <w:p w14:paraId="54D239D9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10</w:t>
            </w:r>
          </w:p>
        </w:tc>
        <w:tc>
          <w:tcPr>
            <w:tcW w:w="2796" w:type="pct"/>
            <w:hideMark/>
          </w:tcPr>
          <w:p w14:paraId="20022E0C" w14:textId="1A0A4327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 xml:space="preserve">Resolver problema </w:t>
            </w:r>
            <w:r w:rsidR="00F95145">
              <w:rPr>
                <w:color w:val="000000"/>
                <w:lang w:val="pt-BR"/>
              </w:rPr>
              <w:t>de</w:t>
            </w:r>
            <w:r w:rsidRPr="00B707E8">
              <w:rPr>
                <w:color w:val="000000"/>
                <w:lang w:val="pt-BR"/>
              </w:rPr>
              <w:t xml:space="preserve"> subtração envolvendo números de até dois algarismos, com o significado de retirar e sem o apoio em imagens.</w:t>
            </w:r>
          </w:p>
        </w:tc>
        <w:tc>
          <w:tcPr>
            <w:tcW w:w="564" w:type="pct"/>
          </w:tcPr>
          <w:p w14:paraId="0EAD51A3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2A219470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65484555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09BCED6" w14:textId="77777777" w:rsidTr="001F1514">
        <w:tc>
          <w:tcPr>
            <w:tcW w:w="512" w:type="pct"/>
            <w:hideMark/>
          </w:tcPr>
          <w:p w14:paraId="1D3E7A4F" w14:textId="04817933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11</w:t>
            </w:r>
          </w:p>
        </w:tc>
        <w:tc>
          <w:tcPr>
            <w:tcW w:w="2796" w:type="pct"/>
            <w:hideMark/>
          </w:tcPr>
          <w:p w14:paraId="00E6EA6A" w14:textId="5850F9E6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Resolver problema</w:t>
            </w:r>
            <w:r w:rsidR="00C648BB">
              <w:rPr>
                <w:color w:val="000000"/>
                <w:lang w:val="pt-BR"/>
              </w:rPr>
              <w:t xml:space="preserve"> </w:t>
            </w:r>
            <w:r w:rsidR="00F95145">
              <w:rPr>
                <w:color w:val="000000"/>
                <w:lang w:val="pt-BR"/>
              </w:rPr>
              <w:t>de</w:t>
            </w:r>
            <w:r w:rsidRPr="00B707E8">
              <w:rPr>
                <w:color w:val="000000"/>
                <w:lang w:val="pt-BR"/>
              </w:rPr>
              <w:t xml:space="preserve"> adição envolvendo </w:t>
            </w:r>
            <w:r w:rsidR="00C648BB">
              <w:rPr>
                <w:color w:val="000000"/>
                <w:lang w:val="pt-BR"/>
              </w:rPr>
              <w:t>o significado</w:t>
            </w:r>
            <w:r w:rsidRPr="00B707E8">
              <w:rPr>
                <w:color w:val="000000"/>
                <w:lang w:val="pt-BR"/>
              </w:rPr>
              <w:t xml:space="preserve"> de juntar, com apoio em imagens. </w:t>
            </w:r>
          </w:p>
        </w:tc>
        <w:tc>
          <w:tcPr>
            <w:tcW w:w="564" w:type="pct"/>
          </w:tcPr>
          <w:p w14:paraId="35BBA373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7A7A3C6E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3E6D4278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</w:tbl>
    <w:p w14:paraId="614E1D22" w14:textId="77777777" w:rsidR="008166A3" w:rsidRDefault="008166A3" w:rsidP="008166A3">
      <w:pPr>
        <w:jc w:val="right"/>
      </w:pPr>
      <w:r>
        <w:t>Continua</w:t>
      </w:r>
    </w:p>
    <w:p w14:paraId="0CC08B4E" w14:textId="77777777" w:rsidR="008166A3" w:rsidRDefault="008166A3" w:rsidP="008166A3">
      <w:r>
        <w:br w:type="page"/>
      </w:r>
    </w:p>
    <w:p w14:paraId="51ACDCAB" w14:textId="77777777" w:rsidR="008166A3" w:rsidRDefault="008166A3" w:rsidP="008166A3">
      <w:r>
        <w:lastRenderedPageBreak/>
        <w:t>Continuação</w:t>
      </w:r>
    </w:p>
    <w:tbl>
      <w:tblPr>
        <w:tblStyle w:val="atencao"/>
        <w:tblW w:w="5003" w:type="pct"/>
        <w:tblLayout w:type="fixed"/>
        <w:tblLook w:val="04A0" w:firstRow="1" w:lastRow="0" w:firstColumn="1" w:lastColumn="0" w:noHBand="0" w:noVBand="1"/>
      </w:tblPr>
      <w:tblGrid>
        <w:gridCol w:w="986"/>
        <w:gridCol w:w="5387"/>
        <w:gridCol w:w="1087"/>
        <w:gridCol w:w="1089"/>
        <w:gridCol w:w="1085"/>
      </w:tblGrid>
      <w:tr w:rsidR="001F1514" w:rsidRPr="00B707E8" w14:paraId="32CE0848" w14:textId="77777777" w:rsidTr="001F1514">
        <w:tc>
          <w:tcPr>
            <w:tcW w:w="512" w:type="pct"/>
            <w:hideMark/>
          </w:tcPr>
          <w:p w14:paraId="745AA807" w14:textId="77A7678C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12</w:t>
            </w:r>
          </w:p>
        </w:tc>
        <w:tc>
          <w:tcPr>
            <w:tcW w:w="2796" w:type="pct"/>
            <w:hideMark/>
          </w:tcPr>
          <w:p w14:paraId="54ED0EE7" w14:textId="1774A80E" w:rsidR="00895FD5" w:rsidRPr="00B707E8" w:rsidRDefault="00895FD5" w:rsidP="0032434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Reconhecer uma regularidade em sequências de números naturais e completar os elementos ausentes.</w:t>
            </w:r>
          </w:p>
        </w:tc>
        <w:tc>
          <w:tcPr>
            <w:tcW w:w="564" w:type="pct"/>
          </w:tcPr>
          <w:p w14:paraId="25618AC3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2A152253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07D28892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5B69C962" w14:textId="77777777" w:rsidTr="001F1514">
        <w:tc>
          <w:tcPr>
            <w:tcW w:w="512" w:type="pct"/>
            <w:hideMark/>
          </w:tcPr>
          <w:p w14:paraId="25207153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13</w:t>
            </w:r>
          </w:p>
        </w:tc>
        <w:tc>
          <w:tcPr>
            <w:tcW w:w="2796" w:type="pct"/>
            <w:hideMark/>
          </w:tcPr>
          <w:p w14:paraId="68A83559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Relacionar o cilindro a objetos familiares do mundo físico.</w:t>
            </w:r>
          </w:p>
        </w:tc>
        <w:tc>
          <w:tcPr>
            <w:tcW w:w="564" w:type="pct"/>
          </w:tcPr>
          <w:p w14:paraId="18137A04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3E3CA765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37EEB385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C02F743" w14:textId="77777777" w:rsidTr="001F1514">
        <w:tc>
          <w:tcPr>
            <w:tcW w:w="512" w:type="pct"/>
            <w:hideMark/>
          </w:tcPr>
          <w:p w14:paraId="045FAD2A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14</w:t>
            </w:r>
          </w:p>
        </w:tc>
        <w:tc>
          <w:tcPr>
            <w:tcW w:w="2796" w:type="pct"/>
            <w:hideMark/>
          </w:tcPr>
          <w:p w14:paraId="6582E1B2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Reconhecer e nomear o paralelepípedo em diferentes disposições.</w:t>
            </w:r>
          </w:p>
        </w:tc>
        <w:tc>
          <w:tcPr>
            <w:tcW w:w="564" w:type="pct"/>
          </w:tcPr>
          <w:p w14:paraId="691967C4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0EAEBEF2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60DFFD3D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0B6278C4" w14:textId="77777777" w:rsidTr="001F1514">
        <w:tc>
          <w:tcPr>
            <w:tcW w:w="512" w:type="pct"/>
            <w:hideMark/>
          </w:tcPr>
          <w:p w14:paraId="68D4809B" w14:textId="77777777" w:rsidR="00895FD5" w:rsidRPr="00B707E8" w:rsidRDefault="00895FD5" w:rsidP="00895FD5">
            <w:pPr>
              <w:jc w:val="center"/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>15</w:t>
            </w:r>
          </w:p>
        </w:tc>
        <w:tc>
          <w:tcPr>
            <w:tcW w:w="2796" w:type="pct"/>
            <w:hideMark/>
          </w:tcPr>
          <w:p w14:paraId="3B56AE26" w14:textId="23C9E0FF" w:rsidR="00895FD5" w:rsidRPr="00B707E8" w:rsidRDefault="00895FD5" w:rsidP="00895FD5">
            <w:pPr>
              <w:rPr>
                <w:color w:val="000000"/>
                <w:lang w:val="pt-BR"/>
              </w:rPr>
            </w:pPr>
            <w:r w:rsidRPr="00B707E8">
              <w:rPr>
                <w:color w:val="000000"/>
                <w:lang w:val="pt-BR"/>
              </w:rPr>
              <w:t xml:space="preserve">Classificar eventos que envolvem o acaso em situações do cotidiano, identificando aqueles eventos que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>acontecem com certeza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 xml:space="preserve">, que </w:t>
            </w:r>
            <w:r w:rsidR="00B707E8">
              <w:rPr>
                <w:color w:val="000000"/>
                <w:lang w:val="pt-BR"/>
              </w:rPr>
              <w:t>“</w:t>
            </w:r>
            <w:r w:rsidR="00C648BB">
              <w:rPr>
                <w:color w:val="000000"/>
                <w:lang w:val="pt-BR"/>
              </w:rPr>
              <w:t>são possíveis de</w:t>
            </w:r>
            <w:r w:rsidRPr="00B707E8">
              <w:rPr>
                <w:color w:val="000000"/>
                <w:lang w:val="pt-BR"/>
              </w:rPr>
              <w:t xml:space="preserve"> aconte</w:t>
            </w:r>
            <w:r w:rsidR="00C648BB">
              <w:rPr>
                <w:color w:val="000000"/>
                <w:lang w:val="pt-BR"/>
              </w:rPr>
              <w:t>cer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 xml:space="preserve"> e que </w:t>
            </w:r>
            <w:r w:rsidR="00B707E8">
              <w:rPr>
                <w:color w:val="000000"/>
                <w:lang w:val="pt-BR"/>
              </w:rPr>
              <w:t>“</w:t>
            </w:r>
            <w:r w:rsidRPr="00B707E8">
              <w:rPr>
                <w:color w:val="000000"/>
                <w:lang w:val="pt-BR"/>
              </w:rPr>
              <w:t>são impossíveis</w:t>
            </w:r>
            <w:r w:rsidR="00833E72">
              <w:rPr>
                <w:color w:val="000000"/>
                <w:lang w:val="pt-BR"/>
              </w:rPr>
              <w:t xml:space="preserve"> de</w:t>
            </w:r>
            <w:r w:rsidRPr="00B707E8">
              <w:rPr>
                <w:color w:val="000000"/>
                <w:lang w:val="pt-BR"/>
              </w:rPr>
              <w:t xml:space="preserve"> acontecer</w:t>
            </w:r>
            <w:r w:rsidR="00B707E8">
              <w:rPr>
                <w:color w:val="000000"/>
                <w:lang w:val="pt-BR"/>
              </w:rPr>
              <w:t>”</w:t>
            </w:r>
            <w:r w:rsidRPr="00B707E8">
              <w:rPr>
                <w:color w:val="000000"/>
                <w:lang w:val="pt-BR"/>
              </w:rPr>
              <w:t>.</w:t>
            </w:r>
          </w:p>
        </w:tc>
        <w:tc>
          <w:tcPr>
            <w:tcW w:w="564" w:type="pct"/>
          </w:tcPr>
          <w:p w14:paraId="0763BA9B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17FA74C6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7E5E86B3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  <w:tr w:rsidR="001F1514" w:rsidRPr="00B707E8" w14:paraId="27AD12F0" w14:textId="77777777" w:rsidTr="00040BDB">
        <w:tc>
          <w:tcPr>
            <w:tcW w:w="3308" w:type="pct"/>
            <w:gridSpan w:val="2"/>
            <w:hideMark/>
          </w:tcPr>
          <w:p w14:paraId="5BBFB4DE" w14:textId="2617DB80" w:rsidR="00895FD5" w:rsidRPr="00B707E8" w:rsidRDefault="001F1514" w:rsidP="001F1514">
            <w:pPr>
              <w:jc w:val="center"/>
              <w:rPr>
                <w:color w:val="000000"/>
                <w:lang w:val="pt-BR"/>
              </w:rPr>
            </w:pPr>
            <w:r w:rsidRPr="005F61D1">
              <w:rPr>
                <w:rFonts w:cs="Tahoma"/>
                <w:b/>
                <w:color w:val="000000"/>
                <w:szCs w:val="20"/>
                <w:lang w:val="pt-BR"/>
              </w:rPr>
              <w:t>Nota/Conceito</w:t>
            </w:r>
          </w:p>
        </w:tc>
        <w:tc>
          <w:tcPr>
            <w:tcW w:w="564" w:type="pct"/>
          </w:tcPr>
          <w:p w14:paraId="648A954B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5" w:type="pct"/>
          </w:tcPr>
          <w:p w14:paraId="338E469F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  <w:tc>
          <w:tcPr>
            <w:tcW w:w="563" w:type="pct"/>
          </w:tcPr>
          <w:p w14:paraId="74381C92" w14:textId="77777777" w:rsidR="00895FD5" w:rsidRPr="00B707E8" w:rsidRDefault="00895FD5" w:rsidP="00895FD5">
            <w:pPr>
              <w:rPr>
                <w:color w:val="000000"/>
                <w:lang w:val="pt-BR"/>
              </w:rPr>
            </w:pPr>
          </w:p>
        </w:tc>
      </w:tr>
    </w:tbl>
    <w:p w14:paraId="35BC4B71" w14:textId="77777777" w:rsidR="00895FD5" w:rsidRPr="00B707E8" w:rsidRDefault="00895FD5" w:rsidP="00895FD5">
      <w:pPr>
        <w:rPr>
          <w:rFonts w:ascii="Tahoma" w:hAnsi="Tahoma" w:cs="Tahoma"/>
          <w:color w:val="000000" w:themeColor="text1"/>
          <w:sz w:val="20"/>
          <w:szCs w:val="20"/>
        </w:rPr>
      </w:pPr>
    </w:p>
    <w:p w14:paraId="2CE63CA9" w14:textId="49CBB423" w:rsidR="00C648BB" w:rsidRPr="00B707E8" w:rsidRDefault="00C648BB" w:rsidP="00895FD5"/>
    <w:sectPr w:rsidR="00C648BB" w:rsidRPr="00B707E8" w:rsidSect="00091275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3A69C" w14:textId="77777777" w:rsidR="005E110B" w:rsidRDefault="005E110B" w:rsidP="00713DA3">
      <w:pPr>
        <w:spacing w:after="0"/>
      </w:pPr>
      <w:r>
        <w:separator/>
      </w:r>
    </w:p>
  </w:endnote>
  <w:endnote w:type="continuationSeparator" w:id="0">
    <w:p w14:paraId="53476E67" w14:textId="77777777" w:rsidR="005E110B" w:rsidRDefault="005E110B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15B784-EBE7-4815-9D54-653D58B623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66CE402-1FD0-4A76-AD11-FAC244A51DFC}"/>
    <w:embedBold r:id="rId3" w:fontKey="{625AE510-AA43-4B23-8A28-66697D053438}"/>
    <w:embedItalic r:id="rId4" w:fontKey="{2B6EA6B4-E656-478E-BAB9-F12B139A2C7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C1D2423-AB5E-40CE-922A-4CCBCB2CE4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1A712A6-6B3A-4F27-AA48-17585748147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2F42DA3-B8E2-4EB5-8DC7-5A6713324B4A}"/>
    <w:embedBold r:id="rId8" w:fontKey="{F4C1E394-93F3-4B53-BD78-AFE34F4CA94B}"/>
    <w:embedItalic r:id="rId9" w:fontKey="{04FA67B3-161E-4738-822F-4E167063FA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B767B989-DA04-4904-AE10-B50E2CEF13F5}"/>
    <w:embedBold r:id="rId11" w:fontKey="{428894D6-6331-472E-B00B-F33BAAD85421}"/>
    <w:embedItalic r:id="rId12" w:fontKey="{30FD4E93-82EC-4983-9985-9D294AB56B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DE1C1686-4092-466F-9C9E-47B19F634204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118E4057-69F1-4438-870C-48778ADAA9C4}"/>
    <w:embedBold r:id="rId15" w:fontKey="{678E4AAF-597F-450D-A64E-857B30B1194A}"/>
    <w:embedItalic r:id="rId16" w:fontKey="{A910D9D2-4C2B-4FC0-ABAD-F44604C8E97D}"/>
    <w:embedBoldItalic r:id="rId17" w:fontKey="{09D00232-D0D5-4960-BF49-7ED770099F41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C9B16259-9DE9-422F-A7A1-3CFECC8727B1}"/>
    <w:embedBold r:id="rId19" w:fontKey="{269F6574-41E3-425B-834A-BBC3CAEECF31}"/>
  </w:font>
  <w:font w:name="Arial-BoldMT">
    <w:altName w:val="Aria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119414AD-838B-43D3-80D3-7A56682AE8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53D15" w14:textId="46DE5C6E" w:rsidR="00C85F2F" w:rsidRDefault="00C85F2F" w:rsidP="00C85F2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D0BC6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0F3FCC6D" w14:textId="32E81A01" w:rsidR="008421B1" w:rsidRPr="00C85F2F" w:rsidRDefault="00C85F2F" w:rsidP="00C85F2F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862BBA" w14:textId="77777777" w:rsidR="005E110B" w:rsidRDefault="005E110B" w:rsidP="00713DA3">
      <w:pPr>
        <w:spacing w:after="0"/>
      </w:pPr>
      <w:r>
        <w:separator/>
      </w:r>
    </w:p>
  </w:footnote>
  <w:footnote w:type="continuationSeparator" w:id="0">
    <w:p w14:paraId="63A63D2A" w14:textId="77777777" w:rsidR="005E110B" w:rsidRDefault="005E110B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AAA4DB1" w:rsidR="008421B1" w:rsidRDefault="00740375" w:rsidP="008744CE">
    <w:pPr>
      <w:pStyle w:val="Cabealho"/>
    </w:pPr>
    <w:r>
      <w:rPr>
        <w:noProof/>
        <w:lang w:eastAsia="pt-BR"/>
      </w:rPr>
      <w:drawing>
        <wp:inline distT="0" distB="0" distL="0" distR="0" wp14:anchorId="5273588A" wp14:editId="2E188CC9">
          <wp:extent cx="5939790" cy="295275"/>
          <wp:effectExtent l="0" t="0" r="3810" b="9525"/>
          <wp:docPr id="1" name="Image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1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10085"/>
    <w:rsid w:val="00014307"/>
    <w:rsid w:val="000172C8"/>
    <w:rsid w:val="0003225F"/>
    <w:rsid w:val="00032779"/>
    <w:rsid w:val="00040BDB"/>
    <w:rsid w:val="00043FA3"/>
    <w:rsid w:val="000442E0"/>
    <w:rsid w:val="000522C4"/>
    <w:rsid w:val="0005263D"/>
    <w:rsid w:val="00054DE7"/>
    <w:rsid w:val="00065415"/>
    <w:rsid w:val="00072CFF"/>
    <w:rsid w:val="00075787"/>
    <w:rsid w:val="000833E6"/>
    <w:rsid w:val="000910CD"/>
    <w:rsid w:val="00091275"/>
    <w:rsid w:val="00091FB0"/>
    <w:rsid w:val="0009238F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594B"/>
    <w:rsid w:val="0014736C"/>
    <w:rsid w:val="00153C17"/>
    <w:rsid w:val="00154BA9"/>
    <w:rsid w:val="00156D5A"/>
    <w:rsid w:val="00163322"/>
    <w:rsid w:val="00165EC5"/>
    <w:rsid w:val="0017087F"/>
    <w:rsid w:val="00171732"/>
    <w:rsid w:val="00172A1C"/>
    <w:rsid w:val="00180A62"/>
    <w:rsid w:val="00184E42"/>
    <w:rsid w:val="00185BE0"/>
    <w:rsid w:val="00193465"/>
    <w:rsid w:val="001974C3"/>
    <w:rsid w:val="001B0E61"/>
    <w:rsid w:val="001B4109"/>
    <w:rsid w:val="001C282E"/>
    <w:rsid w:val="001C4106"/>
    <w:rsid w:val="001C63AE"/>
    <w:rsid w:val="001D0BC6"/>
    <w:rsid w:val="001D38C7"/>
    <w:rsid w:val="001D6C2B"/>
    <w:rsid w:val="001E310C"/>
    <w:rsid w:val="001E496E"/>
    <w:rsid w:val="001E4A0A"/>
    <w:rsid w:val="001E50E9"/>
    <w:rsid w:val="001F1514"/>
    <w:rsid w:val="00202A62"/>
    <w:rsid w:val="00206FE2"/>
    <w:rsid w:val="00207289"/>
    <w:rsid w:val="00212BCE"/>
    <w:rsid w:val="002145C7"/>
    <w:rsid w:val="00216796"/>
    <w:rsid w:val="00225416"/>
    <w:rsid w:val="00225708"/>
    <w:rsid w:val="002273AD"/>
    <w:rsid w:val="002466C3"/>
    <w:rsid w:val="00252AA4"/>
    <w:rsid w:val="00256CC0"/>
    <w:rsid w:val="002621D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4345"/>
    <w:rsid w:val="00325993"/>
    <w:rsid w:val="003324CF"/>
    <w:rsid w:val="00334C50"/>
    <w:rsid w:val="00335F44"/>
    <w:rsid w:val="00340A9C"/>
    <w:rsid w:val="00342EF3"/>
    <w:rsid w:val="003540BB"/>
    <w:rsid w:val="003617BC"/>
    <w:rsid w:val="00364CFF"/>
    <w:rsid w:val="00365792"/>
    <w:rsid w:val="003676BD"/>
    <w:rsid w:val="00374679"/>
    <w:rsid w:val="00375F8E"/>
    <w:rsid w:val="003811C8"/>
    <w:rsid w:val="00383034"/>
    <w:rsid w:val="00383F98"/>
    <w:rsid w:val="0039371B"/>
    <w:rsid w:val="003A1FDB"/>
    <w:rsid w:val="003A6E63"/>
    <w:rsid w:val="003B2FA6"/>
    <w:rsid w:val="003B3E10"/>
    <w:rsid w:val="003B5A30"/>
    <w:rsid w:val="003C6A77"/>
    <w:rsid w:val="003C7260"/>
    <w:rsid w:val="003D007A"/>
    <w:rsid w:val="003D08FB"/>
    <w:rsid w:val="003D1EB0"/>
    <w:rsid w:val="003F1783"/>
    <w:rsid w:val="003F1984"/>
    <w:rsid w:val="003F63BE"/>
    <w:rsid w:val="004032E5"/>
    <w:rsid w:val="004059C2"/>
    <w:rsid w:val="004119E6"/>
    <w:rsid w:val="00411EE0"/>
    <w:rsid w:val="00412F02"/>
    <w:rsid w:val="00412F5A"/>
    <w:rsid w:val="00433C08"/>
    <w:rsid w:val="00436C64"/>
    <w:rsid w:val="00441F34"/>
    <w:rsid w:val="00442662"/>
    <w:rsid w:val="00454259"/>
    <w:rsid w:val="004554F5"/>
    <w:rsid w:val="00456DC3"/>
    <w:rsid w:val="00461D6B"/>
    <w:rsid w:val="004657EC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FA8"/>
    <w:rsid w:val="004B67DD"/>
    <w:rsid w:val="004C277E"/>
    <w:rsid w:val="004C5153"/>
    <w:rsid w:val="004C71C6"/>
    <w:rsid w:val="004D27CF"/>
    <w:rsid w:val="004D71C7"/>
    <w:rsid w:val="004E0346"/>
    <w:rsid w:val="004E455D"/>
    <w:rsid w:val="004F2880"/>
    <w:rsid w:val="00511864"/>
    <w:rsid w:val="00512225"/>
    <w:rsid w:val="0051369F"/>
    <w:rsid w:val="00516F62"/>
    <w:rsid w:val="00534538"/>
    <w:rsid w:val="00564085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6C0B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E110B"/>
    <w:rsid w:val="005E3EE8"/>
    <w:rsid w:val="005E57A0"/>
    <w:rsid w:val="005E5BBA"/>
    <w:rsid w:val="005F48CE"/>
    <w:rsid w:val="005F4B83"/>
    <w:rsid w:val="006039D3"/>
    <w:rsid w:val="006044A5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0D0E"/>
    <w:rsid w:val="006A149A"/>
    <w:rsid w:val="006B4489"/>
    <w:rsid w:val="006B6FB5"/>
    <w:rsid w:val="006C299B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0375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709E"/>
    <w:rsid w:val="007877AE"/>
    <w:rsid w:val="00792E58"/>
    <w:rsid w:val="00793446"/>
    <w:rsid w:val="0079569D"/>
    <w:rsid w:val="0079663A"/>
    <w:rsid w:val="007A7401"/>
    <w:rsid w:val="007B430B"/>
    <w:rsid w:val="007B50A8"/>
    <w:rsid w:val="007B60A5"/>
    <w:rsid w:val="007C1EB9"/>
    <w:rsid w:val="007C3EAD"/>
    <w:rsid w:val="007D2831"/>
    <w:rsid w:val="007D2935"/>
    <w:rsid w:val="007D2D15"/>
    <w:rsid w:val="007D3756"/>
    <w:rsid w:val="007D42B3"/>
    <w:rsid w:val="007D657D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166A3"/>
    <w:rsid w:val="00825977"/>
    <w:rsid w:val="00830C9F"/>
    <w:rsid w:val="00833697"/>
    <w:rsid w:val="00833E72"/>
    <w:rsid w:val="008365E2"/>
    <w:rsid w:val="008421B1"/>
    <w:rsid w:val="00847AFE"/>
    <w:rsid w:val="00860E48"/>
    <w:rsid w:val="0086304B"/>
    <w:rsid w:val="008659BD"/>
    <w:rsid w:val="00870DFA"/>
    <w:rsid w:val="008725B5"/>
    <w:rsid w:val="008744CE"/>
    <w:rsid w:val="0087505C"/>
    <w:rsid w:val="00876594"/>
    <w:rsid w:val="00880381"/>
    <w:rsid w:val="008809CB"/>
    <w:rsid w:val="0088155A"/>
    <w:rsid w:val="00881A12"/>
    <w:rsid w:val="00895FD5"/>
    <w:rsid w:val="008B313A"/>
    <w:rsid w:val="008B4742"/>
    <w:rsid w:val="008B5AF3"/>
    <w:rsid w:val="008C023E"/>
    <w:rsid w:val="008C0BCB"/>
    <w:rsid w:val="008D2C29"/>
    <w:rsid w:val="008E21ED"/>
    <w:rsid w:val="008E7A79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0AFF"/>
    <w:rsid w:val="009149A8"/>
    <w:rsid w:val="009203ED"/>
    <w:rsid w:val="0092419E"/>
    <w:rsid w:val="009474BF"/>
    <w:rsid w:val="009476B9"/>
    <w:rsid w:val="00950DC1"/>
    <w:rsid w:val="00955C0F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61C3"/>
    <w:rsid w:val="00A2666B"/>
    <w:rsid w:val="00A34698"/>
    <w:rsid w:val="00A36602"/>
    <w:rsid w:val="00A3699B"/>
    <w:rsid w:val="00A43711"/>
    <w:rsid w:val="00A52972"/>
    <w:rsid w:val="00A544CB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C1630"/>
    <w:rsid w:val="00AD01A2"/>
    <w:rsid w:val="00AD13F3"/>
    <w:rsid w:val="00AD3101"/>
    <w:rsid w:val="00AD33A6"/>
    <w:rsid w:val="00AD563B"/>
    <w:rsid w:val="00AD72D8"/>
    <w:rsid w:val="00AE1078"/>
    <w:rsid w:val="00B105F4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07E8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55A9"/>
    <w:rsid w:val="00BC7277"/>
    <w:rsid w:val="00BC74D9"/>
    <w:rsid w:val="00BD4519"/>
    <w:rsid w:val="00BD49C7"/>
    <w:rsid w:val="00BE558B"/>
    <w:rsid w:val="00BE7DD2"/>
    <w:rsid w:val="00BF04EC"/>
    <w:rsid w:val="00C017B3"/>
    <w:rsid w:val="00C0613F"/>
    <w:rsid w:val="00C1105F"/>
    <w:rsid w:val="00C15602"/>
    <w:rsid w:val="00C341E9"/>
    <w:rsid w:val="00C36B45"/>
    <w:rsid w:val="00C46061"/>
    <w:rsid w:val="00C5189D"/>
    <w:rsid w:val="00C53F6E"/>
    <w:rsid w:val="00C61A3C"/>
    <w:rsid w:val="00C648BB"/>
    <w:rsid w:val="00C65558"/>
    <w:rsid w:val="00C710B1"/>
    <w:rsid w:val="00C715D9"/>
    <w:rsid w:val="00C7414F"/>
    <w:rsid w:val="00C7666B"/>
    <w:rsid w:val="00C8388A"/>
    <w:rsid w:val="00C85F2F"/>
    <w:rsid w:val="00C85FAD"/>
    <w:rsid w:val="00C865E1"/>
    <w:rsid w:val="00CA3231"/>
    <w:rsid w:val="00CA4E5C"/>
    <w:rsid w:val="00CB5D48"/>
    <w:rsid w:val="00CD1E60"/>
    <w:rsid w:val="00CD47BA"/>
    <w:rsid w:val="00CD5049"/>
    <w:rsid w:val="00CE052E"/>
    <w:rsid w:val="00CE1FF4"/>
    <w:rsid w:val="00CE6C54"/>
    <w:rsid w:val="00CF5B1E"/>
    <w:rsid w:val="00D00895"/>
    <w:rsid w:val="00D05BEA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DF7430"/>
    <w:rsid w:val="00E0217A"/>
    <w:rsid w:val="00E12482"/>
    <w:rsid w:val="00E1502D"/>
    <w:rsid w:val="00E20FE6"/>
    <w:rsid w:val="00E2142C"/>
    <w:rsid w:val="00E36C88"/>
    <w:rsid w:val="00E420CD"/>
    <w:rsid w:val="00E45A60"/>
    <w:rsid w:val="00E4657C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4B65"/>
    <w:rsid w:val="00EB6532"/>
    <w:rsid w:val="00EC3483"/>
    <w:rsid w:val="00EE4F53"/>
    <w:rsid w:val="00EE6906"/>
    <w:rsid w:val="00EF0FAA"/>
    <w:rsid w:val="00EF3434"/>
    <w:rsid w:val="00F02E5C"/>
    <w:rsid w:val="00F07E04"/>
    <w:rsid w:val="00F10722"/>
    <w:rsid w:val="00F110A7"/>
    <w:rsid w:val="00F117AE"/>
    <w:rsid w:val="00F301AA"/>
    <w:rsid w:val="00F310A2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95145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21B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9203ED"/>
    <w:pPr>
      <w:ind w:left="720"/>
      <w:contextualSpacing/>
    </w:pPr>
  </w:style>
  <w:style w:type="table" w:styleId="Tabelacomgrade">
    <w:name w:val="Table Grid"/>
    <w:aliases w:val="BURITI,tabela avaliação"/>
    <w:basedOn w:val="Tabelanormal"/>
    <w:uiPriority w:val="3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895FD5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1E50E9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Theme="minorEastAsia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merodepgina">
    <w:name w:val="page number"/>
    <w:basedOn w:val="Fontepargpadro"/>
    <w:uiPriority w:val="99"/>
    <w:semiHidden/>
    <w:unhideWhenUsed/>
    <w:rsid w:val="00C85F2F"/>
  </w:style>
  <w:style w:type="paragraph" w:customStyle="1" w:styleId="Estilo00cabeosJustificado">
    <w:name w:val="Estilo 00_cabeços + Justificado"/>
    <w:basedOn w:val="00cabeos"/>
    <w:rsid w:val="008166A3"/>
    <w:pPr>
      <w:jc w:val="both"/>
    </w:pPr>
    <w:rPr>
      <w:rFonts w:ascii="Cambria" w:eastAsia="Times New Roman" w:hAnsi="Cambria" w:cs="Times New Roman"/>
      <w:bCs/>
      <w:szCs w:val="20"/>
    </w:rPr>
  </w:style>
  <w:style w:type="paragraph" w:customStyle="1" w:styleId="Estilo00Peso1Depoisde68ptEspaamentoentrelinhasPe">
    <w:name w:val="Estilo 00_Peso_1 + Depois de:  68 pt Espaçamento entre linhas:  Pe..."/>
    <w:basedOn w:val="00Peso1"/>
    <w:rsid w:val="008166A3"/>
    <w:pPr>
      <w:spacing w:after="136" w:line="250" w:lineRule="atLeast"/>
    </w:pPr>
    <w:rPr>
      <w:rFonts w:ascii="Cambria" w:eastAsia="Times New Roman" w:hAnsi="Cambria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74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40B357-AEC2-4E68-B208-58A6C7160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329</Words>
  <Characters>1779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Herbert Tsuji</cp:lastModifiedBy>
  <cp:revision>10</cp:revision>
  <cp:lastPrinted>2017-10-17T11:21:00Z</cp:lastPrinted>
  <dcterms:created xsi:type="dcterms:W3CDTF">2017-12-11T18:39:00Z</dcterms:created>
  <dcterms:modified xsi:type="dcterms:W3CDTF">2017-12-22T21:50:00Z</dcterms:modified>
</cp:coreProperties>
</file>