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F6CF9" w14:textId="77777777" w:rsidR="00D17D79" w:rsidRDefault="00D17D79" w:rsidP="00D17D79">
      <w:pPr>
        <w:pStyle w:val="00cabeos"/>
      </w:pPr>
      <w:r>
        <w:t>PROPOSTA DE ACOMPANHAMENTO DA APRENDIZAGEM</w:t>
      </w:r>
    </w:p>
    <w:p w14:paraId="684467CB" w14:textId="77777777" w:rsidR="00D17D79" w:rsidRPr="006D438D" w:rsidRDefault="00D17D79" w:rsidP="00D17D79">
      <w:pPr>
        <w:pStyle w:val="00textosemparagrafo"/>
      </w:pPr>
    </w:p>
    <w:p w14:paraId="354E0AA5" w14:textId="2C8E65D8" w:rsidR="000F0502" w:rsidRPr="000F0502" w:rsidRDefault="00D17D79" w:rsidP="00D17D79">
      <w:pPr>
        <w:pStyle w:val="00cabeos"/>
      </w:pPr>
      <w:r w:rsidRPr="00D17D79">
        <w:rPr>
          <w:color w:val="auto"/>
        </w:rPr>
        <w:t>ficha de acompanhamento das aprendizagens</w:t>
      </w:r>
    </w:p>
    <w:p w14:paraId="0E8D097B" w14:textId="34595713" w:rsidR="0029546F" w:rsidRDefault="0029546F">
      <w:pPr>
        <w:rPr>
          <w:rFonts w:ascii="Tahoma" w:eastAsiaTheme="minorEastAsia" w:hAnsi="Tahoma" w:cs="Tahoma"/>
          <w:b/>
          <w:bCs/>
          <w:sz w:val="20"/>
          <w:szCs w:val="20"/>
          <w:lang w:val="en-US" w:eastAsia="es-ES"/>
        </w:rPr>
      </w:pPr>
    </w:p>
    <w:tbl>
      <w:tblPr>
        <w:tblStyle w:val="Estilo1"/>
        <w:tblW w:w="4978" w:type="pct"/>
        <w:tblLook w:val="04A0" w:firstRow="1" w:lastRow="0" w:firstColumn="1" w:lastColumn="0" w:noHBand="0" w:noVBand="1"/>
      </w:tblPr>
      <w:tblGrid>
        <w:gridCol w:w="3116"/>
        <w:gridCol w:w="3229"/>
        <w:gridCol w:w="1076"/>
        <w:gridCol w:w="1076"/>
        <w:gridCol w:w="1089"/>
      </w:tblGrid>
      <w:tr w:rsidR="00CC0968" w:rsidRPr="002B7A07" w14:paraId="7163351D" w14:textId="77777777" w:rsidTr="00E14A0E">
        <w:trPr>
          <w:trHeight w:val="1192"/>
        </w:trPr>
        <w:tc>
          <w:tcPr>
            <w:tcW w:w="5000" w:type="pct"/>
            <w:gridSpan w:val="5"/>
          </w:tcPr>
          <w:p w14:paraId="65D93E45" w14:textId="4E51CCE3" w:rsidR="00CC0968" w:rsidRPr="004374FA" w:rsidRDefault="00CC0968" w:rsidP="004374FA">
            <w:pPr>
              <w:spacing w:before="240"/>
              <w:rPr>
                <w:b/>
              </w:rPr>
            </w:pPr>
            <w:r w:rsidRPr="004374FA">
              <w:rPr>
                <w:b/>
              </w:rPr>
              <w:t>NOME: __________________________________________________________________</w:t>
            </w:r>
          </w:p>
          <w:p w14:paraId="678195F8" w14:textId="4A9AABA1" w:rsidR="00CC0968" w:rsidRPr="00F12EED" w:rsidRDefault="00CC0968" w:rsidP="004374FA">
            <w:pPr>
              <w:spacing w:before="240"/>
            </w:pPr>
            <w:r w:rsidRPr="004374FA">
              <w:rPr>
                <w:b/>
              </w:rPr>
              <w:t>TURMA: ____________________</w:t>
            </w:r>
            <w:r w:rsidR="004374FA">
              <w:rPr>
                <w:b/>
              </w:rPr>
              <w:t>______</w:t>
            </w:r>
            <w:r w:rsidRPr="004374FA">
              <w:rPr>
                <w:b/>
              </w:rPr>
              <w:t>______________ DATA: ____________________</w:t>
            </w:r>
          </w:p>
        </w:tc>
      </w:tr>
      <w:tr w:rsidR="00CC0968" w:rsidRPr="002B7A07" w14:paraId="07C42A4F" w14:textId="77777777" w:rsidTr="00E14A0E">
        <w:trPr>
          <w:trHeight w:val="342"/>
        </w:trPr>
        <w:tc>
          <w:tcPr>
            <w:tcW w:w="1626" w:type="pct"/>
            <w:vMerge w:val="restart"/>
            <w:vAlign w:val="center"/>
            <w:hideMark/>
          </w:tcPr>
          <w:p w14:paraId="05F99A91" w14:textId="77777777" w:rsidR="00CC0968" w:rsidRPr="002B7A07" w:rsidRDefault="00CC0968" w:rsidP="009A6E2B">
            <w:pPr>
              <w:spacing w:before="60" w:after="60"/>
              <w:jc w:val="center"/>
              <w:rPr>
                <w:rFonts w:cs="Tahoma"/>
                <w:b/>
                <w:szCs w:val="20"/>
              </w:rPr>
            </w:pPr>
            <w:r w:rsidRPr="002B7A07">
              <w:rPr>
                <w:rFonts w:cs="Tahoma"/>
                <w:b/>
                <w:szCs w:val="20"/>
              </w:rPr>
              <w:t>BNCC</w:t>
            </w:r>
          </w:p>
        </w:tc>
        <w:tc>
          <w:tcPr>
            <w:tcW w:w="1684" w:type="pct"/>
            <w:vMerge w:val="restart"/>
            <w:vAlign w:val="center"/>
            <w:hideMark/>
          </w:tcPr>
          <w:p w14:paraId="53AB580F" w14:textId="77777777" w:rsidR="00CC0968" w:rsidRPr="002B7A07" w:rsidRDefault="00CC0968" w:rsidP="009A6E2B">
            <w:pPr>
              <w:spacing w:before="60" w:after="60"/>
              <w:jc w:val="center"/>
              <w:rPr>
                <w:rFonts w:cs="Tahoma"/>
                <w:b/>
                <w:bCs/>
                <w:szCs w:val="20"/>
              </w:rPr>
            </w:pPr>
            <w:r w:rsidRPr="002B7A07">
              <w:rPr>
                <w:rFonts w:cs="Tahoma"/>
                <w:b/>
                <w:bCs/>
                <w:szCs w:val="20"/>
              </w:rPr>
              <w:t>Habilidade avaliada</w:t>
            </w:r>
          </w:p>
        </w:tc>
        <w:tc>
          <w:tcPr>
            <w:tcW w:w="1689" w:type="pct"/>
            <w:gridSpan w:val="3"/>
            <w:vAlign w:val="center"/>
            <w:hideMark/>
          </w:tcPr>
          <w:p w14:paraId="6F5E17CE" w14:textId="77777777" w:rsidR="00CC0968" w:rsidRPr="002B7A07" w:rsidRDefault="00CC0968" w:rsidP="009A6E2B">
            <w:pPr>
              <w:spacing w:before="60" w:after="60"/>
              <w:jc w:val="center"/>
              <w:rPr>
                <w:rFonts w:cs="Tahoma"/>
                <w:b/>
                <w:szCs w:val="20"/>
              </w:rPr>
            </w:pPr>
            <w:r w:rsidRPr="002B7A07">
              <w:rPr>
                <w:rFonts w:cs="Tahoma"/>
                <w:b/>
                <w:szCs w:val="20"/>
              </w:rPr>
              <w:t>Desempenho</w:t>
            </w:r>
          </w:p>
        </w:tc>
      </w:tr>
      <w:tr w:rsidR="00CC0968" w:rsidRPr="002B7A07" w14:paraId="4DB775B1" w14:textId="77777777" w:rsidTr="00E14A0E">
        <w:trPr>
          <w:trHeight w:val="244"/>
        </w:trPr>
        <w:tc>
          <w:tcPr>
            <w:tcW w:w="1626" w:type="pct"/>
            <w:vMerge/>
            <w:vAlign w:val="center"/>
            <w:hideMark/>
          </w:tcPr>
          <w:p w14:paraId="0B97BE8B" w14:textId="77777777" w:rsidR="00CC0968" w:rsidRPr="002B7A07" w:rsidRDefault="00CC0968" w:rsidP="009A6E2B">
            <w:pPr>
              <w:spacing w:before="60" w:after="60"/>
              <w:jc w:val="center"/>
              <w:rPr>
                <w:rFonts w:cs="Tahoma"/>
                <w:b/>
                <w:szCs w:val="20"/>
              </w:rPr>
            </w:pPr>
          </w:p>
        </w:tc>
        <w:tc>
          <w:tcPr>
            <w:tcW w:w="1684" w:type="pct"/>
            <w:vMerge/>
            <w:vAlign w:val="center"/>
            <w:hideMark/>
          </w:tcPr>
          <w:p w14:paraId="5775838E" w14:textId="77777777" w:rsidR="00CC0968" w:rsidRPr="002B7A07" w:rsidRDefault="00CC0968" w:rsidP="009A6E2B">
            <w:pPr>
              <w:spacing w:before="60" w:after="60"/>
              <w:jc w:val="center"/>
              <w:rPr>
                <w:rFonts w:cs="Tahoma"/>
                <w:b/>
                <w:bCs/>
                <w:szCs w:val="20"/>
              </w:rPr>
            </w:pPr>
          </w:p>
        </w:tc>
        <w:tc>
          <w:tcPr>
            <w:tcW w:w="561" w:type="pct"/>
            <w:vAlign w:val="center"/>
            <w:hideMark/>
          </w:tcPr>
          <w:p w14:paraId="5244CD1B" w14:textId="7602F5E2" w:rsidR="00CC0968" w:rsidRPr="002B7A07" w:rsidRDefault="00CC0968" w:rsidP="00E14A0E">
            <w:pPr>
              <w:spacing w:before="60" w:after="60"/>
              <w:jc w:val="center"/>
              <w:rPr>
                <w:rFonts w:cs="Tahoma"/>
                <w:b/>
                <w:szCs w:val="20"/>
              </w:rPr>
            </w:pPr>
            <w:r w:rsidRPr="002B7A07">
              <w:rPr>
                <w:rFonts w:cs="Tahoma"/>
                <w:b/>
                <w:szCs w:val="20"/>
              </w:rPr>
              <w:t xml:space="preserve">Sem </w:t>
            </w:r>
            <w:r w:rsidR="00D17D79">
              <w:rPr>
                <w:rFonts w:cs="Tahoma"/>
                <w:b/>
                <w:szCs w:val="20"/>
              </w:rPr>
              <w:t>d</w:t>
            </w:r>
            <w:r w:rsidR="00D17D79" w:rsidRPr="002B7A07">
              <w:rPr>
                <w:rFonts w:cs="Tahoma"/>
                <w:b/>
                <w:szCs w:val="20"/>
              </w:rPr>
              <w:t>omínio</w:t>
            </w:r>
          </w:p>
        </w:tc>
        <w:tc>
          <w:tcPr>
            <w:tcW w:w="561" w:type="pct"/>
            <w:vAlign w:val="center"/>
            <w:hideMark/>
          </w:tcPr>
          <w:p w14:paraId="347D5B94" w14:textId="691C87F3" w:rsidR="00CC0968" w:rsidRPr="002B7A07" w:rsidRDefault="00CC0968" w:rsidP="00E14A0E">
            <w:pPr>
              <w:spacing w:before="60" w:after="60"/>
              <w:jc w:val="center"/>
              <w:rPr>
                <w:rFonts w:cs="Tahoma"/>
                <w:b/>
                <w:szCs w:val="20"/>
              </w:rPr>
            </w:pPr>
            <w:r w:rsidRPr="002B7A07">
              <w:rPr>
                <w:rFonts w:cs="Tahoma"/>
                <w:b/>
                <w:szCs w:val="20"/>
              </w:rPr>
              <w:t xml:space="preserve">Domínio </w:t>
            </w:r>
            <w:r w:rsidR="00D17D79">
              <w:rPr>
                <w:rFonts w:cs="Tahoma"/>
                <w:b/>
                <w:szCs w:val="20"/>
              </w:rPr>
              <w:t>p</w:t>
            </w:r>
            <w:r w:rsidRPr="002B7A07">
              <w:rPr>
                <w:rFonts w:cs="Tahoma"/>
                <w:b/>
                <w:szCs w:val="20"/>
              </w:rPr>
              <w:t>arcial</w:t>
            </w:r>
          </w:p>
        </w:tc>
        <w:tc>
          <w:tcPr>
            <w:tcW w:w="567" w:type="pct"/>
            <w:vAlign w:val="center"/>
            <w:hideMark/>
          </w:tcPr>
          <w:p w14:paraId="482EFD47" w14:textId="248C6AB0" w:rsidR="00CC0968" w:rsidRPr="002B7A07" w:rsidRDefault="00CC0968" w:rsidP="00E14A0E">
            <w:pPr>
              <w:spacing w:before="60" w:after="60"/>
              <w:jc w:val="center"/>
              <w:rPr>
                <w:rFonts w:cs="Tahoma"/>
                <w:b/>
                <w:szCs w:val="20"/>
              </w:rPr>
            </w:pPr>
            <w:r w:rsidRPr="002B7A07">
              <w:rPr>
                <w:rFonts w:cs="Tahoma"/>
                <w:b/>
                <w:szCs w:val="20"/>
              </w:rPr>
              <w:t xml:space="preserve">Com </w:t>
            </w:r>
            <w:r w:rsidR="00D17D79">
              <w:rPr>
                <w:rFonts w:cs="Tahoma"/>
                <w:b/>
                <w:szCs w:val="20"/>
              </w:rPr>
              <w:t>d</w:t>
            </w:r>
            <w:r w:rsidRPr="002B7A07">
              <w:rPr>
                <w:rFonts w:cs="Tahoma"/>
                <w:b/>
                <w:szCs w:val="20"/>
              </w:rPr>
              <w:t>omínio</w:t>
            </w:r>
          </w:p>
        </w:tc>
      </w:tr>
      <w:tr w:rsidR="00CC0968" w:rsidRPr="002B7A07" w14:paraId="53948D1C" w14:textId="77777777" w:rsidTr="00E14A0E">
        <w:trPr>
          <w:trHeight w:val="244"/>
        </w:trPr>
        <w:tc>
          <w:tcPr>
            <w:tcW w:w="1626" w:type="pct"/>
            <w:vMerge w:val="restart"/>
            <w:vAlign w:val="center"/>
          </w:tcPr>
          <w:p w14:paraId="122AEC88" w14:textId="77777777" w:rsidR="00CC0968" w:rsidRPr="002B7A07" w:rsidRDefault="00CC0968" w:rsidP="009A6E2B">
            <w:pPr>
              <w:autoSpaceDE w:val="0"/>
              <w:autoSpaceDN w:val="0"/>
              <w:adjustRightInd w:val="0"/>
              <w:spacing w:before="60" w:after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(EF04MA01) Ler, escrever e ordenar números naturais até a ordem de dezenas de milhar.</w:t>
            </w:r>
          </w:p>
        </w:tc>
        <w:tc>
          <w:tcPr>
            <w:tcW w:w="1684" w:type="pct"/>
            <w:vAlign w:val="center"/>
          </w:tcPr>
          <w:p w14:paraId="13C0E018" w14:textId="77777777" w:rsidR="00CC0968" w:rsidRPr="002B7A07" w:rsidRDefault="00CC0968" w:rsidP="009A6E2B">
            <w:pPr>
              <w:spacing w:before="60" w:after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Ler e identificar características do sistema de numeração decimal envolvendo números naturais até a ordem das unidades de milhar.</w:t>
            </w:r>
          </w:p>
        </w:tc>
        <w:tc>
          <w:tcPr>
            <w:tcW w:w="561" w:type="pct"/>
          </w:tcPr>
          <w:p w14:paraId="6961C585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1" w:type="pct"/>
          </w:tcPr>
          <w:p w14:paraId="66E3601F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7" w:type="pct"/>
          </w:tcPr>
          <w:p w14:paraId="3BEB792D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</w:tr>
      <w:tr w:rsidR="00CC0968" w:rsidRPr="002B7A07" w14:paraId="152D7BAC" w14:textId="77777777" w:rsidTr="00E14A0E">
        <w:trPr>
          <w:trHeight w:val="244"/>
        </w:trPr>
        <w:tc>
          <w:tcPr>
            <w:tcW w:w="1626" w:type="pct"/>
            <w:vMerge/>
            <w:vAlign w:val="center"/>
          </w:tcPr>
          <w:p w14:paraId="04F65C3E" w14:textId="77777777" w:rsidR="00CC0968" w:rsidRPr="002B7A07" w:rsidRDefault="00CC0968" w:rsidP="009A6E2B">
            <w:pPr>
              <w:spacing w:before="60" w:after="60"/>
              <w:rPr>
                <w:rFonts w:cs="Tahoma"/>
                <w:szCs w:val="20"/>
              </w:rPr>
            </w:pPr>
          </w:p>
        </w:tc>
        <w:tc>
          <w:tcPr>
            <w:tcW w:w="1684" w:type="pct"/>
            <w:vAlign w:val="center"/>
          </w:tcPr>
          <w:p w14:paraId="7A3D6DAB" w14:textId="77777777" w:rsidR="00CC0968" w:rsidRPr="002B7A07" w:rsidRDefault="00CC0968" w:rsidP="009A6E2B">
            <w:pPr>
              <w:spacing w:before="60" w:after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Ordenar números naturais até a ordem das unidades de milhar.</w:t>
            </w:r>
          </w:p>
        </w:tc>
        <w:tc>
          <w:tcPr>
            <w:tcW w:w="561" w:type="pct"/>
          </w:tcPr>
          <w:p w14:paraId="21A52D56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1" w:type="pct"/>
          </w:tcPr>
          <w:p w14:paraId="58C90B97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7" w:type="pct"/>
          </w:tcPr>
          <w:p w14:paraId="33CE8768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</w:tr>
      <w:tr w:rsidR="00CC0968" w:rsidRPr="002B7A07" w14:paraId="54A593CE" w14:textId="77777777" w:rsidTr="00E14A0E">
        <w:trPr>
          <w:trHeight w:val="244"/>
        </w:trPr>
        <w:tc>
          <w:tcPr>
            <w:tcW w:w="1626" w:type="pct"/>
            <w:vMerge w:val="restart"/>
            <w:vAlign w:val="center"/>
          </w:tcPr>
          <w:p w14:paraId="0CEE35A0" w14:textId="77777777" w:rsidR="00CC0968" w:rsidRPr="002B7A07" w:rsidRDefault="00CC0968" w:rsidP="009A6E2B">
            <w:pPr>
              <w:autoSpaceDE w:val="0"/>
              <w:autoSpaceDN w:val="0"/>
              <w:adjustRightInd w:val="0"/>
              <w:spacing w:before="60" w:after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(EF04MA02) Mostrar, por decomposição e composição, que todo número natural pode ser escrito por meio de adições e multiplicações por potências de dez, para compreender o sistema de numeração decimal e desenvolver estratégias de cálculo.</w:t>
            </w:r>
          </w:p>
        </w:tc>
        <w:tc>
          <w:tcPr>
            <w:tcW w:w="1684" w:type="pct"/>
            <w:vAlign w:val="center"/>
          </w:tcPr>
          <w:p w14:paraId="298C012F" w14:textId="77777777" w:rsidR="00CC0968" w:rsidRPr="002B7A07" w:rsidRDefault="00CC0968" w:rsidP="009A6E2B">
            <w:pPr>
              <w:spacing w:before="60" w:after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Ler e identificar características do sistema de numeração decimal para números naturais até a ordem das unidades de milhar.</w:t>
            </w:r>
          </w:p>
        </w:tc>
        <w:tc>
          <w:tcPr>
            <w:tcW w:w="561" w:type="pct"/>
          </w:tcPr>
          <w:p w14:paraId="7B163B8B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1" w:type="pct"/>
          </w:tcPr>
          <w:p w14:paraId="1EF72AAD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7" w:type="pct"/>
          </w:tcPr>
          <w:p w14:paraId="0B2CE6F9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</w:tr>
      <w:tr w:rsidR="00CC0968" w:rsidRPr="002B7A07" w14:paraId="475ADCDA" w14:textId="77777777" w:rsidTr="00E14A0E">
        <w:trPr>
          <w:trHeight w:val="244"/>
        </w:trPr>
        <w:tc>
          <w:tcPr>
            <w:tcW w:w="1626" w:type="pct"/>
            <w:vMerge/>
            <w:vAlign w:val="center"/>
          </w:tcPr>
          <w:p w14:paraId="6F242C43" w14:textId="77777777" w:rsidR="00CC0968" w:rsidRPr="002B7A07" w:rsidRDefault="00CC0968" w:rsidP="009A6E2B">
            <w:pPr>
              <w:autoSpaceDE w:val="0"/>
              <w:autoSpaceDN w:val="0"/>
              <w:adjustRightInd w:val="0"/>
              <w:spacing w:before="60" w:after="60"/>
              <w:rPr>
                <w:rFonts w:cs="Tahoma"/>
                <w:szCs w:val="20"/>
              </w:rPr>
            </w:pPr>
          </w:p>
        </w:tc>
        <w:tc>
          <w:tcPr>
            <w:tcW w:w="1684" w:type="pct"/>
            <w:vAlign w:val="center"/>
          </w:tcPr>
          <w:p w14:paraId="59C2EBCB" w14:textId="77777777" w:rsidR="00CC0968" w:rsidRPr="002B7A07" w:rsidRDefault="00CC0968" w:rsidP="009A6E2B">
            <w:pPr>
              <w:spacing w:before="60" w:after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Compor número natural, mostrando compreender o sistema de numeração decimal.</w:t>
            </w:r>
          </w:p>
        </w:tc>
        <w:tc>
          <w:tcPr>
            <w:tcW w:w="561" w:type="pct"/>
          </w:tcPr>
          <w:p w14:paraId="25DCA27D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1" w:type="pct"/>
          </w:tcPr>
          <w:p w14:paraId="1C5263CA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7" w:type="pct"/>
          </w:tcPr>
          <w:p w14:paraId="1FCAEFB6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</w:tr>
      <w:tr w:rsidR="00CC0968" w:rsidRPr="002B7A07" w14:paraId="17C1CE80" w14:textId="77777777" w:rsidTr="00E14A0E">
        <w:trPr>
          <w:trHeight w:val="244"/>
        </w:trPr>
        <w:tc>
          <w:tcPr>
            <w:tcW w:w="1626" w:type="pct"/>
            <w:vMerge/>
            <w:vAlign w:val="center"/>
          </w:tcPr>
          <w:p w14:paraId="03D778D5" w14:textId="77777777" w:rsidR="00CC0968" w:rsidRPr="002B7A07" w:rsidRDefault="00CC0968" w:rsidP="009A6E2B">
            <w:pPr>
              <w:autoSpaceDE w:val="0"/>
              <w:autoSpaceDN w:val="0"/>
              <w:adjustRightInd w:val="0"/>
              <w:spacing w:before="60" w:after="60"/>
              <w:rPr>
                <w:rFonts w:cs="Tahoma"/>
                <w:szCs w:val="20"/>
              </w:rPr>
            </w:pPr>
          </w:p>
        </w:tc>
        <w:tc>
          <w:tcPr>
            <w:tcW w:w="1684" w:type="pct"/>
            <w:vAlign w:val="center"/>
          </w:tcPr>
          <w:p w14:paraId="7C432A7D" w14:textId="77777777" w:rsidR="00CC0968" w:rsidRPr="002B7A07" w:rsidRDefault="00CC0968" w:rsidP="009A6E2B">
            <w:pPr>
              <w:spacing w:before="60" w:after="60"/>
              <w:rPr>
                <w:rFonts w:cs="Tahoma"/>
                <w:szCs w:val="20"/>
              </w:rPr>
            </w:pPr>
            <w:bookmarkStart w:id="0" w:name="_Hlk501872821"/>
            <w:r w:rsidRPr="002B7A07">
              <w:rPr>
                <w:rFonts w:cs="Tahoma"/>
                <w:szCs w:val="20"/>
              </w:rPr>
              <w:t>Utilizar a decomposição de números para estratégias de cálculo.</w:t>
            </w:r>
            <w:bookmarkEnd w:id="0"/>
          </w:p>
        </w:tc>
        <w:tc>
          <w:tcPr>
            <w:tcW w:w="561" w:type="pct"/>
          </w:tcPr>
          <w:p w14:paraId="37C1F692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1" w:type="pct"/>
          </w:tcPr>
          <w:p w14:paraId="271D0DF1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7" w:type="pct"/>
          </w:tcPr>
          <w:p w14:paraId="20AC944B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</w:tr>
      <w:tr w:rsidR="00CC0968" w:rsidRPr="002B7A07" w14:paraId="33CBB1AA" w14:textId="77777777" w:rsidTr="00E14A0E">
        <w:trPr>
          <w:trHeight w:val="244"/>
        </w:trPr>
        <w:tc>
          <w:tcPr>
            <w:tcW w:w="1626" w:type="pct"/>
            <w:vMerge/>
            <w:vAlign w:val="center"/>
          </w:tcPr>
          <w:p w14:paraId="011BC265" w14:textId="77777777" w:rsidR="00CC0968" w:rsidRPr="002B7A07" w:rsidRDefault="00CC0968" w:rsidP="009A6E2B">
            <w:pPr>
              <w:spacing w:before="60" w:after="60"/>
              <w:rPr>
                <w:rFonts w:cs="Tahoma"/>
                <w:szCs w:val="20"/>
              </w:rPr>
            </w:pPr>
          </w:p>
        </w:tc>
        <w:tc>
          <w:tcPr>
            <w:tcW w:w="1684" w:type="pct"/>
            <w:vAlign w:val="center"/>
          </w:tcPr>
          <w:p w14:paraId="20FD5185" w14:textId="77777777" w:rsidR="00CC0968" w:rsidRPr="002B7A07" w:rsidRDefault="00CC0968" w:rsidP="009A6E2B">
            <w:pPr>
              <w:spacing w:before="60" w:after="60"/>
              <w:rPr>
                <w:rFonts w:cs="Tahoma"/>
                <w:szCs w:val="20"/>
              </w:rPr>
            </w:pPr>
            <w:bookmarkStart w:id="1" w:name="_Hlk501872721"/>
            <w:r w:rsidRPr="002B7A07">
              <w:rPr>
                <w:rFonts w:cs="Tahoma"/>
                <w:szCs w:val="20"/>
              </w:rPr>
              <w:t xml:space="preserve">Compreender o sistema de numeração decimal decompondo números com algarismos até a ordem da unidade de milhar por meio de adições de potências de dez. </w:t>
            </w:r>
            <w:bookmarkEnd w:id="1"/>
          </w:p>
        </w:tc>
        <w:tc>
          <w:tcPr>
            <w:tcW w:w="561" w:type="pct"/>
          </w:tcPr>
          <w:p w14:paraId="312D10F8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1" w:type="pct"/>
          </w:tcPr>
          <w:p w14:paraId="28F0BB2C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7" w:type="pct"/>
          </w:tcPr>
          <w:p w14:paraId="3649443D" w14:textId="77777777" w:rsidR="00CC0968" w:rsidRPr="002B7A07" w:rsidRDefault="00CC0968" w:rsidP="00E14A0E">
            <w:pPr>
              <w:jc w:val="both"/>
              <w:rPr>
                <w:rFonts w:cs="Tahoma"/>
                <w:b/>
                <w:szCs w:val="20"/>
              </w:rPr>
            </w:pPr>
          </w:p>
        </w:tc>
      </w:tr>
      <w:tr w:rsidR="00E14A0E" w:rsidRPr="002B7A07" w14:paraId="2FAD2B01" w14:textId="77777777" w:rsidTr="00E14A0E">
        <w:tc>
          <w:tcPr>
            <w:tcW w:w="1626" w:type="pct"/>
            <w:vMerge w:val="restart"/>
            <w:vAlign w:val="center"/>
          </w:tcPr>
          <w:p w14:paraId="286B8C4B" w14:textId="77777777" w:rsidR="00E14A0E" w:rsidRPr="002B7A07" w:rsidRDefault="00E14A0E" w:rsidP="009A6E2B">
            <w:pPr>
              <w:autoSpaceDE w:val="0"/>
              <w:autoSpaceDN w:val="0"/>
              <w:adjustRightInd w:val="0"/>
              <w:spacing w:before="60" w:after="60"/>
              <w:rPr>
                <w:rFonts w:cs="Tahoma"/>
                <w:szCs w:val="20"/>
              </w:rPr>
            </w:pPr>
            <w:bookmarkStart w:id="2" w:name="_GoBack" w:colFirst="0" w:colLast="0"/>
            <w:r w:rsidRPr="002B7A07">
              <w:rPr>
                <w:rFonts w:cs="Tahoma"/>
                <w:szCs w:val="20"/>
              </w:rPr>
              <w:t>(EF04MA03) Resolver e elaborar problemas com números naturais envolvendo adição e subtração, utilizando estratégias diversas, como cálculo por estimativa, cálculo mental e algoritmos.</w:t>
            </w:r>
          </w:p>
        </w:tc>
        <w:tc>
          <w:tcPr>
            <w:tcW w:w="1684" w:type="pct"/>
            <w:vAlign w:val="center"/>
          </w:tcPr>
          <w:p w14:paraId="40F1E24D" w14:textId="77777777" w:rsidR="00E14A0E" w:rsidRPr="002B7A07" w:rsidRDefault="00E14A0E" w:rsidP="009A6E2B">
            <w:pPr>
              <w:spacing w:before="60" w:after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Elaborar a questão e resolver problemas que envolvem adição.</w:t>
            </w:r>
          </w:p>
        </w:tc>
        <w:tc>
          <w:tcPr>
            <w:tcW w:w="561" w:type="pct"/>
          </w:tcPr>
          <w:p w14:paraId="1A8381A3" w14:textId="77777777" w:rsidR="00E14A0E" w:rsidRPr="002B7A07" w:rsidRDefault="00E14A0E" w:rsidP="00E14A0E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61" w:type="pct"/>
          </w:tcPr>
          <w:p w14:paraId="4210FFA4" w14:textId="77777777" w:rsidR="00E14A0E" w:rsidRPr="002B7A07" w:rsidRDefault="00E14A0E" w:rsidP="00E14A0E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67" w:type="pct"/>
          </w:tcPr>
          <w:p w14:paraId="212BFD9D" w14:textId="77777777" w:rsidR="00E14A0E" w:rsidRPr="002B7A07" w:rsidRDefault="00E14A0E" w:rsidP="00E14A0E">
            <w:pPr>
              <w:jc w:val="both"/>
              <w:rPr>
                <w:rFonts w:cs="Tahoma"/>
                <w:szCs w:val="20"/>
              </w:rPr>
            </w:pPr>
          </w:p>
        </w:tc>
      </w:tr>
      <w:bookmarkEnd w:id="2"/>
      <w:tr w:rsidR="00E14A0E" w:rsidRPr="002B7A07" w14:paraId="6BBFFF7B" w14:textId="77777777" w:rsidTr="00E14A0E">
        <w:tc>
          <w:tcPr>
            <w:tcW w:w="1626" w:type="pct"/>
            <w:vMerge/>
            <w:vAlign w:val="center"/>
          </w:tcPr>
          <w:p w14:paraId="21579D55" w14:textId="77777777" w:rsidR="00E14A0E" w:rsidRPr="002B7A07" w:rsidRDefault="00E14A0E" w:rsidP="009A6E2B">
            <w:pPr>
              <w:spacing w:before="60" w:after="60"/>
              <w:rPr>
                <w:rFonts w:cs="Tahoma"/>
                <w:szCs w:val="20"/>
              </w:rPr>
            </w:pPr>
          </w:p>
        </w:tc>
        <w:tc>
          <w:tcPr>
            <w:tcW w:w="1684" w:type="pct"/>
            <w:vAlign w:val="center"/>
          </w:tcPr>
          <w:p w14:paraId="393B82CC" w14:textId="77777777" w:rsidR="00E14A0E" w:rsidRPr="002B7A07" w:rsidRDefault="00E14A0E" w:rsidP="009A6E2B">
            <w:pPr>
              <w:spacing w:before="60" w:after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Resolver problema de adição com números de até 3 algarismos, com significado de juntar, usando diferentes estratégias.</w:t>
            </w:r>
          </w:p>
        </w:tc>
        <w:tc>
          <w:tcPr>
            <w:tcW w:w="561" w:type="pct"/>
          </w:tcPr>
          <w:p w14:paraId="3B159970" w14:textId="77777777" w:rsidR="00E14A0E" w:rsidRPr="002B7A07" w:rsidRDefault="00E14A0E" w:rsidP="00E14A0E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61" w:type="pct"/>
          </w:tcPr>
          <w:p w14:paraId="46AC228C" w14:textId="77777777" w:rsidR="00E14A0E" w:rsidRPr="002B7A07" w:rsidRDefault="00E14A0E" w:rsidP="00E14A0E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67" w:type="pct"/>
          </w:tcPr>
          <w:p w14:paraId="54B62BED" w14:textId="77777777" w:rsidR="00E14A0E" w:rsidRPr="002B7A07" w:rsidRDefault="00E14A0E" w:rsidP="00E14A0E">
            <w:pPr>
              <w:jc w:val="both"/>
              <w:rPr>
                <w:rFonts w:cs="Tahoma"/>
                <w:szCs w:val="20"/>
              </w:rPr>
            </w:pPr>
          </w:p>
        </w:tc>
      </w:tr>
      <w:tr w:rsidR="00E14A0E" w:rsidRPr="002B7A07" w14:paraId="308740F0" w14:textId="77777777" w:rsidTr="00E14A0E">
        <w:tc>
          <w:tcPr>
            <w:tcW w:w="1626" w:type="pct"/>
            <w:vMerge/>
            <w:vAlign w:val="center"/>
          </w:tcPr>
          <w:p w14:paraId="3FB91076" w14:textId="77777777" w:rsidR="00E14A0E" w:rsidRPr="002B7A07" w:rsidRDefault="00E14A0E" w:rsidP="009A6E2B">
            <w:pPr>
              <w:spacing w:before="60" w:after="60"/>
              <w:rPr>
                <w:rFonts w:cs="Tahoma"/>
                <w:szCs w:val="20"/>
              </w:rPr>
            </w:pPr>
          </w:p>
        </w:tc>
        <w:tc>
          <w:tcPr>
            <w:tcW w:w="1684" w:type="pct"/>
            <w:vAlign w:val="center"/>
          </w:tcPr>
          <w:p w14:paraId="39B96598" w14:textId="77777777" w:rsidR="00E14A0E" w:rsidRPr="002B7A07" w:rsidRDefault="00E14A0E" w:rsidP="009A6E2B">
            <w:pPr>
              <w:spacing w:before="60" w:after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Resolver problema de subtração com números de até 3 algarismos, com significado de comparação, usando diferentes estratégias.</w:t>
            </w:r>
          </w:p>
        </w:tc>
        <w:tc>
          <w:tcPr>
            <w:tcW w:w="561" w:type="pct"/>
          </w:tcPr>
          <w:p w14:paraId="187B532F" w14:textId="77777777" w:rsidR="00E14A0E" w:rsidRPr="002B7A07" w:rsidRDefault="00E14A0E" w:rsidP="00E14A0E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61" w:type="pct"/>
          </w:tcPr>
          <w:p w14:paraId="4E32F92E" w14:textId="77777777" w:rsidR="00E14A0E" w:rsidRPr="002B7A07" w:rsidRDefault="00E14A0E" w:rsidP="00E14A0E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67" w:type="pct"/>
          </w:tcPr>
          <w:p w14:paraId="148E4204" w14:textId="77777777" w:rsidR="00E14A0E" w:rsidRPr="002B7A07" w:rsidRDefault="00E14A0E" w:rsidP="00E14A0E">
            <w:pPr>
              <w:jc w:val="both"/>
              <w:rPr>
                <w:rFonts w:cs="Tahoma"/>
                <w:szCs w:val="20"/>
              </w:rPr>
            </w:pPr>
          </w:p>
        </w:tc>
      </w:tr>
    </w:tbl>
    <w:p w14:paraId="5E46826A" w14:textId="64C16EF5" w:rsidR="0029018C" w:rsidRPr="00F966A2" w:rsidRDefault="0029018C" w:rsidP="00F0494D">
      <w:pPr>
        <w:jc w:val="right"/>
        <w:rPr>
          <w:rFonts w:ascii="Tahoma" w:hAnsi="Tahoma" w:cs="Tahoma"/>
          <w:sz w:val="20"/>
          <w:szCs w:val="20"/>
        </w:rPr>
      </w:pPr>
      <w:r w:rsidRPr="00F966A2">
        <w:rPr>
          <w:rFonts w:ascii="Tahoma" w:hAnsi="Tahoma" w:cs="Tahoma"/>
          <w:sz w:val="20"/>
          <w:szCs w:val="20"/>
        </w:rPr>
        <w:t>Continua</w:t>
      </w:r>
      <w:r w:rsidRPr="00F966A2">
        <w:rPr>
          <w:rFonts w:ascii="Tahoma" w:hAnsi="Tahoma" w:cs="Tahoma"/>
          <w:sz w:val="20"/>
          <w:szCs w:val="20"/>
        </w:rPr>
        <w:br w:type="page"/>
      </w:r>
    </w:p>
    <w:p w14:paraId="52060A21" w14:textId="77777777" w:rsidR="0029018C" w:rsidRPr="00F966A2" w:rsidRDefault="0029018C" w:rsidP="0029018C">
      <w:pPr>
        <w:rPr>
          <w:rFonts w:ascii="Tahoma" w:hAnsi="Tahoma" w:cs="Tahoma"/>
          <w:sz w:val="20"/>
          <w:szCs w:val="20"/>
        </w:rPr>
      </w:pPr>
      <w:r w:rsidRPr="00F966A2"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Estilo1"/>
        <w:tblW w:w="5000" w:type="pct"/>
        <w:tblLook w:val="04A0" w:firstRow="1" w:lastRow="0" w:firstColumn="1" w:lastColumn="0" w:noHBand="0" w:noVBand="1"/>
      </w:tblPr>
      <w:tblGrid>
        <w:gridCol w:w="3232"/>
        <w:gridCol w:w="3231"/>
        <w:gridCol w:w="1055"/>
        <w:gridCol w:w="1055"/>
        <w:gridCol w:w="1055"/>
      </w:tblGrid>
      <w:tr w:rsidR="009A6E2B" w:rsidRPr="002B7A07" w14:paraId="2A783443" w14:textId="77777777" w:rsidTr="009A6E2B">
        <w:trPr>
          <w:trHeight w:val="2041"/>
        </w:trPr>
        <w:tc>
          <w:tcPr>
            <w:tcW w:w="1678" w:type="pct"/>
            <w:vAlign w:val="center"/>
          </w:tcPr>
          <w:p w14:paraId="3F7E139D" w14:textId="6B34AC4C" w:rsidR="009A6E2B" w:rsidRPr="002B7A07" w:rsidRDefault="009A6E2B" w:rsidP="009A6E2B">
            <w:pPr>
              <w:autoSpaceDE w:val="0"/>
              <w:autoSpaceDN w:val="0"/>
              <w:adjustRightInd w:val="0"/>
              <w:spacing w:before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(EF04MA04) Utilizar as relações entre adição e subtração, bem como entre multiplicação e divisão, para ampliar as estratégias de cálculo.</w:t>
            </w:r>
          </w:p>
        </w:tc>
        <w:tc>
          <w:tcPr>
            <w:tcW w:w="1678" w:type="pct"/>
            <w:vAlign w:val="center"/>
          </w:tcPr>
          <w:p w14:paraId="62C33A9C" w14:textId="5EC2C104" w:rsidR="009A6E2B" w:rsidRPr="002B7A07" w:rsidRDefault="009A6E2B" w:rsidP="009A6E2B">
            <w:pPr>
              <w:spacing w:before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Utilizar as relações entre adição e subtração para ampliar as estratégias de cálculo.</w:t>
            </w:r>
          </w:p>
        </w:tc>
        <w:tc>
          <w:tcPr>
            <w:tcW w:w="548" w:type="pct"/>
          </w:tcPr>
          <w:p w14:paraId="76AC64EF" w14:textId="77777777" w:rsidR="009A6E2B" w:rsidRPr="002B7A07" w:rsidRDefault="009A6E2B" w:rsidP="009A6E2B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4EA9251A" w14:textId="77777777" w:rsidR="009A6E2B" w:rsidRPr="002B7A07" w:rsidRDefault="009A6E2B" w:rsidP="009A6E2B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4A012F16" w14:textId="77777777" w:rsidR="009A6E2B" w:rsidRPr="002B7A07" w:rsidRDefault="009A6E2B" w:rsidP="009A6E2B">
            <w:pPr>
              <w:jc w:val="both"/>
              <w:rPr>
                <w:rFonts w:cs="Tahoma"/>
                <w:szCs w:val="20"/>
              </w:rPr>
            </w:pPr>
          </w:p>
        </w:tc>
      </w:tr>
      <w:tr w:rsidR="00CC0968" w:rsidRPr="002B7A07" w14:paraId="49D8EC44" w14:textId="77777777" w:rsidTr="009A6E2B">
        <w:trPr>
          <w:trHeight w:val="2041"/>
        </w:trPr>
        <w:tc>
          <w:tcPr>
            <w:tcW w:w="1678" w:type="pct"/>
            <w:vAlign w:val="center"/>
          </w:tcPr>
          <w:p w14:paraId="34066715" w14:textId="2AEAC69E" w:rsidR="00CC0968" w:rsidRPr="002B7A07" w:rsidRDefault="00CC0968" w:rsidP="009A6E2B">
            <w:pPr>
              <w:autoSpaceDE w:val="0"/>
              <w:autoSpaceDN w:val="0"/>
              <w:adjustRightInd w:val="0"/>
              <w:spacing w:before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(EF04MA13) Reconhecer, por meio de investigações, utilizando a calculadora quando necessário, as relações inversas entre as operações de adição e de subtração e de multiplicação e de divisão, para aplicá-las na resolução de problemas.</w:t>
            </w:r>
          </w:p>
        </w:tc>
        <w:tc>
          <w:tcPr>
            <w:tcW w:w="1678" w:type="pct"/>
            <w:vAlign w:val="center"/>
          </w:tcPr>
          <w:p w14:paraId="74AD6046" w14:textId="77777777" w:rsidR="00CC0968" w:rsidRPr="002B7A07" w:rsidRDefault="00CC0968" w:rsidP="009A6E2B">
            <w:pPr>
              <w:spacing w:before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Reconhecer as relações inversas entre as operações de adição e de subtração.</w:t>
            </w:r>
          </w:p>
        </w:tc>
        <w:tc>
          <w:tcPr>
            <w:tcW w:w="548" w:type="pct"/>
          </w:tcPr>
          <w:p w14:paraId="3A5360DB" w14:textId="77777777" w:rsidR="00CC0968" w:rsidRPr="002B7A07" w:rsidRDefault="00CC0968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2BB77C1D" w14:textId="77777777" w:rsidR="00CC0968" w:rsidRPr="002B7A07" w:rsidRDefault="00CC0968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3921341C" w14:textId="77777777" w:rsidR="00CC0968" w:rsidRPr="002B7A07" w:rsidRDefault="00CC0968" w:rsidP="009E7807">
            <w:pPr>
              <w:jc w:val="both"/>
              <w:rPr>
                <w:rFonts w:cs="Tahoma"/>
                <w:szCs w:val="20"/>
              </w:rPr>
            </w:pPr>
          </w:p>
        </w:tc>
      </w:tr>
      <w:tr w:rsidR="00CC0968" w:rsidRPr="002B7A07" w14:paraId="308660D1" w14:textId="77777777" w:rsidTr="009A6E2B">
        <w:trPr>
          <w:trHeight w:val="1531"/>
        </w:trPr>
        <w:tc>
          <w:tcPr>
            <w:tcW w:w="1678" w:type="pct"/>
            <w:vAlign w:val="center"/>
          </w:tcPr>
          <w:p w14:paraId="21ECBB3B" w14:textId="77777777" w:rsidR="00CC0968" w:rsidRPr="002B7A07" w:rsidRDefault="00CC0968" w:rsidP="009A6E2B">
            <w:pPr>
              <w:autoSpaceDE w:val="0"/>
              <w:autoSpaceDN w:val="0"/>
              <w:adjustRightInd w:val="0"/>
              <w:spacing w:before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(EF04MA14) Reconhecer e mostrar, por meio de exemplos, que uma igualdade não se altera quando se adiciona ou se subtrai um mesmo número a seus dois termos.</w:t>
            </w:r>
          </w:p>
        </w:tc>
        <w:tc>
          <w:tcPr>
            <w:tcW w:w="1678" w:type="pct"/>
            <w:vAlign w:val="center"/>
          </w:tcPr>
          <w:p w14:paraId="11D787B3" w14:textId="77777777" w:rsidR="00CC0968" w:rsidRPr="002B7A07" w:rsidRDefault="00CC0968" w:rsidP="009A6E2B">
            <w:pPr>
              <w:spacing w:before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Reconhecer e mostrar que uma igualdade não se altera quando se adiciona ou se subtrai um mesmo número a seus dois termos.</w:t>
            </w:r>
          </w:p>
        </w:tc>
        <w:tc>
          <w:tcPr>
            <w:tcW w:w="548" w:type="pct"/>
          </w:tcPr>
          <w:p w14:paraId="147D9986" w14:textId="77777777" w:rsidR="00CC0968" w:rsidRPr="002B7A07" w:rsidRDefault="00CC0968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317765B3" w14:textId="77777777" w:rsidR="00CC0968" w:rsidRPr="002B7A07" w:rsidRDefault="00CC0968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4C854A76" w14:textId="77777777" w:rsidR="00CC0968" w:rsidRPr="002B7A07" w:rsidRDefault="00CC0968" w:rsidP="009E7807">
            <w:pPr>
              <w:jc w:val="both"/>
              <w:rPr>
                <w:rFonts w:cs="Tahoma"/>
                <w:szCs w:val="20"/>
              </w:rPr>
            </w:pPr>
          </w:p>
        </w:tc>
      </w:tr>
      <w:tr w:rsidR="00CC0968" w:rsidRPr="002B7A07" w14:paraId="54FC6F88" w14:textId="77777777" w:rsidTr="009A6E2B">
        <w:trPr>
          <w:trHeight w:val="1531"/>
        </w:trPr>
        <w:tc>
          <w:tcPr>
            <w:tcW w:w="1678" w:type="pct"/>
            <w:vAlign w:val="center"/>
          </w:tcPr>
          <w:p w14:paraId="2E3D0480" w14:textId="77777777" w:rsidR="00CC0968" w:rsidRPr="002B7A07" w:rsidRDefault="00CC0968" w:rsidP="009A6E2B">
            <w:pPr>
              <w:autoSpaceDE w:val="0"/>
              <w:autoSpaceDN w:val="0"/>
              <w:adjustRightInd w:val="0"/>
              <w:spacing w:before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(EF04MA26) Identificar, entre eventos aleatórios cotidianos, aqueles que têm maior chance de ocorrência, reconhecendo características de resultados mais prováveis, sem utilizar frações.</w:t>
            </w:r>
          </w:p>
        </w:tc>
        <w:tc>
          <w:tcPr>
            <w:tcW w:w="1678" w:type="pct"/>
            <w:vAlign w:val="center"/>
          </w:tcPr>
          <w:p w14:paraId="75E25C6B" w14:textId="77777777" w:rsidR="00CC0968" w:rsidRPr="002B7A07" w:rsidRDefault="00CC0968" w:rsidP="009A6E2B">
            <w:pPr>
              <w:spacing w:before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Identificar, em eventos familiares aleatórios os resultados possíveis.</w:t>
            </w:r>
          </w:p>
        </w:tc>
        <w:tc>
          <w:tcPr>
            <w:tcW w:w="548" w:type="pct"/>
          </w:tcPr>
          <w:p w14:paraId="08005E60" w14:textId="77777777" w:rsidR="00CC0968" w:rsidRPr="002B7A07" w:rsidRDefault="00CC0968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113132C3" w14:textId="77777777" w:rsidR="00CC0968" w:rsidRPr="002B7A07" w:rsidRDefault="00CC0968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27752AEC" w14:textId="77777777" w:rsidR="00CC0968" w:rsidRPr="002B7A07" w:rsidRDefault="00CC0968" w:rsidP="009E7807">
            <w:pPr>
              <w:jc w:val="both"/>
              <w:rPr>
                <w:rFonts w:cs="Tahoma"/>
                <w:szCs w:val="20"/>
              </w:rPr>
            </w:pPr>
          </w:p>
        </w:tc>
      </w:tr>
      <w:tr w:rsidR="00CC0968" w:rsidRPr="002B7A07" w14:paraId="4D16D723" w14:textId="77777777" w:rsidTr="009A6E2B">
        <w:trPr>
          <w:trHeight w:val="2041"/>
        </w:trPr>
        <w:tc>
          <w:tcPr>
            <w:tcW w:w="1678" w:type="pct"/>
            <w:vAlign w:val="center"/>
          </w:tcPr>
          <w:p w14:paraId="734F9F67" w14:textId="77777777" w:rsidR="00CC0968" w:rsidRPr="002B7A07" w:rsidRDefault="00CC0968" w:rsidP="009A6E2B">
            <w:pPr>
              <w:autoSpaceDE w:val="0"/>
              <w:autoSpaceDN w:val="0"/>
              <w:adjustRightInd w:val="0"/>
              <w:spacing w:before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(EF04MA27) Analisar dados apresentados em tabelas simples ou de dupla entrada e em gráficos de colunas ou pictóricos, com base em informações das diferentes áreas do conhecimento, e produzir texto com a síntese de sua análise.</w:t>
            </w:r>
          </w:p>
        </w:tc>
        <w:tc>
          <w:tcPr>
            <w:tcW w:w="1678" w:type="pct"/>
            <w:vAlign w:val="center"/>
          </w:tcPr>
          <w:p w14:paraId="50A31AF1" w14:textId="77777777" w:rsidR="00CC0968" w:rsidRPr="002B7A07" w:rsidRDefault="00CC0968" w:rsidP="009A6E2B">
            <w:pPr>
              <w:spacing w:before="60"/>
              <w:rPr>
                <w:rFonts w:cs="Tahoma"/>
                <w:szCs w:val="20"/>
              </w:rPr>
            </w:pPr>
            <w:r w:rsidRPr="002B7A07">
              <w:rPr>
                <w:rFonts w:cs="Tahoma"/>
                <w:szCs w:val="20"/>
              </w:rPr>
              <w:t>Ler e interpretar os dados de gráficos pictóricos.</w:t>
            </w:r>
          </w:p>
        </w:tc>
        <w:tc>
          <w:tcPr>
            <w:tcW w:w="548" w:type="pct"/>
          </w:tcPr>
          <w:p w14:paraId="1C4D7861" w14:textId="77777777" w:rsidR="00CC0968" w:rsidRPr="002B7A07" w:rsidRDefault="00CC0968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630FD922" w14:textId="77777777" w:rsidR="00CC0968" w:rsidRPr="002B7A07" w:rsidRDefault="00CC0968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7209DA85" w14:textId="77777777" w:rsidR="00CC0968" w:rsidRPr="002B7A07" w:rsidRDefault="00CC0968" w:rsidP="009E7807">
            <w:pPr>
              <w:jc w:val="both"/>
              <w:rPr>
                <w:rFonts w:cs="Tahoma"/>
                <w:szCs w:val="20"/>
              </w:rPr>
            </w:pPr>
          </w:p>
          <w:p w14:paraId="7F11131A" w14:textId="77777777" w:rsidR="00CC0968" w:rsidRPr="002B7A07" w:rsidRDefault="00CC0968" w:rsidP="009E7807">
            <w:pPr>
              <w:jc w:val="both"/>
              <w:rPr>
                <w:rFonts w:cs="Tahoma"/>
                <w:szCs w:val="20"/>
              </w:rPr>
            </w:pPr>
          </w:p>
        </w:tc>
      </w:tr>
      <w:tr w:rsidR="00CC0968" w:rsidRPr="002B7A07" w14:paraId="5855311F" w14:textId="77777777" w:rsidTr="00CC0968">
        <w:trPr>
          <w:trHeight w:val="571"/>
        </w:trPr>
        <w:tc>
          <w:tcPr>
            <w:tcW w:w="3356" w:type="pct"/>
            <w:gridSpan w:val="2"/>
            <w:vAlign w:val="center"/>
            <w:hideMark/>
          </w:tcPr>
          <w:p w14:paraId="00483BF3" w14:textId="77777777" w:rsidR="00CC0968" w:rsidRPr="002B7A07" w:rsidRDefault="00CC0968" w:rsidP="009E7807">
            <w:pPr>
              <w:jc w:val="center"/>
              <w:rPr>
                <w:rFonts w:cs="Tahoma"/>
                <w:b/>
                <w:bCs/>
                <w:szCs w:val="20"/>
              </w:rPr>
            </w:pPr>
            <w:r w:rsidRPr="002B7A07">
              <w:rPr>
                <w:rFonts w:cs="Tahoma"/>
                <w:b/>
                <w:bCs/>
                <w:szCs w:val="20"/>
              </w:rPr>
              <w:t>Nota/conceito</w:t>
            </w:r>
          </w:p>
        </w:tc>
        <w:tc>
          <w:tcPr>
            <w:tcW w:w="1644" w:type="pct"/>
            <w:gridSpan w:val="3"/>
          </w:tcPr>
          <w:p w14:paraId="6E3091C5" w14:textId="77777777" w:rsidR="00CC0968" w:rsidRPr="002B7A07" w:rsidRDefault="00CC0968" w:rsidP="009E7807">
            <w:pPr>
              <w:jc w:val="both"/>
              <w:rPr>
                <w:rFonts w:cs="Tahoma"/>
                <w:szCs w:val="20"/>
              </w:rPr>
            </w:pPr>
          </w:p>
        </w:tc>
      </w:tr>
    </w:tbl>
    <w:p w14:paraId="1AF4CEDF" w14:textId="77777777" w:rsidR="000F0502" w:rsidRPr="000F0502" w:rsidRDefault="000F0502" w:rsidP="000F0502"/>
    <w:sectPr w:rsidR="000F0502" w:rsidRPr="000F0502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D7FCF" w14:textId="77777777" w:rsidR="005A7C36" w:rsidRDefault="005A7C36" w:rsidP="00713DA3">
      <w:pPr>
        <w:spacing w:after="0"/>
      </w:pPr>
      <w:r>
        <w:separator/>
      </w:r>
    </w:p>
  </w:endnote>
  <w:endnote w:type="continuationSeparator" w:id="0">
    <w:p w14:paraId="68EC1394" w14:textId="77777777" w:rsidR="005A7C36" w:rsidRDefault="005A7C36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4375238E-6332-43FE-A27B-2DEA459C31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5F996C8-38B4-4F70-94B5-95282C8817F1}"/>
    <w:embedBold r:id="rId3" w:fontKey="{ED9A9868-024B-4290-B969-88814B550DE4}"/>
    <w:embedItalic r:id="rId4" w:fontKey="{34B17CF3-733D-47AE-9A42-76A7332BCD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fontKey="{6F12539C-83BB-4337-814C-4E7D3B803DC2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4A29C" w14:textId="77777777" w:rsidR="00C944EC" w:rsidRDefault="00C94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B8FC9" w14:textId="7DFD1EAD" w:rsidR="00C944EC" w:rsidRDefault="00C944EC" w:rsidP="00C944E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14A0E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3113296A" w:rsidR="008421B1" w:rsidRPr="00C944EC" w:rsidRDefault="00C944EC" w:rsidP="002871B6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C9196" w14:textId="77777777" w:rsidR="00C944EC" w:rsidRDefault="00C94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BD8B0B" w14:textId="77777777" w:rsidR="005A7C36" w:rsidRDefault="005A7C36" w:rsidP="00713DA3">
      <w:pPr>
        <w:spacing w:after="0"/>
      </w:pPr>
      <w:r>
        <w:separator/>
      </w:r>
    </w:p>
  </w:footnote>
  <w:footnote w:type="continuationSeparator" w:id="0">
    <w:p w14:paraId="58B86FFE" w14:textId="77777777" w:rsidR="005A7C36" w:rsidRDefault="005A7C36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91FA7" w14:textId="77777777" w:rsidR="00C944EC" w:rsidRDefault="00C944E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1616CBA5" w:rsidR="008421B1" w:rsidRDefault="007A0C94" w:rsidP="008744CE">
    <w:pPr>
      <w:pStyle w:val="Cabealho"/>
    </w:pPr>
    <w:r>
      <w:rPr>
        <w:noProof/>
        <w:lang w:eastAsia="pt-BR"/>
      </w:rPr>
      <w:drawing>
        <wp:inline distT="0" distB="0" distL="0" distR="0" wp14:anchorId="038F2E98" wp14:editId="26FB32CB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4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0BB58" w14:textId="77777777" w:rsidR="00C944EC" w:rsidRDefault="00C944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06DF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1B6"/>
    <w:rsid w:val="00287D7C"/>
    <w:rsid w:val="0029018C"/>
    <w:rsid w:val="00292762"/>
    <w:rsid w:val="0029397F"/>
    <w:rsid w:val="0029546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067A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374FA"/>
    <w:rsid w:val="00441F34"/>
    <w:rsid w:val="00442662"/>
    <w:rsid w:val="00446EDA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A7C36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4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7B03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5CCA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00A5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042C"/>
    <w:rsid w:val="0078709E"/>
    <w:rsid w:val="007877AE"/>
    <w:rsid w:val="00792E58"/>
    <w:rsid w:val="00795012"/>
    <w:rsid w:val="0079569D"/>
    <w:rsid w:val="0079663A"/>
    <w:rsid w:val="007A0C94"/>
    <w:rsid w:val="007A4799"/>
    <w:rsid w:val="007A7401"/>
    <w:rsid w:val="007B430B"/>
    <w:rsid w:val="007B50A8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E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A6E2B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944EC"/>
    <w:rsid w:val="00CA3231"/>
    <w:rsid w:val="00CA4E5C"/>
    <w:rsid w:val="00CB5D48"/>
    <w:rsid w:val="00CC0968"/>
    <w:rsid w:val="00CD1E60"/>
    <w:rsid w:val="00CD47BA"/>
    <w:rsid w:val="00CD5049"/>
    <w:rsid w:val="00CD5D2E"/>
    <w:rsid w:val="00CE052E"/>
    <w:rsid w:val="00CE1FF4"/>
    <w:rsid w:val="00CE6C54"/>
    <w:rsid w:val="00CF5B1E"/>
    <w:rsid w:val="00D00895"/>
    <w:rsid w:val="00D17D79"/>
    <w:rsid w:val="00D36094"/>
    <w:rsid w:val="00D4014C"/>
    <w:rsid w:val="00D439AE"/>
    <w:rsid w:val="00D470F5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4A0E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EF4277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1227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453B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74F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D17D79"/>
    <w:pPr>
      <w:tabs>
        <w:tab w:val="left" w:pos="2410"/>
      </w:tabs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29546F"/>
  </w:style>
  <w:style w:type="table" w:customStyle="1" w:styleId="Estilo1">
    <w:name w:val="Estilo1"/>
    <w:basedOn w:val="Tabelanormal"/>
    <w:uiPriority w:val="99"/>
    <w:rsid w:val="00CC0968"/>
    <w:pPr>
      <w:spacing w:after="0"/>
    </w:pPr>
    <w:rPr>
      <w:rFonts w:ascii="Tahoma" w:hAnsi="Tahoma"/>
      <w:sz w:val="20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200A5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200A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366A3-EA35-4EFA-8A28-82681B959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498</Words>
  <Characters>2690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7</cp:revision>
  <cp:lastPrinted>2017-10-17T11:21:00Z</cp:lastPrinted>
  <dcterms:created xsi:type="dcterms:W3CDTF">2018-01-17T11:50:00Z</dcterms:created>
  <dcterms:modified xsi:type="dcterms:W3CDTF">2018-01-24T19:27:00Z</dcterms:modified>
</cp:coreProperties>
</file>