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F71D3" w14:textId="77777777" w:rsidR="00F14465" w:rsidRPr="00B67075" w:rsidRDefault="00F14465" w:rsidP="00D33359">
      <w:pPr>
        <w:pStyle w:val="Estilo00cabeosLatimCambria-Bold"/>
      </w:pPr>
      <w:r w:rsidRPr="00B67075">
        <w:t xml:space="preserve">PROPOSTA DE ACOMPANHAMENTO DA APRENDIZAGEM </w:t>
      </w:r>
    </w:p>
    <w:p w14:paraId="3DCEADA7" w14:textId="77777777" w:rsidR="00F14465" w:rsidRPr="002A4338" w:rsidRDefault="00F14465" w:rsidP="00D33359">
      <w:pPr>
        <w:pStyle w:val="Estilo00textoserifadoLatimCambria-Bold16ptNegrito"/>
      </w:pPr>
    </w:p>
    <w:p w14:paraId="3CE8BF34" w14:textId="77777777" w:rsidR="00F14465" w:rsidRPr="002A4338" w:rsidRDefault="00F14465" w:rsidP="00D33359">
      <w:pPr>
        <w:pStyle w:val="Estilo00textoserifadoLatimCambria-Bold16ptNegrito"/>
      </w:pPr>
      <w:r w:rsidRPr="002A4338">
        <w:t>GABARITO COMENTADO</w:t>
      </w:r>
    </w:p>
    <w:p w14:paraId="47FBF812" w14:textId="77777777" w:rsidR="00F14465" w:rsidRPr="00716C4E" w:rsidRDefault="00F14465" w:rsidP="00F14465">
      <w:pPr>
        <w:pStyle w:val="00textoserifado"/>
        <w:rPr>
          <w:lang w:val="pt-BR"/>
        </w:rPr>
      </w:pPr>
    </w:p>
    <w:p w14:paraId="28689DA3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 w:rsidRPr="00830933">
        <w:rPr>
          <w:rFonts w:ascii="Tahoma" w:hAnsi="Tahoma" w:cs="Tahoma"/>
          <w:b/>
          <w:lang w:val="pt-BR"/>
        </w:rPr>
        <w:t xml:space="preserve">1. </w:t>
      </w:r>
    </w:p>
    <w:p w14:paraId="50743A8C" w14:textId="77777777" w:rsidR="00F14465" w:rsidRPr="00830933" w:rsidRDefault="00F14465" w:rsidP="00F14465">
      <w:pPr>
        <w:pStyle w:val="00TextoSerifadoBullet"/>
        <w:spacing w:before="0"/>
        <w:rPr>
          <w:rFonts w:ascii="Tahoma" w:hAnsi="Tahoma" w:cs="Tahoma"/>
          <w:b/>
          <w:bCs/>
          <w:iCs w:val="0"/>
        </w:rPr>
      </w:pPr>
      <w:r w:rsidRPr="00830933">
        <w:rPr>
          <w:rFonts w:ascii="Tahoma" w:hAnsi="Tahoma" w:cs="Tahoma"/>
          <w:b/>
          <w:bCs/>
          <w:iCs w:val="0"/>
        </w:rPr>
        <w:t>Os livros pintados devem ser aqueles que estão embaixo da cadeira.</w:t>
      </w:r>
    </w:p>
    <w:p w14:paraId="15F6FFE1" w14:textId="77777777" w:rsidR="00F14465" w:rsidRPr="00830933" w:rsidRDefault="00F14465" w:rsidP="00F14465">
      <w:pPr>
        <w:pStyle w:val="00TextoSerifadoBullet"/>
        <w:spacing w:before="0"/>
        <w:rPr>
          <w:rFonts w:ascii="Tahoma" w:hAnsi="Tahoma" w:cs="Tahoma"/>
          <w:b/>
          <w:bCs/>
          <w:iCs w:val="0"/>
        </w:rPr>
      </w:pPr>
      <w:r w:rsidRPr="00830933">
        <w:rPr>
          <w:rFonts w:ascii="Tahoma" w:hAnsi="Tahoma" w:cs="Tahoma"/>
          <w:b/>
          <w:bCs/>
          <w:iCs w:val="0"/>
        </w:rPr>
        <w:t xml:space="preserve">Serão doados 4 livros para a escola. </w:t>
      </w:r>
    </w:p>
    <w:p w14:paraId="3FC3073F" w14:textId="4AC2A8D2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 xml:space="preserve">Caso o aluno pinte os livros que estão embaixo da mesa, provavelmente ele não </w:t>
      </w:r>
      <w:r w:rsidR="001E3C4C" w:rsidRPr="001E3C4C">
        <w:rPr>
          <w:rFonts w:ascii="Tahoma" w:hAnsi="Tahoma" w:cs="Tahoma"/>
          <w:lang w:val="pt-BR"/>
        </w:rPr>
        <w:t>considera o</w:t>
      </w:r>
      <w:r w:rsidR="001E3C4C">
        <w:rPr>
          <w:rFonts w:ascii="Tahoma" w:hAnsi="Tahoma" w:cs="Tahoma"/>
          <w:lang w:val="pt-BR"/>
        </w:rPr>
        <w:t xml:space="preserve"> </w:t>
      </w:r>
      <w:r w:rsidRPr="00830933">
        <w:rPr>
          <w:rFonts w:ascii="Tahoma" w:hAnsi="Tahoma" w:cs="Tahoma"/>
          <w:lang w:val="pt-BR"/>
        </w:rPr>
        <w:t>móvel indicado no enunciado da questão; se pintar os livros que estão em cima da cadeira, ele possivelmente confunde os te</w:t>
      </w:r>
      <w:r w:rsidR="00C8239F">
        <w:rPr>
          <w:rFonts w:ascii="Tahoma" w:hAnsi="Tahoma" w:cs="Tahoma"/>
          <w:lang w:val="pt-BR"/>
        </w:rPr>
        <w:t>r</w:t>
      </w:r>
      <w:r w:rsidRPr="00830933">
        <w:rPr>
          <w:rFonts w:ascii="Tahoma" w:hAnsi="Tahoma" w:cs="Tahoma"/>
          <w:lang w:val="pt-BR"/>
        </w:rPr>
        <w:t>mos "em cima" e "embaixo”. Nesse caso, o professor pode retomar as atividades das páginas 16 e 17 da Unidade 1 no Livro do Estudante,</w:t>
      </w:r>
      <w:r w:rsidRPr="00830933" w:rsidDel="00BE70BF">
        <w:rPr>
          <w:rFonts w:ascii="Tahoma" w:hAnsi="Tahoma" w:cs="Tahoma"/>
          <w:lang w:val="pt-BR"/>
        </w:rPr>
        <w:t xml:space="preserve"> </w:t>
      </w:r>
      <w:r w:rsidRPr="00830933">
        <w:rPr>
          <w:rFonts w:ascii="Tahoma" w:hAnsi="Tahoma" w:cs="Tahoma"/>
          <w:lang w:val="pt-BR"/>
        </w:rPr>
        <w:t>que trabalha as noções de "em cima" e "embaixo". Pode propor ainda a brincadeira em que se colocam alguns objetos na sala de aula que permitam ao aluno passar por cima ou por baixo do objeto. Depois, formam-se filas e, alternadamente, um aluno dita a regra que será usada para o percurso, que pode ser em cima, embaixo, à direita, à esquerda etc.</w:t>
      </w:r>
    </w:p>
    <w:p w14:paraId="37F9D1AE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05EDD93B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>2. A flor está na mão esquerda.</w:t>
      </w:r>
    </w:p>
    <w:p w14:paraId="10B357D2" w14:textId="766022CA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>O aluno que responder corretamente sabe localizar objetos e seres vivos no espaço, utilizando a si próprio como ponto de referência e vocabulário apropriado. O aluno deve perceber que a</w:t>
      </w:r>
      <w:r w:rsidR="000A69E6" w:rsidRPr="000A69E6">
        <w:rPr>
          <w:rFonts w:ascii="Tahoma" w:hAnsi="Tahoma" w:cs="Tahoma"/>
          <w:lang w:val="pt-BR"/>
        </w:rPr>
        <w:t xml:space="preserve"> esquerda de quem observa a foto em que Luana está de costas se refere à esquerda de Luana. Na foto em que ela está de frente, a esquerda de Luana se refere à direita de quem observa a foto.</w:t>
      </w:r>
      <w:r w:rsidRPr="00830933">
        <w:rPr>
          <w:rFonts w:ascii="Tahoma" w:hAnsi="Tahoma" w:cs="Tahoma"/>
          <w:lang w:val="pt-BR"/>
        </w:rPr>
        <w:t xml:space="preserve"> Se o aluno responder que a flor está na mão direita de Luana, ele provavelmente não tem as noções de direita e esquerda bem estabelecidas. Nesse caso, o professor pode retomar os conceitos de </w:t>
      </w:r>
      <w:r w:rsidRPr="00830933">
        <w:rPr>
          <w:rFonts w:ascii="Tahoma" w:hAnsi="Tahoma" w:cs="Tahoma"/>
          <w:i/>
          <w:iCs/>
          <w:lang w:val="pt-BR"/>
        </w:rPr>
        <w:t>direita</w:t>
      </w:r>
      <w:r w:rsidRPr="00830933">
        <w:rPr>
          <w:rFonts w:ascii="Tahoma" w:hAnsi="Tahoma" w:cs="Tahoma"/>
          <w:lang w:val="pt-BR"/>
        </w:rPr>
        <w:t xml:space="preserve"> e </w:t>
      </w:r>
      <w:r w:rsidRPr="00830933">
        <w:rPr>
          <w:rFonts w:ascii="Tahoma" w:hAnsi="Tahoma" w:cs="Tahoma"/>
          <w:i/>
          <w:iCs/>
          <w:lang w:val="pt-BR"/>
        </w:rPr>
        <w:t>esquerda</w:t>
      </w:r>
      <w:r w:rsidRPr="00830933">
        <w:rPr>
          <w:rFonts w:ascii="Tahoma" w:hAnsi="Tahoma" w:cs="Tahoma"/>
          <w:lang w:val="pt-BR"/>
        </w:rPr>
        <w:t xml:space="preserve"> trabalhados na página 14 da Unidade 1, lembrando que as posições </w:t>
      </w:r>
      <w:r w:rsidRPr="00830933">
        <w:rPr>
          <w:rFonts w:ascii="Tahoma" w:hAnsi="Tahoma" w:cs="Tahoma"/>
          <w:i/>
          <w:iCs/>
          <w:lang w:val="pt-BR"/>
        </w:rPr>
        <w:t>à direita</w:t>
      </w:r>
      <w:r w:rsidRPr="00830933">
        <w:rPr>
          <w:rFonts w:ascii="Tahoma" w:hAnsi="Tahoma" w:cs="Tahoma"/>
          <w:lang w:val="pt-BR"/>
        </w:rPr>
        <w:t xml:space="preserve"> e </w:t>
      </w:r>
      <w:r w:rsidRPr="00830933">
        <w:rPr>
          <w:rFonts w:ascii="Tahoma" w:hAnsi="Tahoma" w:cs="Tahoma"/>
          <w:i/>
          <w:iCs/>
          <w:lang w:val="pt-BR"/>
        </w:rPr>
        <w:t>à esquerda</w:t>
      </w:r>
      <w:r w:rsidRPr="00830933">
        <w:rPr>
          <w:rFonts w:ascii="Tahoma" w:hAnsi="Tahoma" w:cs="Tahoma"/>
          <w:lang w:val="pt-BR"/>
        </w:rPr>
        <w:t xml:space="preserve"> devem ter como referencial o corpo do aluno.</w:t>
      </w:r>
    </w:p>
    <w:p w14:paraId="4B3CCD49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</w:p>
    <w:p w14:paraId="769C339F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 xml:space="preserve">3. </w:t>
      </w:r>
    </w:p>
    <w:p w14:paraId="61754D40" w14:textId="77777777" w:rsidR="00F14465" w:rsidRPr="00830933" w:rsidRDefault="00F14465" w:rsidP="00F14465">
      <w:pPr>
        <w:pStyle w:val="00TextoSerifadoBullet"/>
        <w:spacing w:before="0"/>
        <w:rPr>
          <w:rFonts w:ascii="Tahoma" w:hAnsi="Tahoma" w:cs="Tahoma"/>
          <w:b/>
          <w:bCs/>
          <w:iCs w:val="0"/>
        </w:rPr>
      </w:pPr>
      <w:r w:rsidRPr="00830933">
        <w:rPr>
          <w:rFonts w:ascii="Tahoma" w:hAnsi="Tahoma" w:cs="Tahoma"/>
          <w:b/>
          <w:bCs/>
          <w:iCs w:val="0"/>
        </w:rPr>
        <w:t>O aluno deve marcar o quadro em que há 6 bonés.</w:t>
      </w:r>
    </w:p>
    <w:p w14:paraId="6C217F11" w14:textId="77777777" w:rsidR="00F14465" w:rsidRPr="00830933" w:rsidRDefault="00F14465" w:rsidP="00F14465">
      <w:pPr>
        <w:pStyle w:val="00TextoSerifadoBullet"/>
        <w:spacing w:before="0"/>
        <w:rPr>
          <w:rFonts w:ascii="Tahoma" w:hAnsi="Tahoma" w:cs="Tahoma"/>
          <w:b/>
          <w:bCs/>
          <w:iCs w:val="0"/>
        </w:rPr>
      </w:pPr>
      <w:r w:rsidRPr="00830933">
        <w:rPr>
          <w:rFonts w:ascii="Tahoma" w:hAnsi="Tahoma" w:cs="Tahoma"/>
          <w:b/>
          <w:bCs/>
          <w:iCs w:val="0"/>
        </w:rPr>
        <w:t>Deve escrever por extenso “seis”.</w:t>
      </w:r>
    </w:p>
    <w:p w14:paraId="5C14A1D1" w14:textId="7EA38F3C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 xml:space="preserve">O aluno que responder corretamente sabe comparar quantidades de objetos de dois conjuntos, por estimativa e/ou por correspondência (um a um) para indicar que “tem a mesma quantidade”. Sendo assim, relaciona cada boné com cada criança ou compreende que pode contar as crianças e contar os bonés, escolhendo o conjunto que contém a mesma quantidade. Na contagem, nenhuma pessoa ou objeto deve ser ignorado ou contato mais de uma vez, o que pode levar o aluno a </w:t>
      </w:r>
      <w:r w:rsidR="00ED00CE" w:rsidRPr="00ED00CE">
        <w:rPr>
          <w:rFonts w:ascii="Tahoma" w:hAnsi="Tahoma" w:cs="Tahoma"/>
          <w:lang w:val="pt-BR"/>
        </w:rPr>
        <w:t>relacionar</w:t>
      </w:r>
      <w:r w:rsidR="00ED00CE">
        <w:rPr>
          <w:rFonts w:ascii="Tahoma" w:hAnsi="Tahoma" w:cs="Tahoma"/>
          <w:lang w:val="pt-BR"/>
        </w:rPr>
        <w:t xml:space="preserve"> </w:t>
      </w:r>
      <w:r w:rsidRPr="00830933">
        <w:rPr>
          <w:rFonts w:ascii="Tahoma" w:hAnsi="Tahoma" w:cs="Tahoma"/>
          <w:lang w:val="pt-BR"/>
        </w:rPr>
        <w:t>a quantidade de crianças às outras quantidades. Para os alunos que não tiverem desenvolvido a habilidade, o professor pode retomar a atividade da página 18 da Unidade 1, que trabalha a correspondência um a um de elementos de dois conjuntos, a fim de verificar que há a mesma quantidade de elementos em ambos os conjuntos.</w:t>
      </w:r>
    </w:p>
    <w:p w14:paraId="1E90A578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2E28BE91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i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 xml:space="preserve">4. O aluno deve desenhar seis lápis. </w:t>
      </w:r>
    </w:p>
    <w:p w14:paraId="50AC0927" w14:textId="482ADCCC" w:rsidR="007876DA" w:rsidRDefault="00F14465" w:rsidP="007876DA">
      <w:pPr>
        <w:pStyle w:val="00textoserifado"/>
        <w:spacing w:after="57" w:line="250" w:lineRule="atLeast"/>
        <w:rPr>
          <w:rFonts w:ascii="Tahoma" w:hAnsi="Tahoma" w:cs="Tahoma"/>
        </w:rPr>
      </w:pPr>
      <w:r w:rsidRPr="00830933">
        <w:rPr>
          <w:rFonts w:ascii="Tahoma" w:hAnsi="Tahoma" w:cs="Tahoma"/>
          <w:lang w:val="pt-BR"/>
        </w:rPr>
        <w:t>O aluno que responder corretamente sabe contar a quantidade de objetos de coleções até 30 unidades e apresentar o resultado por registros verbais e simbólicos. O aluno deve considerar que o número 25 representa duas dezenas e cinco unidades. Para os alunos que não tiverem desenvolvido a habilidade, o professor pode retomar a atividade da página 42 da Unidade 2, que promove a observação das regularidades envolvidas na escrita numérica.</w:t>
      </w:r>
      <w:r w:rsidR="007876DA">
        <w:rPr>
          <w:rFonts w:ascii="Tahoma" w:hAnsi="Tahoma" w:cs="Tahoma"/>
          <w:lang w:val="pt-BR"/>
        </w:rPr>
        <w:br w:type="page"/>
      </w:r>
    </w:p>
    <w:p w14:paraId="2B47DE82" w14:textId="2198E0A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lastRenderedPageBreak/>
        <w:t xml:space="preserve">5. Clara, </w:t>
      </w:r>
      <w:r w:rsidR="00B03C78">
        <w:rPr>
          <w:rFonts w:ascii="Tahoma" w:hAnsi="Tahoma" w:cs="Tahoma"/>
          <w:b/>
          <w:bCs/>
          <w:lang w:val="pt-BR"/>
        </w:rPr>
        <w:t>Sara</w:t>
      </w:r>
      <w:r w:rsidRPr="00830933">
        <w:rPr>
          <w:rFonts w:ascii="Tahoma" w:hAnsi="Tahoma" w:cs="Tahoma"/>
          <w:b/>
          <w:bCs/>
          <w:lang w:val="pt-BR"/>
        </w:rPr>
        <w:t xml:space="preserve">, </w:t>
      </w:r>
      <w:r w:rsidR="00B03C78">
        <w:rPr>
          <w:rFonts w:ascii="Tahoma" w:hAnsi="Tahoma" w:cs="Tahoma"/>
          <w:b/>
          <w:bCs/>
          <w:lang w:val="pt-BR"/>
        </w:rPr>
        <w:t>Rita</w:t>
      </w:r>
      <w:r w:rsidRPr="00830933">
        <w:rPr>
          <w:rFonts w:ascii="Tahoma" w:hAnsi="Tahoma" w:cs="Tahoma"/>
          <w:b/>
          <w:bCs/>
          <w:lang w:val="pt-BR"/>
        </w:rPr>
        <w:t xml:space="preserve">, </w:t>
      </w:r>
      <w:r w:rsidR="00B03C78">
        <w:rPr>
          <w:rFonts w:ascii="Tahoma" w:hAnsi="Tahoma" w:cs="Tahoma"/>
          <w:b/>
          <w:bCs/>
          <w:lang w:val="pt-BR"/>
        </w:rPr>
        <w:t>Mara</w:t>
      </w:r>
      <w:r w:rsidRPr="00830933">
        <w:rPr>
          <w:rFonts w:ascii="Tahoma" w:hAnsi="Tahoma" w:cs="Tahoma"/>
          <w:b/>
          <w:bCs/>
          <w:lang w:val="pt-BR"/>
        </w:rPr>
        <w:t xml:space="preserve"> e Ana. </w:t>
      </w:r>
    </w:p>
    <w:p w14:paraId="7F2FEE79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>O aluno que responder corretamente sabe organizar e ordenar pessoas usando como critério as alturas, partindo do mais alto para o mais baixo. O aluno que ordenou corretamente, porém organizou do mais baixo para o mais alto, provavelmente não compreendeu o enunciado. Para estes alunos e para os que tiveram dificuldades de resolver a questão, o professor pode retomar as atividades das páginas 22 a 24 da Unidade 1, que trabalham com classificação e a organização de objetos de acordo com determinados critérios.</w:t>
      </w:r>
    </w:p>
    <w:p w14:paraId="6CDCA292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6755BCBD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>6. As consultas estão marcadas para quarta-feira e são nos dias 22 e 29.</w:t>
      </w:r>
    </w:p>
    <w:p w14:paraId="5F3688AF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>O aluno que responder corretamente sabe reconhecer dias da semana utilizando calendário. Para o aluno que que teve dificuldade em identificar corretamente o dia da semana, o professor pode recorrer às atividades da página 43 da Unidade 2, que exploram o uso do calendário, os dias da semana e a regularidade em sequências. Outra sugestão é a atividade de análise das regularidades existentes no quadro numérico de 0 a 100, que deve ser explorado diariamente, tanto para apreensão de regularidades do sistema como para leitura de números.</w:t>
      </w:r>
    </w:p>
    <w:p w14:paraId="4A267C3D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417901C2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 xml:space="preserve">7. </w:t>
      </w:r>
    </w:p>
    <w:p w14:paraId="5A4541E5" w14:textId="77777777" w:rsidR="00F14465" w:rsidRPr="00830933" w:rsidRDefault="00F14465" w:rsidP="00F14465">
      <w:pPr>
        <w:pStyle w:val="00TextoSerifadoBullet"/>
        <w:spacing w:before="0"/>
        <w:rPr>
          <w:rFonts w:ascii="Tahoma" w:hAnsi="Tahoma" w:cs="Tahoma"/>
          <w:b/>
          <w:bCs/>
          <w:iCs w:val="0"/>
        </w:rPr>
      </w:pPr>
      <w:r w:rsidRPr="00830933">
        <w:rPr>
          <w:rFonts w:ascii="Tahoma" w:hAnsi="Tahoma" w:cs="Tahoma"/>
          <w:b/>
          <w:bCs/>
          <w:iCs w:val="0"/>
        </w:rPr>
        <w:t>A primeira afirmação é errada.</w:t>
      </w:r>
    </w:p>
    <w:p w14:paraId="2DFDE6E7" w14:textId="77777777" w:rsidR="00F14465" w:rsidRPr="00830933" w:rsidRDefault="00F14465" w:rsidP="00F14465">
      <w:pPr>
        <w:pStyle w:val="00TextoSerifadoBullet"/>
        <w:spacing w:before="0"/>
        <w:rPr>
          <w:rFonts w:ascii="Tahoma" w:hAnsi="Tahoma" w:cs="Tahoma"/>
          <w:b/>
          <w:bCs/>
          <w:iCs w:val="0"/>
        </w:rPr>
      </w:pPr>
      <w:r w:rsidRPr="00830933">
        <w:rPr>
          <w:rFonts w:ascii="Tahoma" w:hAnsi="Tahoma" w:cs="Tahoma"/>
          <w:b/>
          <w:bCs/>
          <w:iCs w:val="0"/>
        </w:rPr>
        <w:t>A segunda é certa.</w:t>
      </w:r>
    </w:p>
    <w:p w14:paraId="008FF74D" w14:textId="77777777" w:rsidR="00F14465" w:rsidRPr="00830933" w:rsidRDefault="00F14465" w:rsidP="00F14465">
      <w:pPr>
        <w:pStyle w:val="00TextoSerifadoBullet"/>
        <w:spacing w:before="0"/>
        <w:rPr>
          <w:rFonts w:ascii="Tahoma" w:hAnsi="Tahoma" w:cs="Tahoma"/>
          <w:b/>
          <w:bCs/>
          <w:iCs w:val="0"/>
        </w:rPr>
      </w:pPr>
      <w:r w:rsidRPr="00830933">
        <w:rPr>
          <w:rFonts w:ascii="Tahoma" w:hAnsi="Tahoma" w:cs="Tahoma"/>
          <w:b/>
          <w:bCs/>
          <w:iCs w:val="0"/>
        </w:rPr>
        <w:t>A terceira é certa.</w:t>
      </w:r>
    </w:p>
    <w:p w14:paraId="2E0EEE1C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 xml:space="preserve">O aluno que responder corretamente sabe classificar eventos que envolvem o acaso como “acontecerá com certeza”, “talvez aconteça” e “é impossível acontecer”, em situações do cotidiano. Com o aluno que não classifique os eventos corretamente, o professor pode recorrer às atividades das páginas 26 e 27 da Unidade 1, que trabalham a classificação de eventos que envolvem o acaso. </w:t>
      </w:r>
    </w:p>
    <w:p w14:paraId="0DD1774D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37DA7CC2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 xml:space="preserve">8. </w:t>
      </w:r>
    </w:p>
    <w:p w14:paraId="53F0EE03" w14:textId="77777777" w:rsidR="00F14465" w:rsidRPr="00830933" w:rsidRDefault="00F14465" w:rsidP="00F14465">
      <w:pPr>
        <w:pStyle w:val="00TextoSerifadoBullet"/>
        <w:spacing w:before="0"/>
        <w:rPr>
          <w:rFonts w:ascii="Tahoma" w:hAnsi="Tahoma" w:cs="Tahoma"/>
          <w:b/>
          <w:bCs/>
          <w:iCs w:val="0"/>
        </w:rPr>
      </w:pPr>
      <w:r w:rsidRPr="00830933">
        <w:rPr>
          <w:rFonts w:ascii="Tahoma" w:hAnsi="Tahoma" w:cs="Tahoma"/>
          <w:b/>
          <w:bCs/>
          <w:iCs w:val="0"/>
        </w:rPr>
        <w:t>3 (ou três) cédulas de 2 reais.</w:t>
      </w:r>
    </w:p>
    <w:p w14:paraId="5CE7CED7" w14:textId="79A27107" w:rsidR="00F14465" w:rsidRPr="00830933" w:rsidRDefault="00F14465" w:rsidP="00F14465">
      <w:pPr>
        <w:pStyle w:val="00TextoSerifadoBullet"/>
        <w:spacing w:before="0"/>
        <w:rPr>
          <w:rFonts w:ascii="Tahoma" w:hAnsi="Tahoma" w:cs="Tahoma"/>
          <w:b/>
          <w:bCs/>
          <w:iCs w:val="0"/>
        </w:rPr>
      </w:pPr>
      <w:r w:rsidRPr="00830933">
        <w:rPr>
          <w:rFonts w:ascii="Tahoma" w:hAnsi="Tahoma" w:cs="Tahoma"/>
          <w:b/>
          <w:bCs/>
          <w:iCs w:val="0"/>
        </w:rPr>
        <w:t xml:space="preserve">10 reais é </w:t>
      </w:r>
      <w:r w:rsidR="004F6C8B">
        <w:rPr>
          <w:rFonts w:ascii="Tahoma" w:hAnsi="Tahoma" w:cs="Tahoma"/>
          <w:b/>
          <w:bCs/>
          <w:iCs w:val="0"/>
        </w:rPr>
        <w:t>o</w:t>
      </w:r>
      <w:r w:rsidR="00763540">
        <w:rPr>
          <w:rFonts w:ascii="Tahoma" w:hAnsi="Tahoma" w:cs="Tahoma"/>
          <w:b/>
          <w:bCs/>
          <w:iCs w:val="0"/>
        </w:rPr>
        <w:t xml:space="preserve"> </w:t>
      </w:r>
      <w:r w:rsidRPr="00830933">
        <w:rPr>
          <w:rFonts w:ascii="Tahoma" w:hAnsi="Tahoma" w:cs="Tahoma"/>
          <w:b/>
          <w:bCs/>
          <w:iCs w:val="0"/>
        </w:rPr>
        <w:t>maior valor.</w:t>
      </w:r>
    </w:p>
    <w:p w14:paraId="43F70192" w14:textId="77777777" w:rsidR="00F14465" w:rsidRPr="00830933" w:rsidRDefault="00F14465" w:rsidP="00F14465">
      <w:pPr>
        <w:pStyle w:val="00TextoSerifadoBullet"/>
        <w:spacing w:before="0"/>
        <w:rPr>
          <w:rFonts w:ascii="Tahoma" w:hAnsi="Tahoma" w:cs="Tahoma"/>
          <w:b/>
          <w:bCs/>
          <w:iCs w:val="0"/>
        </w:rPr>
      </w:pPr>
      <w:r w:rsidRPr="00830933">
        <w:rPr>
          <w:rFonts w:ascii="Tahoma" w:hAnsi="Tahoma" w:cs="Tahoma"/>
          <w:b/>
          <w:bCs/>
          <w:iCs w:val="0"/>
        </w:rPr>
        <w:t>O valor de duas cédulas de 5 reais tem o mesmo valor que uma cédula de 10 reais.</w:t>
      </w:r>
    </w:p>
    <w:p w14:paraId="7604145A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 xml:space="preserve">O aluno que responder corretamente sabe reconhecer e relacionar valores de cédulas do sistema monetário brasileiro. Para auxiliar o aluno que apresentou dificuldades ao reconhecer os valores das cédulas, o professor pode recorrer à atividade da página 46 da Unidade 2, que trabalha o reconhecimento dos valores da moeda de 1 real e algumas cédulas do sistema monetário brasileiro. </w:t>
      </w:r>
    </w:p>
    <w:p w14:paraId="158DCA7E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</w:p>
    <w:p w14:paraId="7B9DF8BF" w14:textId="0E1D31B9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 xml:space="preserve">9. O aluno deve cercar a forma </w:t>
      </w:r>
      <w:r w:rsidR="00E72DFB" w:rsidRPr="00E72DFB">
        <w:rPr>
          <w:rFonts w:ascii="Tahoma" w:hAnsi="Tahoma" w:cs="Tahoma"/>
          <w:b/>
          <w:bCs/>
          <w:lang w:val="pt-BR"/>
        </w:rPr>
        <w:t>de número</w:t>
      </w:r>
      <w:r w:rsidR="00835C10">
        <w:rPr>
          <w:rFonts w:ascii="Tahoma" w:hAnsi="Tahoma" w:cs="Tahoma"/>
          <w:b/>
          <w:bCs/>
          <w:lang w:val="pt-BR"/>
        </w:rPr>
        <w:t xml:space="preserve"> </w:t>
      </w:r>
      <w:r w:rsidRPr="00830933">
        <w:rPr>
          <w:rFonts w:ascii="Tahoma" w:hAnsi="Tahoma" w:cs="Tahoma"/>
          <w:b/>
          <w:bCs/>
          <w:lang w:val="pt-BR"/>
        </w:rPr>
        <w:t>3.</w:t>
      </w:r>
    </w:p>
    <w:p w14:paraId="765CA155" w14:textId="05A12B9A" w:rsidR="009F443C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>O aluno que responder corretamente sabe comparar capacidades, utilizando termos como “cabe mais” e “cabe menos”. Para o aluno que não reconheceu o objeto de maior capacidade, é possível que não esteja clara a noção de “caber mais” e “caber menos”. O professor pode recorrer à atividade de experimentação da medida de capacidade de objetos semelhantes existentes na cozinha, substituindo a massa de bolo por água.</w:t>
      </w:r>
    </w:p>
    <w:p w14:paraId="13126EAB" w14:textId="77777777" w:rsidR="009F443C" w:rsidRDefault="009F443C">
      <w:pPr>
        <w:rPr>
          <w:rFonts w:ascii="Tahoma" w:eastAsiaTheme="minorEastAsia" w:hAnsi="Tahoma" w:cs="Tahoma"/>
          <w:lang w:eastAsia="es-ES"/>
        </w:rPr>
      </w:pPr>
      <w:r>
        <w:rPr>
          <w:rFonts w:ascii="Tahoma" w:hAnsi="Tahoma" w:cs="Tahoma"/>
        </w:rPr>
        <w:br w:type="page"/>
      </w:r>
    </w:p>
    <w:p w14:paraId="352913B9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lastRenderedPageBreak/>
        <w:t>10. Alternativa A.</w:t>
      </w:r>
    </w:p>
    <w:p w14:paraId="03CB8091" w14:textId="77777777" w:rsidR="009F443C" w:rsidRDefault="00F14465" w:rsidP="007876DA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>O aluno que selecionar a alternativa A sabe localizar objetos e seres vivos no espaço.  Para o aluno que selecionar outras alternativas, o professor pode retomar os conceitos de “esquerda” e “direita” trabalhados nas atividades das páginas 14 e 15 da Unidade 1.</w:t>
      </w:r>
    </w:p>
    <w:p w14:paraId="450C3C85" w14:textId="08110F1B" w:rsidR="007876DA" w:rsidRDefault="007876DA" w:rsidP="007876DA">
      <w:pPr>
        <w:pStyle w:val="00textoserifado"/>
        <w:spacing w:after="57" w:line="250" w:lineRule="atLeast"/>
        <w:rPr>
          <w:rFonts w:ascii="Tahoma" w:hAnsi="Tahoma" w:cs="Tahoma"/>
        </w:rPr>
      </w:pPr>
    </w:p>
    <w:p w14:paraId="3A891FAE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>11. Alternativa B.</w:t>
      </w:r>
    </w:p>
    <w:p w14:paraId="39912F87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>O aluno que selecionar a alternativa B sabe comparar massas, utilizando termos como “mais pesado” e “mais leve”. Para auxiliar os alunos que apresentaram dificuldade para responder a atividade, o professor pode propor atividades experimentais que envolvam a comparação de pratos de mesmo material contendo diferentes quantidades de um mesmo tipo de conteúdo.</w:t>
      </w:r>
    </w:p>
    <w:p w14:paraId="11D9154E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5012FAD8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>12. Alternativa D.</w:t>
      </w:r>
    </w:p>
    <w:p w14:paraId="032E2270" w14:textId="54760734" w:rsidR="00F14465" w:rsidRPr="00830933" w:rsidRDefault="00E34EF9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E34EF9">
        <w:rPr>
          <w:rFonts w:ascii="Tahoma" w:hAnsi="Tahoma" w:cs="Tahoma"/>
          <w:lang w:val="pt-BR"/>
        </w:rPr>
        <w:t>O aluno que selecionar a alternativa C sabe representar uma quantidade por registros simbólicos.</w:t>
      </w:r>
      <w:r>
        <w:rPr>
          <w:rFonts w:ascii="Tahoma" w:hAnsi="Tahoma" w:cs="Tahoma"/>
          <w:lang w:val="pt-BR"/>
        </w:rPr>
        <w:t xml:space="preserve"> </w:t>
      </w:r>
      <w:r w:rsidR="00F14465" w:rsidRPr="00830933">
        <w:rPr>
          <w:rFonts w:ascii="Tahoma" w:hAnsi="Tahoma" w:cs="Tahoma"/>
          <w:lang w:val="pt-BR"/>
        </w:rPr>
        <w:t xml:space="preserve">O aluno que selecionar a alternativa D sabe contar e comparar quantidades com o apoio de </w:t>
      </w:r>
      <w:r w:rsidR="00835C10" w:rsidRPr="00835C10">
        <w:rPr>
          <w:rFonts w:ascii="Tahoma" w:hAnsi="Tahoma" w:cs="Tahoma"/>
          <w:lang w:val="pt-BR"/>
        </w:rPr>
        <w:t>imagem.</w:t>
      </w:r>
      <w:r w:rsidR="00F14465" w:rsidRPr="00830933">
        <w:rPr>
          <w:rFonts w:ascii="Tahoma" w:hAnsi="Tahoma" w:cs="Tahoma"/>
          <w:lang w:val="pt-BR"/>
        </w:rPr>
        <w:t xml:space="preserve"> O aluno que escolher a alternativa A considerou a contagem dos números de ingressos mais Enzo e sua mãe. O aluno que escolher a alternativa B provavelmente considerou a contagem dos números de ingressos mais Enzo e sua mãe, mas errou na contagem. O aluno que escolher a alternativa C considerou que Enzo e sua mãe já integravam o conjunto de pessoas a corresponder com o conjunto de ingressos. Para retomar os conteúdos de comparar e relacionar quantidades de elementos, pode-se retomar as atividades das páginas 18 e 19 da Unidade 1.</w:t>
      </w:r>
    </w:p>
    <w:p w14:paraId="1BEBE0BB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431928B2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>13. Alternativa C.</w:t>
      </w:r>
    </w:p>
    <w:p w14:paraId="373B1F70" w14:textId="4D64E936" w:rsidR="00F14465" w:rsidRPr="00830933" w:rsidRDefault="00C8239F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>
        <w:rPr>
          <w:rFonts w:ascii="Tahoma" w:hAnsi="Tahoma" w:cs="Tahoma"/>
          <w:lang w:val="pt-BR"/>
        </w:rPr>
        <w:t xml:space="preserve">O aluno que selecionar a alternativa C sabe representar uma quantidade por registros simbólicos. </w:t>
      </w:r>
      <w:r w:rsidR="00F14465" w:rsidRPr="00830933">
        <w:rPr>
          <w:rFonts w:ascii="Tahoma" w:hAnsi="Tahoma" w:cs="Tahoma"/>
          <w:lang w:val="pt-BR"/>
        </w:rPr>
        <w:t>O aluno que escolher a alternativa A baseia sua representação na expressão verbal do número, representando o vinte (20) e o três (3) lado a lado. O aluno que escolher a alternativa B identifica corretamente os algarismos que devem ser utilizados, mas não a sua posição. O aluno que escolher a alternativa D desconsidera o termo "vinte". Se necessário, o professor pode retomar a observação das regularidades envolvidas na escrita numérica com a atividade da página 42 da Unidade 2, bem como trabalhar a representação de quantidades com o auxílio do ábaco.</w:t>
      </w:r>
    </w:p>
    <w:p w14:paraId="7231DF4E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bookmarkStart w:id="0" w:name="_GoBack"/>
      <w:bookmarkEnd w:id="0"/>
    </w:p>
    <w:p w14:paraId="7E50A872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>14. Alternativa C.</w:t>
      </w:r>
    </w:p>
    <w:p w14:paraId="775B1A04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>O aluno que escolher as alternativas B ou D ainda não desenvolveu a habilidade de ler dados expressos em tabelas simples. O aluno que escolher a alternativa A identifica parcialmente a informação, pois desconsidera o termo “muito”, de “muito ruim”. Para retomar conteúdos referentes à leitura de dados em tabelas simples, o professor deve retomar as atividades das páginas 48 e 49 da Unidade 2.</w:t>
      </w:r>
    </w:p>
    <w:p w14:paraId="7D020E59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52ED791F" w14:textId="77777777" w:rsidR="00F14465" w:rsidRPr="00830933" w:rsidRDefault="00F14465" w:rsidP="00F14465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 w:rsidRPr="00830933">
        <w:rPr>
          <w:rFonts w:ascii="Tahoma" w:hAnsi="Tahoma" w:cs="Tahoma"/>
          <w:b/>
          <w:bCs/>
          <w:lang w:val="pt-BR"/>
        </w:rPr>
        <w:t>15. Alternativa D.</w:t>
      </w:r>
    </w:p>
    <w:p w14:paraId="355AB2C2" w14:textId="2E5D15C9" w:rsidR="00BA489E" w:rsidRPr="009F443C" w:rsidRDefault="00F14465" w:rsidP="009F443C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830933">
        <w:rPr>
          <w:rFonts w:ascii="Tahoma" w:hAnsi="Tahoma" w:cs="Tahoma"/>
          <w:lang w:val="pt-BR"/>
        </w:rPr>
        <w:t xml:space="preserve">O aluno que selecionar a alternativa D sabe contar a quantidade de objetos de coleções e apresentar o resultado por registros simbólicos. O aluno que escolher a alternativa A baseia sua representação na expressão verbal do número compondo o dezesseis com um dez (10) e um seis (6) lado a lado. O aluno que escolher as alternativas B e C provavelmente não compreenderam o que é pedido na atividade e ou conta todos os objetos ou conta os objetos que não estão marcados com um X. Se necessário relembrar a observação das regularidades envolvidas na escrita numérica, pode-se retomar as atividades das páginas 40 a 42 da Unidade 2. </w:t>
      </w:r>
    </w:p>
    <w:sectPr w:rsidR="00BA489E" w:rsidRPr="009F443C" w:rsidSect="00D33359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4A7C7" w14:textId="77777777" w:rsidR="004F2217" w:rsidRDefault="004F2217" w:rsidP="00713DA3">
      <w:pPr>
        <w:spacing w:after="0"/>
      </w:pPr>
      <w:r>
        <w:separator/>
      </w:r>
    </w:p>
  </w:endnote>
  <w:endnote w:type="continuationSeparator" w:id="0">
    <w:p w14:paraId="1C97C432" w14:textId="77777777" w:rsidR="004F2217" w:rsidRDefault="004F2217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643FECC-2393-4766-B674-F816DC8D87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A0D789-4EA9-4C03-B650-D9D002FC2F0A}"/>
    <w:embedBold r:id="rId3" w:fontKey="{EE2280E5-7558-473E-9D63-1BF8033D21AA}"/>
    <w:embedItalic r:id="rId4" w:fontKey="{9A3A018C-9ED0-4DDE-AAD5-91FD5243B7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A870435-DD90-4953-8C20-0D5689C8B2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0C0274C-7735-4DBC-9F4A-E6281F1D358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755537DE-528C-4B21-9892-7E899E74CB19}"/>
    <w:embedBold r:id="rId8" w:fontKey="{A217291E-9664-4104-A0E0-79DD5EDC5C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C45943A-1F5A-4904-9C95-3445F6AA5504}"/>
    <w:embedBold r:id="rId10" w:fontKey="{45C6454E-594A-407C-A47F-1F4173C3F8C2}"/>
    <w:embedItalic r:id="rId11" w:fontKey="{26487753-70B1-4CE2-AA95-EC6B705603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19527BC-0D8A-400E-849B-4D0D5464FBBF}"/>
    <w:embedBold r:id="rId13" w:fontKey="{C67243BE-9340-4CD8-B3B4-356BEC0412D4}"/>
    <w:embedItalic r:id="rId14" w:fontKey="{B7F4557C-311D-4ABA-B237-D8520D79C672}"/>
    <w:embedBoldItalic r:id="rId15" w:fontKey="{EDC109C5-5460-4293-8BD6-5D25E73008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DD95BF30-41E4-4DB1-95D9-0B26BFCBF8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35A1788A-8077-4003-A2C7-2449E255D904}"/>
    <w:embedBold r:id="rId18" w:fontKey="{B0D15F34-BF4F-4B62-BEC6-427CE01E6137}"/>
    <w:embedItalic r:id="rId19" w:fontKey="{A29F4B07-5A64-4DA9-9D34-CB6228C0696B}"/>
    <w:embedBoldItalic r:id="rId20" w:fontKey="{F7A6ED06-844B-44B6-B023-67128F5DE7DD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CE53F5C4-30C4-42F2-B1B7-6A3AFCB023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BB65A" w14:textId="34780ACC" w:rsidR="007876DA" w:rsidRDefault="007876DA" w:rsidP="007876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8239F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0F3FCC6D" w14:textId="7DE4EBF6" w:rsidR="008421B1" w:rsidRPr="007876DA" w:rsidRDefault="007876DA" w:rsidP="007876D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3C22D" w14:textId="77777777" w:rsidR="004F2217" w:rsidRDefault="004F2217" w:rsidP="00713DA3">
      <w:pPr>
        <w:spacing w:after="0"/>
      </w:pPr>
      <w:r>
        <w:separator/>
      </w:r>
    </w:p>
  </w:footnote>
  <w:footnote w:type="continuationSeparator" w:id="0">
    <w:p w14:paraId="6E7A4398" w14:textId="77777777" w:rsidR="004F2217" w:rsidRDefault="004F2217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F78D317" w:rsidR="008421B1" w:rsidRDefault="00E21A6F" w:rsidP="008744CE">
    <w:pPr>
      <w:pStyle w:val="Cabealho"/>
    </w:pPr>
    <w:r>
      <w:rPr>
        <w:noProof/>
        <w:lang w:eastAsia="pt-BR"/>
      </w:rPr>
      <w:drawing>
        <wp:inline distT="0" distB="0" distL="0" distR="0" wp14:anchorId="3946FDC3" wp14:editId="7381E499">
          <wp:extent cx="5939790" cy="295275"/>
          <wp:effectExtent l="0" t="0" r="3810" b="9525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62E"/>
    <w:rsid w:val="00075787"/>
    <w:rsid w:val="000833E6"/>
    <w:rsid w:val="000853C5"/>
    <w:rsid w:val="000910CD"/>
    <w:rsid w:val="00091275"/>
    <w:rsid w:val="00091FB0"/>
    <w:rsid w:val="0009238F"/>
    <w:rsid w:val="00094FD8"/>
    <w:rsid w:val="000973BC"/>
    <w:rsid w:val="000A4736"/>
    <w:rsid w:val="000A69E6"/>
    <w:rsid w:val="000B3318"/>
    <w:rsid w:val="000B4FDE"/>
    <w:rsid w:val="000C566A"/>
    <w:rsid w:val="000C6550"/>
    <w:rsid w:val="000C69B2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3C4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5082"/>
    <w:rsid w:val="00241FE7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7782C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002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21C93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217"/>
    <w:rsid w:val="004F2880"/>
    <w:rsid w:val="004F6C8B"/>
    <w:rsid w:val="00511864"/>
    <w:rsid w:val="00512225"/>
    <w:rsid w:val="0051369F"/>
    <w:rsid w:val="00516F62"/>
    <w:rsid w:val="00534538"/>
    <w:rsid w:val="005405B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16C4E"/>
    <w:rsid w:val="00721F0B"/>
    <w:rsid w:val="00721F66"/>
    <w:rsid w:val="00734B56"/>
    <w:rsid w:val="007412B1"/>
    <w:rsid w:val="0074415A"/>
    <w:rsid w:val="0074531E"/>
    <w:rsid w:val="00746669"/>
    <w:rsid w:val="00747A43"/>
    <w:rsid w:val="00752A44"/>
    <w:rsid w:val="007611E6"/>
    <w:rsid w:val="00763540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6DA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5C10"/>
    <w:rsid w:val="008365E2"/>
    <w:rsid w:val="0083664A"/>
    <w:rsid w:val="008421B1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4133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39B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443C"/>
    <w:rsid w:val="009F5703"/>
    <w:rsid w:val="009F6B7A"/>
    <w:rsid w:val="00A06D4D"/>
    <w:rsid w:val="00A101E8"/>
    <w:rsid w:val="00A12815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20A4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3C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239F"/>
    <w:rsid w:val="00C8388A"/>
    <w:rsid w:val="00C85FAD"/>
    <w:rsid w:val="00C865E1"/>
    <w:rsid w:val="00CA3231"/>
    <w:rsid w:val="00CA4E5C"/>
    <w:rsid w:val="00CB5D48"/>
    <w:rsid w:val="00CD1E60"/>
    <w:rsid w:val="00CD252C"/>
    <w:rsid w:val="00CD47BA"/>
    <w:rsid w:val="00CD5049"/>
    <w:rsid w:val="00CE052E"/>
    <w:rsid w:val="00CE1FF4"/>
    <w:rsid w:val="00CE6C54"/>
    <w:rsid w:val="00CF5B1E"/>
    <w:rsid w:val="00D00895"/>
    <w:rsid w:val="00D33359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21A6F"/>
    <w:rsid w:val="00E34EF9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70374"/>
    <w:rsid w:val="00E711FF"/>
    <w:rsid w:val="00E72DFB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D00CE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14465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0853C5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6C4E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6C4E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7876DA"/>
  </w:style>
  <w:style w:type="paragraph" w:customStyle="1" w:styleId="Estilo00cabeosLatimCambria-Bold">
    <w:name w:val="Estilo 00_cabeços + (Latim) Cambria-Bold"/>
    <w:basedOn w:val="00cabeos"/>
    <w:rsid w:val="00D33359"/>
    <w:rPr>
      <w:rFonts w:ascii="Cambria" w:hAnsi="Cambria"/>
      <w:bCs/>
    </w:rPr>
  </w:style>
  <w:style w:type="paragraph" w:customStyle="1" w:styleId="Estilo00textoserifadoLatimCambria-Bold16ptNegrito">
    <w:name w:val="Estilo 00_texto_serifado + (Latim) Cambria-Bold 16 pt Negrito"/>
    <w:basedOn w:val="00textoserifado"/>
    <w:rsid w:val="00D33359"/>
    <w:rPr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C0856-7F2A-415B-BE10-0D4F94103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1363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18</cp:revision>
  <cp:lastPrinted>2017-10-17T11:21:00Z</cp:lastPrinted>
  <dcterms:created xsi:type="dcterms:W3CDTF">2017-11-25T22:28:00Z</dcterms:created>
  <dcterms:modified xsi:type="dcterms:W3CDTF">2017-12-26T17:41:00Z</dcterms:modified>
</cp:coreProperties>
</file>