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63D49" w14:textId="77777777" w:rsidR="00AE42C7" w:rsidRPr="000D6124" w:rsidRDefault="00AE42C7" w:rsidP="00AE42C7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</w:t>
      </w:r>
      <w:r>
        <w:t>a</w:t>
      </w:r>
      <w:r w:rsidRPr="00F624AA">
        <w:t xml:space="preserve"> aprendizagem</w:t>
      </w:r>
      <w:r>
        <w:t xml:space="preserve"> </w:t>
      </w:r>
    </w:p>
    <w:p w14:paraId="4D99EE30" w14:textId="77777777" w:rsidR="00AE42C7" w:rsidRDefault="00AE42C7" w:rsidP="00AE42C7">
      <w:pPr>
        <w:pStyle w:val="00P1"/>
      </w:pPr>
    </w:p>
    <w:p w14:paraId="25538B05" w14:textId="77777777" w:rsidR="00AE42C7" w:rsidRPr="00314D57" w:rsidRDefault="00AE42C7" w:rsidP="00AE42C7">
      <w:pPr>
        <w:pStyle w:val="00P1"/>
      </w:pPr>
      <w:r w:rsidRPr="00314D57">
        <w:t>Grade de correção</w:t>
      </w:r>
      <w:r>
        <w:t xml:space="preserve"> </w:t>
      </w:r>
    </w:p>
    <w:p w14:paraId="110901A8" w14:textId="77777777" w:rsidR="00AE42C7" w:rsidRPr="00243185" w:rsidRDefault="00AE42C7" w:rsidP="00AE42C7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835"/>
        <w:gridCol w:w="5159"/>
        <w:gridCol w:w="737"/>
      </w:tblGrid>
      <w:tr w:rsidR="00AE42C7" w:rsidRPr="00243185" w14:paraId="0491C8A3" w14:textId="77777777" w:rsidTr="00FB0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21913E69" w14:textId="77777777" w:rsidR="00AE42C7" w:rsidRPr="00646095" w:rsidRDefault="00AE42C7" w:rsidP="00FB0DA6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__________</w:t>
            </w:r>
          </w:p>
          <w:p w14:paraId="5C13F458" w14:textId="77777777" w:rsidR="00AE42C7" w:rsidRPr="00243185" w:rsidRDefault="00AE42C7" w:rsidP="00FB0DA6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</w:t>
            </w:r>
            <w:r>
              <w:rPr>
                <w:b/>
                <w:i w:val="0"/>
              </w:rPr>
              <w:t xml:space="preserve"> Data: ___________________________</w:t>
            </w:r>
          </w:p>
        </w:tc>
      </w:tr>
      <w:tr w:rsidR="00AE42C7" w:rsidRPr="00243185" w14:paraId="04917227" w14:textId="77777777" w:rsidTr="00AE42C7">
        <w:tc>
          <w:tcPr>
            <w:tcW w:w="907" w:type="dxa"/>
          </w:tcPr>
          <w:p w14:paraId="67CAC192" w14:textId="77777777" w:rsidR="00AE42C7" w:rsidRPr="00CD6285" w:rsidRDefault="00AE42C7" w:rsidP="00FB0DA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835" w:type="dxa"/>
          </w:tcPr>
          <w:p w14:paraId="6870EC42" w14:textId="77777777" w:rsidR="00AE42C7" w:rsidRPr="00CD6285" w:rsidRDefault="00AE42C7" w:rsidP="00FB0DA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5159" w:type="dxa"/>
          </w:tcPr>
          <w:p w14:paraId="4F24813C" w14:textId="77777777" w:rsidR="00AE42C7" w:rsidRPr="00CD6285" w:rsidRDefault="00AE42C7" w:rsidP="00FB0DA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Pr="00856252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7" w:type="dxa"/>
          </w:tcPr>
          <w:p w14:paraId="467EABCB" w14:textId="77777777" w:rsidR="00AE42C7" w:rsidRPr="00CD6285" w:rsidRDefault="00AE42C7" w:rsidP="00FB0DA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AE42C7" w:rsidRPr="00243185" w14:paraId="021589F1" w14:textId="77777777" w:rsidTr="00AE42C7">
        <w:tc>
          <w:tcPr>
            <w:tcW w:w="907" w:type="dxa"/>
          </w:tcPr>
          <w:p w14:paraId="5AD4E8C1" w14:textId="77777777" w:rsidR="00AE42C7" w:rsidRPr="00AB1B63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2835" w:type="dxa"/>
          </w:tcPr>
          <w:p w14:paraId="34F222DC" w14:textId="28D8873B" w:rsidR="00AE42C7" w:rsidRPr="00CD6285" w:rsidRDefault="00AE42C7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AE42C7">
              <w:rPr>
                <w:rFonts w:cs="Tahoma"/>
                <w:i w:val="0"/>
                <w:iCs w:val="0"/>
              </w:rPr>
              <w:t>Identificar os estados físicos da água e reconhecer</w:t>
            </w:r>
            <w:r w:rsidR="009C5017">
              <w:rPr>
                <w:rFonts w:cs="Tahoma"/>
                <w:i w:val="0"/>
                <w:iCs w:val="0"/>
              </w:rPr>
              <w:t xml:space="preserve"> </w:t>
            </w:r>
            <w:r w:rsidR="00692778">
              <w:rPr>
                <w:rFonts w:cs="Tahoma"/>
                <w:i w:val="0"/>
                <w:iCs w:val="0"/>
              </w:rPr>
              <w:t xml:space="preserve">a disponibilidade </w:t>
            </w:r>
            <w:r w:rsidR="009C5017">
              <w:rPr>
                <w:rFonts w:cs="Tahoma"/>
                <w:i w:val="0"/>
                <w:iCs w:val="0"/>
              </w:rPr>
              <w:t xml:space="preserve">de água </w:t>
            </w:r>
            <w:r w:rsidRPr="00AE42C7">
              <w:rPr>
                <w:rFonts w:cs="Tahoma"/>
                <w:i w:val="0"/>
                <w:iCs w:val="0"/>
              </w:rPr>
              <w:t>para</w:t>
            </w:r>
            <w:r w:rsidR="00692778">
              <w:rPr>
                <w:rFonts w:cs="Tahoma"/>
                <w:i w:val="0"/>
                <w:iCs w:val="0"/>
              </w:rPr>
              <w:t xml:space="preserve"> o</w:t>
            </w:r>
            <w:r w:rsidRPr="00AE42C7">
              <w:rPr>
                <w:rFonts w:cs="Tahoma"/>
                <w:i w:val="0"/>
                <w:iCs w:val="0"/>
              </w:rPr>
              <w:t xml:space="preserve"> consumo humano.</w:t>
            </w:r>
          </w:p>
        </w:tc>
        <w:tc>
          <w:tcPr>
            <w:tcW w:w="5159" w:type="dxa"/>
          </w:tcPr>
          <w:p w14:paraId="4830173B" w14:textId="4E9D7AB3" w:rsidR="00AE42C7" w:rsidRPr="009046C8" w:rsidRDefault="00AE42C7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AE42C7">
              <w:rPr>
                <w:rFonts w:cs="Tahoma"/>
                <w:i w:val="0"/>
                <w:iCs w:val="0"/>
              </w:rPr>
              <w:t>EF05CI02: 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      </w:r>
          </w:p>
        </w:tc>
        <w:tc>
          <w:tcPr>
            <w:tcW w:w="737" w:type="dxa"/>
          </w:tcPr>
          <w:p w14:paraId="77F80CF2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2E2FB047" w14:textId="77777777" w:rsidTr="00AE42C7">
        <w:trPr>
          <w:trHeight w:val="945"/>
        </w:trPr>
        <w:tc>
          <w:tcPr>
            <w:tcW w:w="907" w:type="dxa"/>
          </w:tcPr>
          <w:p w14:paraId="0F5996EE" w14:textId="77777777" w:rsidR="00AE42C7" w:rsidRPr="00AB1B63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14:paraId="7AFFDAA9" w14:textId="60185497" w:rsidR="00AE42C7" w:rsidRPr="00CD6285" w:rsidDel="00336FAA" w:rsidRDefault="00AE42C7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AE42C7">
              <w:rPr>
                <w:rFonts w:cs="Tahoma"/>
                <w:i w:val="0"/>
                <w:iCs w:val="0"/>
              </w:rPr>
              <w:t>Reconhecer</w:t>
            </w:r>
            <w:r w:rsidR="009C5017">
              <w:rPr>
                <w:rFonts w:cs="Tahoma"/>
                <w:i w:val="0"/>
                <w:iCs w:val="0"/>
              </w:rPr>
              <w:t>,</w:t>
            </w:r>
            <w:r w:rsidRPr="00AE42C7">
              <w:rPr>
                <w:rFonts w:cs="Tahoma"/>
                <w:i w:val="0"/>
                <w:iCs w:val="0"/>
              </w:rPr>
              <w:t xml:space="preserve"> em diferentes ecossistemas</w:t>
            </w:r>
            <w:r w:rsidR="009C5017">
              <w:rPr>
                <w:rFonts w:cs="Tahoma"/>
                <w:i w:val="0"/>
                <w:iCs w:val="0"/>
              </w:rPr>
              <w:t>,</w:t>
            </w:r>
            <w:r w:rsidRPr="00AE42C7">
              <w:rPr>
                <w:rFonts w:cs="Tahoma"/>
                <w:i w:val="0"/>
                <w:iCs w:val="0"/>
              </w:rPr>
              <w:t xml:space="preserve"> aspectos relacionados à disponibilidade de águ</w:t>
            </w:r>
            <w:r w:rsidR="00692778">
              <w:rPr>
                <w:rFonts w:cs="Tahoma"/>
                <w:i w:val="0"/>
                <w:iCs w:val="0"/>
              </w:rPr>
              <w:t xml:space="preserve">a. </w:t>
            </w:r>
          </w:p>
        </w:tc>
        <w:tc>
          <w:tcPr>
            <w:tcW w:w="5159" w:type="dxa"/>
          </w:tcPr>
          <w:p w14:paraId="44749110" w14:textId="0DC7D296" w:rsidR="00AE42C7" w:rsidRPr="009046C8" w:rsidRDefault="00A30D06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AE42C7">
              <w:rPr>
                <w:rFonts w:cs="Tahoma"/>
                <w:i w:val="0"/>
                <w:iCs w:val="0"/>
              </w:rPr>
              <w:t>EF05CI02: 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      </w:r>
          </w:p>
        </w:tc>
        <w:tc>
          <w:tcPr>
            <w:tcW w:w="737" w:type="dxa"/>
          </w:tcPr>
          <w:p w14:paraId="46EDDC78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79C62C2A" w14:textId="77777777" w:rsidTr="00AE42C7">
        <w:trPr>
          <w:trHeight w:val="945"/>
        </w:trPr>
        <w:tc>
          <w:tcPr>
            <w:tcW w:w="907" w:type="dxa"/>
          </w:tcPr>
          <w:p w14:paraId="48DD269B" w14:textId="30798AA4" w:rsidR="00AE42C7" w:rsidRPr="00AB1B63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2835" w:type="dxa"/>
          </w:tcPr>
          <w:p w14:paraId="671ED28F" w14:textId="1EB81CF5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Reconhecer que a energia elétrica é gerada a partir da transformação da energia da água em movimento.</w:t>
            </w:r>
          </w:p>
        </w:tc>
        <w:tc>
          <w:tcPr>
            <w:tcW w:w="5159" w:type="dxa"/>
          </w:tcPr>
          <w:p w14:paraId="2480B861" w14:textId="23ED8B90" w:rsidR="00AE42C7" w:rsidRPr="00AE42C7" w:rsidRDefault="00A30D06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EF05CI02: 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      </w:r>
          </w:p>
        </w:tc>
        <w:tc>
          <w:tcPr>
            <w:tcW w:w="737" w:type="dxa"/>
          </w:tcPr>
          <w:p w14:paraId="792E2173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3F0446DD" w14:textId="77777777" w:rsidTr="00AE42C7">
        <w:trPr>
          <w:trHeight w:val="945"/>
        </w:trPr>
        <w:tc>
          <w:tcPr>
            <w:tcW w:w="907" w:type="dxa"/>
          </w:tcPr>
          <w:p w14:paraId="484EA894" w14:textId="41C8762B" w:rsidR="00AE42C7" w:rsidRPr="00AB1B63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14:paraId="0CA605B8" w14:textId="797D3084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Reconhecer que os seres vivos participam do ciclo da água por meio da transpiração.</w:t>
            </w:r>
          </w:p>
        </w:tc>
        <w:tc>
          <w:tcPr>
            <w:tcW w:w="5159" w:type="dxa"/>
          </w:tcPr>
          <w:p w14:paraId="5836100D" w14:textId="172FC238" w:rsidR="00AE42C7" w:rsidRPr="00AE42C7" w:rsidRDefault="00A30D06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EF05CI02: 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      </w:r>
          </w:p>
        </w:tc>
        <w:tc>
          <w:tcPr>
            <w:tcW w:w="737" w:type="dxa"/>
          </w:tcPr>
          <w:p w14:paraId="2D12A302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14A2186E" w14:textId="77777777" w:rsidTr="00AE42C7">
        <w:trPr>
          <w:trHeight w:val="945"/>
        </w:trPr>
        <w:tc>
          <w:tcPr>
            <w:tcW w:w="907" w:type="dxa"/>
          </w:tcPr>
          <w:p w14:paraId="21A1DF98" w14:textId="426A1920" w:rsidR="00AE42C7" w:rsidRPr="00AB1B63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2835" w:type="dxa"/>
          </w:tcPr>
          <w:p w14:paraId="5A0B8C9B" w14:textId="3C576256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Identificar os fenômenos relacionados ao ciclo da água (evaporação, transpiração e precipitação).</w:t>
            </w:r>
          </w:p>
        </w:tc>
        <w:tc>
          <w:tcPr>
            <w:tcW w:w="5159" w:type="dxa"/>
          </w:tcPr>
          <w:p w14:paraId="081DED9B" w14:textId="36A92CB6" w:rsidR="00AE42C7" w:rsidRPr="00AE42C7" w:rsidRDefault="00A30D06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EF05CI02: 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      </w:r>
          </w:p>
        </w:tc>
        <w:tc>
          <w:tcPr>
            <w:tcW w:w="737" w:type="dxa"/>
          </w:tcPr>
          <w:p w14:paraId="7F30F7DF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1BCCDEBC" w14:textId="77777777" w:rsidTr="00AE42C7">
        <w:trPr>
          <w:trHeight w:val="945"/>
        </w:trPr>
        <w:tc>
          <w:tcPr>
            <w:tcW w:w="907" w:type="dxa"/>
          </w:tcPr>
          <w:p w14:paraId="790C7A81" w14:textId="7B52C1BB" w:rsidR="00AE42C7" w:rsidRPr="00AB1B63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2835" w:type="dxa"/>
          </w:tcPr>
          <w:p w14:paraId="6EC49A1A" w14:textId="3E2B2390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 xml:space="preserve">Identificar que </w:t>
            </w:r>
            <w:r w:rsidR="00E97559">
              <w:rPr>
                <w:rFonts w:cs="Tahoma"/>
                <w:i w:val="0"/>
                <w:iCs w:val="0"/>
              </w:rPr>
              <w:t>a formação de neve e de granizo</w:t>
            </w:r>
            <w:r w:rsidRPr="00AE42C7">
              <w:rPr>
                <w:rFonts w:cs="Tahoma"/>
                <w:i w:val="0"/>
                <w:iCs w:val="0"/>
              </w:rPr>
              <w:t xml:space="preserve"> está relacionada a uma mudança de estado físico da água</w:t>
            </w:r>
            <w:r w:rsidR="009C5017">
              <w:rPr>
                <w:rFonts w:cs="Tahoma"/>
                <w:i w:val="0"/>
                <w:iCs w:val="0"/>
              </w:rPr>
              <w:t>,</w:t>
            </w:r>
            <w:r w:rsidRPr="00AE42C7">
              <w:rPr>
                <w:rFonts w:cs="Tahoma"/>
                <w:i w:val="0"/>
                <w:iCs w:val="0"/>
              </w:rPr>
              <w:t xml:space="preserve"> chamada solidificação.</w:t>
            </w:r>
          </w:p>
        </w:tc>
        <w:tc>
          <w:tcPr>
            <w:tcW w:w="5159" w:type="dxa"/>
          </w:tcPr>
          <w:p w14:paraId="0758CD9C" w14:textId="6F997AE3" w:rsidR="00AE42C7" w:rsidRPr="00AE42C7" w:rsidRDefault="00A30D06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EF05CI02: 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      </w:r>
          </w:p>
        </w:tc>
        <w:tc>
          <w:tcPr>
            <w:tcW w:w="737" w:type="dxa"/>
          </w:tcPr>
          <w:p w14:paraId="74D49E61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05274109" w14:textId="77777777" w:rsidTr="00AE42C7">
        <w:trPr>
          <w:trHeight w:val="945"/>
        </w:trPr>
        <w:tc>
          <w:tcPr>
            <w:tcW w:w="907" w:type="dxa"/>
          </w:tcPr>
          <w:p w14:paraId="7E0E7F5B" w14:textId="30DF0C5C" w:rsidR="00AE42C7" w:rsidRPr="00AB1B63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2835" w:type="dxa"/>
          </w:tcPr>
          <w:p w14:paraId="0D38CA16" w14:textId="739DA641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Reconhecer as mudanças nos estados físicos da água relacionadas ao ciclo hidrológico.</w:t>
            </w:r>
          </w:p>
        </w:tc>
        <w:tc>
          <w:tcPr>
            <w:tcW w:w="5159" w:type="dxa"/>
          </w:tcPr>
          <w:p w14:paraId="56AD6391" w14:textId="090FB8E0" w:rsidR="00AE42C7" w:rsidRPr="00AE42C7" w:rsidRDefault="00A30D06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EF05CI02: 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      </w:r>
          </w:p>
        </w:tc>
        <w:tc>
          <w:tcPr>
            <w:tcW w:w="737" w:type="dxa"/>
          </w:tcPr>
          <w:p w14:paraId="54D186A5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598A2F70" w14:textId="77777777" w:rsidR="00AE42C7" w:rsidRDefault="00AE42C7">
      <w:r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835"/>
        <w:gridCol w:w="5159"/>
        <w:gridCol w:w="737"/>
      </w:tblGrid>
      <w:tr w:rsidR="00AE42C7" w:rsidRPr="00243185" w14:paraId="33A3AF39" w14:textId="77777777" w:rsidTr="00AE42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5834DBA7" w14:textId="02B44A11" w:rsidR="00AE42C7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2835" w:type="dxa"/>
          </w:tcPr>
          <w:p w14:paraId="7EDB8396" w14:textId="42E6CDB6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Compreender a importância dos mananciais.</w:t>
            </w:r>
          </w:p>
        </w:tc>
        <w:tc>
          <w:tcPr>
            <w:tcW w:w="5159" w:type="dxa"/>
          </w:tcPr>
          <w:p w14:paraId="4653FD3D" w14:textId="0DD70DA5" w:rsidR="00AE42C7" w:rsidRPr="00AE42C7" w:rsidRDefault="00A30D06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EF05CI02: 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      </w:r>
          </w:p>
        </w:tc>
        <w:tc>
          <w:tcPr>
            <w:tcW w:w="737" w:type="dxa"/>
          </w:tcPr>
          <w:p w14:paraId="1F26EECB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25B9327A" w14:textId="77777777" w:rsidTr="00AE42C7">
        <w:trPr>
          <w:trHeight w:val="945"/>
        </w:trPr>
        <w:tc>
          <w:tcPr>
            <w:tcW w:w="907" w:type="dxa"/>
          </w:tcPr>
          <w:p w14:paraId="55BDA74F" w14:textId="722623BE" w:rsidR="00AE42C7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2835" w:type="dxa"/>
          </w:tcPr>
          <w:p w14:paraId="67C86068" w14:textId="1EA8BB3D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Compreender a importância da cobertura vegetal para os mananciais e para o ciclo hidrológico.</w:t>
            </w:r>
          </w:p>
        </w:tc>
        <w:tc>
          <w:tcPr>
            <w:tcW w:w="5159" w:type="dxa"/>
          </w:tcPr>
          <w:p w14:paraId="0D276667" w14:textId="7198DEB4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EF05CI03:</w:t>
            </w:r>
            <w:r w:rsidR="00A30D06">
              <w:rPr>
                <w:rFonts w:cs="Tahoma"/>
                <w:i w:val="0"/>
                <w:iCs w:val="0"/>
              </w:rPr>
              <w:t xml:space="preserve"> </w:t>
            </w:r>
            <w:r w:rsidRPr="00AE42C7">
              <w:rPr>
                <w:rFonts w:cs="Tahoma"/>
                <w:i w:val="0"/>
                <w:iCs w:val="0"/>
              </w:rPr>
              <w:t>Selecionar argumentos que justifiquem a importância da manutenção da cobertura vegetal para a manutenção do ciclo da água, a preservação dos solos, dos cursos de água e da qualidade do ar atmosférico.</w:t>
            </w:r>
          </w:p>
        </w:tc>
        <w:tc>
          <w:tcPr>
            <w:tcW w:w="737" w:type="dxa"/>
          </w:tcPr>
          <w:p w14:paraId="3B90311E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4A31ABE1" w14:textId="77777777" w:rsidTr="00AE42C7">
        <w:trPr>
          <w:trHeight w:val="945"/>
        </w:trPr>
        <w:tc>
          <w:tcPr>
            <w:tcW w:w="907" w:type="dxa"/>
          </w:tcPr>
          <w:p w14:paraId="044A312F" w14:textId="079CA953" w:rsidR="00AE42C7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2835" w:type="dxa"/>
          </w:tcPr>
          <w:p w14:paraId="2D4D7945" w14:textId="4F831C99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Entender que áreas em declive sem cobertura vegetal estão sujeitas aos deslizamentos de terra.</w:t>
            </w:r>
          </w:p>
        </w:tc>
        <w:tc>
          <w:tcPr>
            <w:tcW w:w="5159" w:type="dxa"/>
          </w:tcPr>
          <w:p w14:paraId="10321174" w14:textId="58184D0B" w:rsidR="00AE42C7" w:rsidRPr="00AE42C7" w:rsidRDefault="00A30D06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EF05CI03:</w:t>
            </w:r>
            <w:r>
              <w:rPr>
                <w:rFonts w:cs="Tahoma"/>
                <w:i w:val="0"/>
                <w:iCs w:val="0"/>
              </w:rPr>
              <w:t xml:space="preserve"> </w:t>
            </w:r>
            <w:r w:rsidRPr="00AE42C7">
              <w:rPr>
                <w:rFonts w:cs="Tahoma"/>
                <w:i w:val="0"/>
                <w:iCs w:val="0"/>
              </w:rPr>
              <w:t>Selecionar argumentos que justifiquem a importância da manutenção da cobertura vegetal para a manutenção do ciclo da água, a preservação dos solos, dos cursos de água e da qualidade do ar atmosférico.</w:t>
            </w:r>
          </w:p>
        </w:tc>
        <w:tc>
          <w:tcPr>
            <w:tcW w:w="737" w:type="dxa"/>
          </w:tcPr>
          <w:p w14:paraId="6BD44A42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265D8E94" w14:textId="77777777" w:rsidTr="00AE42C7">
        <w:trPr>
          <w:trHeight w:val="945"/>
        </w:trPr>
        <w:tc>
          <w:tcPr>
            <w:tcW w:w="907" w:type="dxa"/>
          </w:tcPr>
          <w:p w14:paraId="14954D37" w14:textId="65DFD572" w:rsidR="00AE42C7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2835" w:type="dxa"/>
          </w:tcPr>
          <w:p w14:paraId="3EBFECEE" w14:textId="21077B58" w:rsidR="00AE42C7" w:rsidRPr="00AE42C7" w:rsidRDefault="00E97559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 xml:space="preserve">Identificar os usos da água em diferentes situações e formas de economizá-la. </w:t>
            </w:r>
            <w:bookmarkStart w:id="0" w:name="_GoBack"/>
            <w:bookmarkEnd w:id="0"/>
          </w:p>
        </w:tc>
        <w:tc>
          <w:tcPr>
            <w:tcW w:w="5159" w:type="dxa"/>
          </w:tcPr>
          <w:p w14:paraId="63F137E8" w14:textId="7BE962FC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EF05CI04: Identificar os principais usos da água e de outros materiais nas atividades cotidianas e discutir os possíveis problemas decorrentes desses usos.</w:t>
            </w:r>
          </w:p>
        </w:tc>
        <w:tc>
          <w:tcPr>
            <w:tcW w:w="737" w:type="dxa"/>
          </w:tcPr>
          <w:p w14:paraId="37FAAA21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225DC3F8" w14:textId="77777777" w:rsidTr="00AE42C7">
        <w:trPr>
          <w:trHeight w:val="945"/>
        </w:trPr>
        <w:tc>
          <w:tcPr>
            <w:tcW w:w="907" w:type="dxa"/>
          </w:tcPr>
          <w:p w14:paraId="32C983FA" w14:textId="08832178" w:rsidR="00AE42C7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2835" w:type="dxa"/>
          </w:tcPr>
          <w:p w14:paraId="77D8E58F" w14:textId="15B47BAC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Propor ações para a economia de água na escola.</w:t>
            </w:r>
          </w:p>
        </w:tc>
        <w:tc>
          <w:tcPr>
            <w:tcW w:w="5159" w:type="dxa"/>
          </w:tcPr>
          <w:p w14:paraId="56EB93B0" w14:textId="4BBC7E36" w:rsidR="00AE42C7" w:rsidRPr="00AE42C7" w:rsidRDefault="00A30D06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EF05CI04: Identificar os principais usos da água e de outros materiais nas atividades cotidianas e discutir os possíveis problemas decorrentes desses usos.</w:t>
            </w:r>
          </w:p>
        </w:tc>
        <w:tc>
          <w:tcPr>
            <w:tcW w:w="737" w:type="dxa"/>
          </w:tcPr>
          <w:p w14:paraId="268DA0C7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2CDE90ED" w14:textId="77777777" w:rsidTr="00AE42C7">
        <w:trPr>
          <w:trHeight w:val="945"/>
        </w:trPr>
        <w:tc>
          <w:tcPr>
            <w:tcW w:w="907" w:type="dxa"/>
          </w:tcPr>
          <w:p w14:paraId="7B27CFED" w14:textId="1F620262" w:rsidR="00AE42C7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2835" w:type="dxa"/>
          </w:tcPr>
          <w:p w14:paraId="4160A52B" w14:textId="698ECE12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Reconhecer que algumas atitudes cotidianas relacionadas ao uso da água podem gerar desperdício.</w:t>
            </w:r>
          </w:p>
        </w:tc>
        <w:tc>
          <w:tcPr>
            <w:tcW w:w="5159" w:type="dxa"/>
          </w:tcPr>
          <w:p w14:paraId="33AD3604" w14:textId="73CE930E" w:rsidR="00AE42C7" w:rsidRPr="00AE42C7" w:rsidRDefault="00A30D06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EF05CI04: Identificar os principais usos da água e de outros materiais nas atividades cotidianas e discutir os possíveis problemas decorrentes desses usos.</w:t>
            </w:r>
          </w:p>
        </w:tc>
        <w:tc>
          <w:tcPr>
            <w:tcW w:w="737" w:type="dxa"/>
          </w:tcPr>
          <w:p w14:paraId="16FE17AA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1D41031E" w14:textId="77777777" w:rsidTr="00AE42C7">
        <w:trPr>
          <w:trHeight w:val="945"/>
        </w:trPr>
        <w:tc>
          <w:tcPr>
            <w:tcW w:w="907" w:type="dxa"/>
          </w:tcPr>
          <w:p w14:paraId="474A5C8E" w14:textId="6DE8F1FB" w:rsidR="00AE42C7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2835" w:type="dxa"/>
          </w:tcPr>
          <w:p w14:paraId="0ACD97EB" w14:textId="62765B43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Compreender os problemas causados pela poluição nos corpos d´água.</w:t>
            </w:r>
          </w:p>
        </w:tc>
        <w:tc>
          <w:tcPr>
            <w:tcW w:w="5159" w:type="dxa"/>
          </w:tcPr>
          <w:p w14:paraId="0C49CE2B" w14:textId="7C541222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EF05CI04:</w:t>
            </w:r>
            <w:r w:rsidR="00A30D06">
              <w:rPr>
                <w:rFonts w:cs="Tahoma"/>
                <w:i w:val="0"/>
                <w:iCs w:val="0"/>
              </w:rPr>
              <w:t xml:space="preserve"> </w:t>
            </w:r>
            <w:r w:rsidRPr="00AE42C7">
              <w:rPr>
                <w:rFonts w:cs="Tahoma"/>
                <w:i w:val="0"/>
                <w:iCs w:val="0"/>
              </w:rPr>
              <w:t>Identificar os principais usos da água e de outros materiais nas atividades cotidianas e discutir os possíveis problemas decorrentes desses usos.</w:t>
            </w:r>
          </w:p>
        </w:tc>
        <w:tc>
          <w:tcPr>
            <w:tcW w:w="737" w:type="dxa"/>
          </w:tcPr>
          <w:p w14:paraId="0676F927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AE42C7" w:rsidRPr="00243185" w14:paraId="52D11532" w14:textId="77777777" w:rsidTr="00AE42C7">
        <w:trPr>
          <w:trHeight w:val="945"/>
        </w:trPr>
        <w:tc>
          <w:tcPr>
            <w:tcW w:w="907" w:type="dxa"/>
          </w:tcPr>
          <w:p w14:paraId="3260D67C" w14:textId="25191CE3" w:rsidR="00AE42C7" w:rsidRDefault="00AE42C7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2835" w:type="dxa"/>
          </w:tcPr>
          <w:p w14:paraId="48111B94" w14:textId="4214AB88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Compreender que algumas atitudes cotidianas podem evitar a poluição e contribuir para a melhoria da qualidade da água.</w:t>
            </w:r>
          </w:p>
        </w:tc>
        <w:tc>
          <w:tcPr>
            <w:tcW w:w="5159" w:type="dxa"/>
          </w:tcPr>
          <w:p w14:paraId="535BD003" w14:textId="6312E0F9" w:rsidR="00AE42C7" w:rsidRPr="00AE42C7" w:rsidRDefault="00AE42C7" w:rsidP="00FB0DA6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AE42C7">
              <w:rPr>
                <w:rFonts w:cs="Tahoma"/>
                <w:i w:val="0"/>
                <w:iCs w:val="0"/>
              </w:rPr>
              <w:t>EF05CI04: Identificar os principais usos da água e de outros materiais nas atividades cotidianas e discutir os possíveis problemas decorrentes desses usos.</w:t>
            </w:r>
          </w:p>
        </w:tc>
        <w:tc>
          <w:tcPr>
            <w:tcW w:w="737" w:type="dxa"/>
          </w:tcPr>
          <w:p w14:paraId="0447D55D" w14:textId="77777777" w:rsidR="00AE42C7" w:rsidRPr="009046C8" w:rsidRDefault="00AE42C7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197E4E47" w14:textId="77777777" w:rsidR="0070298A" w:rsidRPr="00AE42C7" w:rsidRDefault="0070298A" w:rsidP="00AE42C7">
      <w:pPr>
        <w:pStyle w:val="00Textogeral"/>
      </w:pPr>
    </w:p>
    <w:p w14:paraId="4193282B" w14:textId="77777777" w:rsidR="0070298A" w:rsidRPr="00AE42C7" w:rsidRDefault="0070298A" w:rsidP="00AE42C7">
      <w:pPr>
        <w:pStyle w:val="00Textogeral"/>
      </w:pPr>
    </w:p>
    <w:p w14:paraId="4578D170" w14:textId="77777777" w:rsidR="0070298A" w:rsidRPr="00AE42C7" w:rsidRDefault="0070298A" w:rsidP="00AE42C7">
      <w:pPr>
        <w:pStyle w:val="00Textogeral"/>
      </w:pPr>
    </w:p>
    <w:p w14:paraId="47078B08" w14:textId="77777777" w:rsidR="0070298A" w:rsidRPr="00AE42C7" w:rsidRDefault="0070298A" w:rsidP="00AE42C7">
      <w:pPr>
        <w:pStyle w:val="00Textogeral"/>
      </w:pPr>
    </w:p>
    <w:sectPr w:rsidR="0070298A" w:rsidRPr="00AE42C7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F0592" w14:textId="77777777" w:rsidR="004A275C" w:rsidRDefault="004A275C" w:rsidP="0054457B">
      <w:r>
        <w:separator/>
      </w:r>
    </w:p>
  </w:endnote>
  <w:endnote w:type="continuationSeparator" w:id="0">
    <w:p w14:paraId="032BAF45" w14:textId="77777777" w:rsidR="004A275C" w:rsidRDefault="004A275C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9BC4FC6-BB43-44B7-9E5A-6F4530251FE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4986987-337C-4A92-B1B2-211E78AB787E}"/>
    <w:embedBold r:id="rId3" w:fontKey="{99956C44-28FA-4FB2-849B-EDFCCC655820}"/>
    <w:embedItalic r:id="rId4" w:fontKey="{D5A20645-DAE5-4A20-BA2C-369F51A1EEE4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4D847" w14:textId="39A813C8" w:rsidR="00AE42C7" w:rsidRPr="00AE42C7" w:rsidRDefault="00AE42C7" w:rsidP="00AE42C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E42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E42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E42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9C501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AE42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6BB1CBFF" w14:textId="44CFD93C" w:rsidR="00AE42C7" w:rsidRPr="00AE42C7" w:rsidRDefault="00AE42C7" w:rsidP="00AE42C7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AE42C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96A9E" w14:textId="77777777" w:rsidR="004A275C" w:rsidRDefault="004A275C" w:rsidP="0054457B">
      <w:r>
        <w:separator/>
      </w:r>
    </w:p>
  </w:footnote>
  <w:footnote w:type="continuationSeparator" w:id="0">
    <w:p w14:paraId="1685813F" w14:textId="77777777" w:rsidR="004A275C" w:rsidRDefault="004A275C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FC15F" w14:textId="1EE3806D" w:rsidR="00AE42C7" w:rsidRDefault="00AE42C7">
    <w:pPr>
      <w:pStyle w:val="Cabealho"/>
    </w:pPr>
    <w:r>
      <w:rPr>
        <w:noProof/>
      </w:rPr>
      <w:drawing>
        <wp:inline distT="0" distB="0" distL="0" distR="0" wp14:anchorId="18C28FD2" wp14:editId="0642BF12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5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B2DA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1F44"/>
    <w:rsid w:val="002B49CA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5693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275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38A3"/>
    <w:rsid w:val="005E51B9"/>
    <w:rsid w:val="005E7568"/>
    <w:rsid w:val="005F269D"/>
    <w:rsid w:val="005F46BD"/>
    <w:rsid w:val="00604652"/>
    <w:rsid w:val="006235B4"/>
    <w:rsid w:val="006252E4"/>
    <w:rsid w:val="00626AAE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2778"/>
    <w:rsid w:val="00695037"/>
    <w:rsid w:val="006978E1"/>
    <w:rsid w:val="00697A02"/>
    <w:rsid w:val="006C247B"/>
    <w:rsid w:val="006D0661"/>
    <w:rsid w:val="006D14A2"/>
    <w:rsid w:val="006E2537"/>
    <w:rsid w:val="006E29C4"/>
    <w:rsid w:val="006E378F"/>
    <w:rsid w:val="006E71DC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298A"/>
    <w:rsid w:val="00706662"/>
    <w:rsid w:val="007069ED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2919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501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07AB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06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42C7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277E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1658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6794B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0651"/>
    <w:rsid w:val="00E45C1A"/>
    <w:rsid w:val="00E578EE"/>
    <w:rsid w:val="00E629AD"/>
    <w:rsid w:val="00E66561"/>
    <w:rsid w:val="00E70F4D"/>
    <w:rsid w:val="00E73E62"/>
    <w:rsid w:val="00E7631F"/>
    <w:rsid w:val="00E9124A"/>
    <w:rsid w:val="00E97559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6E378F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080CE-3A97-46AE-9DB5-47FDC23F8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794</Words>
  <Characters>4290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2018-01-31T17:35:00Z</dcterms:created>
  <dcterms:modified xsi:type="dcterms:W3CDTF">2018-01-31T17:35:00Z</dcterms:modified>
  <cp:category/>
</cp:coreProperties>
</file>