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E4B6" w14:textId="7F23AD9F" w:rsidR="0029529F" w:rsidRDefault="0029529F" w:rsidP="0029529F">
      <w:pPr>
        <w:pStyle w:val="00cabeos"/>
        <w:rPr>
          <w:vertAlign w:val="subscript"/>
        </w:rPr>
      </w:pPr>
      <w:bookmarkStart w:id="0" w:name="_Hlk495331539"/>
      <w:r w:rsidRPr="00F809EA">
        <w:t>G</w:t>
      </w:r>
      <w:r w:rsidR="00C27FDE" w:rsidRPr="00F809EA">
        <w:rPr>
          <w:caps w:val="0"/>
        </w:rPr>
        <w:t>abarito</w:t>
      </w:r>
      <w:r w:rsidR="00C27FDE">
        <w:rPr>
          <w:caps w:val="0"/>
        </w:rPr>
        <w:t xml:space="preserve"> comentado </w:t>
      </w:r>
      <w:r>
        <w:t xml:space="preserve">– </w:t>
      </w:r>
      <w:r w:rsidR="007A209D">
        <w:t>2</w:t>
      </w:r>
      <w:r w:rsidRPr="00A16DDE">
        <w:t>º B</w:t>
      </w:r>
      <w:r w:rsidR="00C27FDE" w:rsidRPr="00A16DDE">
        <w:rPr>
          <w:caps w:val="0"/>
        </w:rPr>
        <w:t>imestre</w:t>
      </w:r>
    </w:p>
    <w:bookmarkEnd w:id="0"/>
    <w:p w14:paraId="6D2A2DA9" w14:textId="77777777" w:rsidR="00A01A97" w:rsidRDefault="00A01A97" w:rsidP="00A01A97">
      <w:pPr>
        <w:pStyle w:val="00textosemparagrafo"/>
        <w:rPr>
          <w:rFonts w:eastAsia="Arial"/>
        </w:rPr>
      </w:pPr>
    </w:p>
    <w:p w14:paraId="298F76E9" w14:textId="6ECE801C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 xml:space="preserve">1. </w:t>
      </w:r>
      <w:r w:rsidR="008A7694">
        <w:rPr>
          <w:b/>
        </w:rPr>
        <w:t>c</w:t>
      </w:r>
      <w:r w:rsidRPr="007A209D">
        <w:rPr>
          <w:b/>
        </w:rPr>
        <w:t>alabresa e muçarela; calabresa e atum; calabresa e palmito; muçarela e atum; muçarela e palmito; atum e palmito</w:t>
      </w:r>
    </w:p>
    <w:p w14:paraId="7FD1A241" w14:textId="3D6AC84F" w:rsidR="007A209D" w:rsidRPr="00573158" w:rsidRDefault="007A209D" w:rsidP="007A209D">
      <w:pPr>
        <w:pStyle w:val="00textosemparagrafo"/>
      </w:pPr>
      <w:r w:rsidRPr="00573158">
        <w:t xml:space="preserve">Observe os registros dos alunos para detectar possíveis </w:t>
      </w:r>
      <w:r>
        <w:t>erros</w:t>
      </w:r>
      <w:r w:rsidRPr="00573158">
        <w:t xml:space="preserve"> na organização dos tipos de </w:t>
      </w:r>
      <w:r w:rsidRPr="008A7694">
        <w:t>pizza,</w:t>
      </w:r>
      <w:r w:rsidRPr="00573158">
        <w:t xml:space="preserve"> verificando se há repetições ou se faltam possibilidades. Se </w:t>
      </w:r>
      <w:r>
        <w:t xml:space="preserve">for </w:t>
      </w:r>
      <w:r w:rsidRPr="00573158">
        <w:t xml:space="preserve">preciso, retome com os alunos as explicações </w:t>
      </w:r>
      <w:r>
        <w:t>sobr</w:t>
      </w:r>
      <w:r w:rsidRPr="00573158">
        <w:t xml:space="preserve">e como montar um quadro ou uma árvore de possibilidades com os tipos de </w:t>
      </w:r>
      <w:r w:rsidRPr="008A7694">
        <w:t>pizza.</w:t>
      </w:r>
    </w:p>
    <w:p w14:paraId="284AA11C" w14:textId="77777777" w:rsidR="007A209D" w:rsidRPr="00573158" w:rsidRDefault="007A209D" w:rsidP="007A209D">
      <w:pPr>
        <w:pStyle w:val="00textosemparagrafo"/>
      </w:pPr>
    </w:p>
    <w:p w14:paraId="52136EA3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2. a) 468 pessoas</w:t>
      </w:r>
    </w:p>
    <w:p w14:paraId="4E883749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b) R$ 6 084,00</w:t>
      </w:r>
    </w:p>
    <w:p w14:paraId="5ABDBDB7" w14:textId="77777777" w:rsidR="007A209D" w:rsidRPr="00573158" w:rsidRDefault="007A209D" w:rsidP="007A209D">
      <w:pPr>
        <w:pStyle w:val="00textosemparagrafo"/>
      </w:pPr>
      <w:r w:rsidRPr="00573158">
        <w:t>Considere 50% do valor da questão para cada item.</w:t>
      </w:r>
    </w:p>
    <w:p w14:paraId="3C23F949" w14:textId="1B3608A7" w:rsidR="007A209D" w:rsidRDefault="007A209D" w:rsidP="007A209D">
      <w:pPr>
        <w:pStyle w:val="00textosemparagrafo"/>
      </w:pPr>
      <w:r w:rsidRPr="00573158">
        <w:t xml:space="preserve">Em caso de erro do item </w:t>
      </w:r>
      <w:r w:rsidRPr="00FB677E">
        <w:rPr>
          <w:b/>
        </w:rPr>
        <w:t>a</w:t>
      </w:r>
      <w:r w:rsidRPr="00573158">
        <w:t>,</w:t>
      </w:r>
      <w:r w:rsidR="00810464">
        <w:t xml:space="preserve"> </w:t>
      </w:r>
      <w:r w:rsidRPr="00573158">
        <w:t>oriente o aluno a representar as poltronas em disposição retangular para que associe o total com o resultado das multiplicações</w:t>
      </w:r>
      <w:r>
        <w:t>:</w:t>
      </w:r>
    </w:p>
    <w:p w14:paraId="4B1F3D43" w14:textId="77777777" w:rsidR="007A209D" w:rsidRDefault="007A209D" w:rsidP="007A209D">
      <w:pPr>
        <w:pStyle w:val="00textosemparagrafo"/>
        <w:jc w:val="center"/>
      </w:pPr>
      <w:r w:rsidRPr="00573158">
        <w:t xml:space="preserve">18 </w:t>
      </w:r>
      <w:r>
        <w:rPr>
          <w:rFonts w:cs="Tahoma"/>
        </w:rPr>
        <w:t>×</w:t>
      </w:r>
      <w:r w:rsidRPr="00573158">
        <w:t xml:space="preserve"> 26 e 26 </w:t>
      </w:r>
      <w:r>
        <w:rPr>
          <w:rFonts w:cs="Tahoma"/>
        </w:rPr>
        <w:t>×</w:t>
      </w:r>
      <w:r w:rsidRPr="00573158">
        <w:t xml:space="preserve"> 18</w:t>
      </w:r>
    </w:p>
    <w:p w14:paraId="087E01B8" w14:textId="77777777" w:rsidR="007A209D" w:rsidRPr="00573158" w:rsidRDefault="007A209D" w:rsidP="007A209D">
      <w:pPr>
        <w:pStyle w:val="00textosemparagrafo"/>
      </w:pPr>
      <w:r w:rsidRPr="00573158">
        <w:t xml:space="preserve">Se o erro ocorrer no item </w:t>
      </w:r>
      <w:r w:rsidRPr="00FB677E">
        <w:rPr>
          <w:b/>
        </w:rPr>
        <w:t>b</w:t>
      </w:r>
      <w:r w:rsidRPr="00573158">
        <w:t>, observe os registros para verificar se a dificuldade do aluno está no raciocínio envolvido na questão ou se ele não t</w:t>
      </w:r>
      <w:r>
        <w:t>e</w:t>
      </w:r>
      <w:r w:rsidRPr="00573158">
        <w:t xml:space="preserve">m clareza </w:t>
      </w:r>
      <w:r>
        <w:t xml:space="preserve">sobre </w:t>
      </w:r>
      <w:r w:rsidRPr="00573158">
        <w:t>a estratégia que adotou para o cálculo do resultado da multiplicação.</w:t>
      </w:r>
    </w:p>
    <w:p w14:paraId="6514A32B" w14:textId="77777777" w:rsidR="007A209D" w:rsidRPr="00573158" w:rsidRDefault="007A209D" w:rsidP="007A209D">
      <w:pPr>
        <w:pStyle w:val="00textosemparagrafo"/>
      </w:pPr>
    </w:p>
    <w:p w14:paraId="63C492B8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3. a) 224</w:t>
      </w:r>
    </w:p>
    <w:p w14:paraId="073D7E7B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b) 9</w:t>
      </w:r>
    </w:p>
    <w:p w14:paraId="5D29DBCB" w14:textId="77777777" w:rsidR="007A209D" w:rsidRPr="00573158" w:rsidRDefault="007A209D" w:rsidP="007A209D">
      <w:pPr>
        <w:pStyle w:val="00textosemparagrafo"/>
      </w:pPr>
      <w:r w:rsidRPr="00573158">
        <w:t>Considere 50% do valor da questão para cada item.</w:t>
      </w:r>
    </w:p>
    <w:p w14:paraId="5C56DA1B" w14:textId="33167787" w:rsidR="007A209D" w:rsidRPr="00573158" w:rsidRDefault="007A209D" w:rsidP="009F27C8">
      <w:pPr>
        <w:pStyle w:val="00textosemparagrafo"/>
      </w:pPr>
      <w:r w:rsidRPr="00573158">
        <w:t xml:space="preserve">Observe os registros para detectar eventuais </w:t>
      </w:r>
      <w:r>
        <w:t>erros</w:t>
      </w:r>
      <w:r w:rsidRPr="00573158">
        <w:t xml:space="preserve"> ou dificuldades na resolução. Depois, </w:t>
      </w:r>
      <w:r>
        <w:t xml:space="preserve">esclareça </w:t>
      </w:r>
      <w:r w:rsidR="00191BA0">
        <w:t>a</w:t>
      </w:r>
      <w:r>
        <w:t>s dúvidas individualmente</w:t>
      </w:r>
      <w:r w:rsidRPr="00573158">
        <w:t xml:space="preserve">. Em problemas como o proposto nessa questão, grande parte dos erros </w:t>
      </w:r>
      <w:r w:rsidR="009F27C8">
        <w:t>é</w:t>
      </w:r>
      <w:r w:rsidR="009F27C8" w:rsidRPr="00573158">
        <w:t xml:space="preserve"> </w:t>
      </w:r>
      <w:r w:rsidRPr="00573158">
        <w:t xml:space="preserve">decorrente da não compreensão do enunciado do problema. Uma estratégia para ajudar no entendimento da questão é pedir ao aluno que pense na seguinte pergunta: “Um número vezes 5 é igual a 160. Que número é esse? Qual operação </w:t>
      </w:r>
      <w:r>
        <w:t>deve</w:t>
      </w:r>
      <w:r w:rsidRPr="00573158">
        <w:t xml:space="preserve"> ser realizada para descobrir esse </w:t>
      </w:r>
      <w:proofErr w:type="gramStart"/>
      <w:r w:rsidRPr="00573158">
        <w:t>número?”</w:t>
      </w:r>
      <w:proofErr w:type="gramEnd"/>
      <w:r w:rsidRPr="00573158">
        <w:t xml:space="preserve">. Descoberto esse número (32), as questões dos itens </w:t>
      </w:r>
      <w:r w:rsidRPr="00FB677E">
        <w:rPr>
          <w:b/>
        </w:rPr>
        <w:t>a</w:t>
      </w:r>
      <w:r w:rsidRPr="00573158">
        <w:t xml:space="preserve"> e </w:t>
      </w:r>
      <w:r w:rsidRPr="00FB677E">
        <w:rPr>
          <w:b/>
        </w:rPr>
        <w:t>b</w:t>
      </w:r>
      <w:r w:rsidRPr="00573158">
        <w:t xml:space="preserve"> serão resolvidas com mais facilidade: para o item </w:t>
      </w:r>
      <w:proofErr w:type="gramStart"/>
      <w:r w:rsidRPr="00FB677E">
        <w:rPr>
          <w:b/>
        </w:rPr>
        <w:t>a</w:t>
      </w:r>
      <w:r w:rsidRPr="00573158">
        <w:t>, o</w:t>
      </w:r>
      <w:proofErr w:type="gramEnd"/>
      <w:r w:rsidRPr="00573158">
        <w:t xml:space="preserve"> cálculo é 7 </w:t>
      </w:r>
      <w:r>
        <w:rPr>
          <w:rFonts w:cs="Tahoma"/>
        </w:rPr>
        <w:t>×</w:t>
      </w:r>
      <w:r w:rsidRPr="00573158">
        <w:t xml:space="preserve"> 32 = 224 e para o item </w:t>
      </w:r>
      <w:r w:rsidRPr="00FB677E">
        <w:rPr>
          <w:b/>
        </w:rPr>
        <w:t>b</w:t>
      </w:r>
      <w:r w:rsidRPr="00573158">
        <w:t xml:space="preserve">, o cálculo é 288 </w:t>
      </w:r>
      <w:r>
        <w:rPr>
          <w:rFonts w:cs="Tahoma"/>
        </w:rPr>
        <w:t>÷</w:t>
      </w:r>
      <w:r w:rsidRPr="00573158">
        <w:t xml:space="preserve"> 32 = 9</w:t>
      </w:r>
      <w:r w:rsidR="00810464">
        <w:t>.</w:t>
      </w:r>
    </w:p>
    <w:p w14:paraId="0AFA1AF3" w14:textId="77777777" w:rsidR="007A209D" w:rsidRPr="00573158" w:rsidRDefault="007A209D" w:rsidP="007A209D">
      <w:pPr>
        <w:pStyle w:val="00textosemparagrafo"/>
      </w:pPr>
    </w:p>
    <w:p w14:paraId="37E88749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4. R$ 309,00</w:t>
      </w:r>
    </w:p>
    <w:p w14:paraId="6E9ADF65" w14:textId="11EF689A" w:rsidR="007A209D" w:rsidRPr="00573158" w:rsidRDefault="007A209D" w:rsidP="007A209D">
      <w:pPr>
        <w:pStyle w:val="00textosemparagrafo"/>
      </w:pPr>
      <w:r w:rsidRPr="00573158">
        <w:t>Caso o aluno tenha dificuldades em organizar o preço dos itens comprados, peça</w:t>
      </w:r>
      <w:r>
        <w:t>-lhe</w:t>
      </w:r>
      <w:r w:rsidRPr="00573158">
        <w:t xml:space="preserve"> que pense em um produto de cada vez e opere com suas quantidades e </w:t>
      </w:r>
      <w:r w:rsidR="009F27C8">
        <w:t xml:space="preserve">seus </w:t>
      </w:r>
      <w:r w:rsidRPr="00573158">
        <w:t xml:space="preserve">preços. Se </w:t>
      </w:r>
      <w:r>
        <w:t xml:space="preserve">for </w:t>
      </w:r>
      <w:r w:rsidRPr="00573158">
        <w:t>preciso, oriente-o a dividir em partes o espaço deixado para cálculo e, em cada parte, escrever o item comprado com o respectivo preço. Depois, ele deverá adicionar os valores obtidos.</w:t>
      </w:r>
    </w:p>
    <w:p w14:paraId="46792AC4" w14:textId="4DD40D0D" w:rsidR="007A209D" w:rsidRDefault="007A209D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>
        <w:br w:type="page"/>
      </w:r>
    </w:p>
    <w:p w14:paraId="316A6B75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lastRenderedPageBreak/>
        <w:t>5. a) 750 vezes</w:t>
      </w:r>
    </w:p>
    <w:p w14:paraId="5AA94191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b) 15 ovos</w:t>
      </w:r>
    </w:p>
    <w:p w14:paraId="2A453E41" w14:textId="77777777" w:rsidR="007A209D" w:rsidRPr="00573158" w:rsidRDefault="007A209D" w:rsidP="007A209D">
      <w:pPr>
        <w:pStyle w:val="00textosemparagrafo"/>
      </w:pPr>
      <w:r w:rsidRPr="00573158">
        <w:t>Considere 50% do valor da questão para cada item.</w:t>
      </w:r>
    </w:p>
    <w:p w14:paraId="5BF532ED" w14:textId="2687FA8C" w:rsidR="007A209D" w:rsidRPr="00573158" w:rsidRDefault="007A209D" w:rsidP="007A209D">
      <w:pPr>
        <w:pStyle w:val="00textosemparagrafo"/>
      </w:pPr>
      <w:r w:rsidRPr="00573158">
        <w:t xml:space="preserve">Em caso de erro do item </w:t>
      </w:r>
      <w:r w:rsidRPr="00461F72">
        <w:rPr>
          <w:b/>
        </w:rPr>
        <w:t>a</w:t>
      </w:r>
      <w:r w:rsidRPr="00573158">
        <w:t xml:space="preserve">, pergunte: “Em 2 minutos, nesse ritmo, essa ave bateria quantas vezes as </w:t>
      </w:r>
      <w:proofErr w:type="gramStart"/>
      <w:r w:rsidRPr="00573158">
        <w:t>asas?”</w:t>
      </w:r>
      <w:proofErr w:type="gramEnd"/>
      <w:r w:rsidRPr="00573158">
        <w:t xml:space="preserve"> O aluno deve responder 100 vezes. Depois, pergunte: “Qual operação foi feita para descobrir o número 100? Ele pode responder 50 + 50 = 100 ou 2 </w:t>
      </w:r>
      <w:r>
        <w:rPr>
          <w:rFonts w:cs="Tahoma"/>
        </w:rPr>
        <w:t>×</w:t>
      </w:r>
      <w:r w:rsidRPr="00573158">
        <w:t xml:space="preserve"> 50 = 100. Continue </w:t>
      </w:r>
      <w:r>
        <w:t>propondo</w:t>
      </w:r>
      <w:r w:rsidRPr="00573158">
        <w:t xml:space="preserve"> questões análogas para 3 minutos, 4 minutos etc</w:t>
      </w:r>
      <w:r>
        <w:t>.</w:t>
      </w:r>
      <w:r w:rsidRPr="00573158">
        <w:t xml:space="preserve">, até que o aluno associe a resposta ao item </w:t>
      </w:r>
      <w:r w:rsidRPr="00461F72">
        <w:rPr>
          <w:b/>
        </w:rPr>
        <w:t>a</w:t>
      </w:r>
      <w:r w:rsidRPr="00573158">
        <w:t xml:space="preserve"> com o resultado da multiplicação 50 </w:t>
      </w:r>
      <w:r>
        <w:rPr>
          <w:rFonts w:cs="Tahoma"/>
        </w:rPr>
        <w:t>×</w:t>
      </w:r>
      <w:r w:rsidRPr="00573158">
        <w:t xml:space="preserve"> 15 = 750. Para acertar o item </w:t>
      </w:r>
      <w:r w:rsidRPr="00461F72">
        <w:rPr>
          <w:b/>
        </w:rPr>
        <w:t>b</w:t>
      </w:r>
      <w:r w:rsidRPr="00573158">
        <w:t xml:space="preserve">, o aluno deve perceber que </w:t>
      </w:r>
      <w:r>
        <w:t>deve</w:t>
      </w:r>
      <w:r w:rsidRPr="00573158">
        <w:t xml:space="preserve"> fazer a divisão de 180 por 12 (número de meses de </w:t>
      </w:r>
      <w:r w:rsidR="00AC5BF5">
        <w:t>1</w:t>
      </w:r>
      <w:r w:rsidR="00AC5BF5" w:rsidRPr="00573158">
        <w:t xml:space="preserve"> </w:t>
      </w:r>
      <w:r w:rsidRPr="00573158">
        <w:t>ano). Em caso de erro, observe se es</w:t>
      </w:r>
      <w:r w:rsidR="00A162E8">
        <w:t>s</w:t>
      </w:r>
      <w:r w:rsidRPr="00573158">
        <w:t xml:space="preserve">e ocorreu no raciocínio envolvido na questão ou se foi no cálculo. Depois, </w:t>
      </w:r>
      <w:r>
        <w:t>esclareça</w:t>
      </w:r>
      <w:r w:rsidRPr="00573158">
        <w:t xml:space="preserve"> as dúvidas individual ou coletivamente.</w:t>
      </w:r>
    </w:p>
    <w:p w14:paraId="68AF95A5" w14:textId="77777777" w:rsidR="007A209D" w:rsidRPr="00573158" w:rsidRDefault="007A209D" w:rsidP="007A209D">
      <w:pPr>
        <w:pStyle w:val="00textosemparagrafo"/>
      </w:pPr>
    </w:p>
    <w:p w14:paraId="330CDC32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6. alternativa d</w:t>
      </w:r>
    </w:p>
    <w:p w14:paraId="0F682A4E" w14:textId="77777777" w:rsidR="007A209D" w:rsidRPr="00573158" w:rsidRDefault="007A209D" w:rsidP="007A209D">
      <w:pPr>
        <w:pStyle w:val="00textosemparagrafo"/>
      </w:pPr>
      <w:r w:rsidRPr="00573158">
        <w:t xml:space="preserve">Em caso de erro, </w:t>
      </w:r>
      <w:r>
        <w:t>é provável que</w:t>
      </w:r>
      <w:r w:rsidRPr="00573158">
        <w:t xml:space="preserve"> o aluno não te</w:t>
      </w:r>
      <w:r>
        <w:t>nha</w:t>
      </w:r>
      <w:r w:rsidRPr="00573158">
        <w:t xml:space="preserve"> dom</w:t>
      </w:r>
      <w:r>
        <w:t>inado</w:t>
      </w:r>
      <w:r w:rsidRPr="00573158">
        <w:t xml:space="preserve"> os passos do algoritmo, </w:t>
      </w:r>
      <w:r>
        <w:t>retome essa explicação</w:t>
      </w:r>
      <w:r w:rsidRPr="00573158">
        <w:t>, lembrando que os passos do algoritmo não devem ser realizados de forma mecânica, mas com compreensão.</w:t>
      </w:r>
    </w:p>
    <w:p w14:paraId="2A2BB865" w14:textId="77777777" w:rsidR="007A209D" w:rsidRPr="00573158" w:rsidRDefault="007A209D" w:rsidP="007A209D">
      <w:pPr>
        <w:pStyle w:val="00textosemparagrafo"/>
      </w:pPr>
    </w:p>
    <w:p w14:paraId="6A4DCE29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7. alternativa b</w:t>
      </w:r>
    </w:p>
    <w:p w14:paraId="45EAE212" w14:textId="1C8D9216" w:rsidR="007A209D" w:rsidRPr="00573158" w:rsidRDefault="007A209D" w:rsidP="007A209D">
      <w:pPr>
        <w:pStyle w:val="00textosemparagrafo"/>
      </w:pPr>
      <w:r w:rsidRPr="00573158">
        <w:t xml:space="preserve">Caso </w:t>
      </w:r>
      <w:r>
        <w:t>algum</w:t>
      </w:r>
      <w:r w:rsidRPr="00573158">
        <w:t xml:space="preserve"> aluno erre, efetue com ele as multiplicações referentes à quantia correspondente a cada cédula: R$ 700,00 em cédulas de R$ 100,00 (7 </w:t>
      </w:r>
      <w:r>
        <w:rPr>
          <w:rFonts w:cs="Tahoma"/>
        </w:rPr>
        <w:t>×</w:t>
      </w:r>
      <w:r w:rsidRPr="00573158">
        <w:t xml:space="preserve"> 100 = 700), R$ 400,00 em cédulas de </w:t>
      </w:r>
      <w:r w:rsidR="00131FD0">
        <w:br/>
      </w:r>
      <w:r w:rsidRPr="00573158">
        <w:t xml:space="preserve">R$ 50,00 (8 </w:t>
      </w:r>
      <w:r>
        <w:rPr>
          <w:rFonts w:cs="Tahoma"/>
        </w:rPr>
        <w:t>×</w:t>
      </w:r>
      <w:r w:rsidRPr="00573158">
        <w:t xml:space="preserve"> 50 = 400), R$ 150,00 em cédulas de R$ 10,00 (15 </w:t>
      </w:r>
      <w:r>
        <w:rPr>
          <w:rFonts w:cs="Tahoma"/>
        </w:rPr>
        <w:t>×</w:t>
      </w:r>
      <w:r w:rsidRPr="00573158">
        <w:t xml:space="preserve"> 10 = 150) e R$ 100,00 em </w:t>
      </w:r>
      <w:proofErr w:type="gramStart"/>
      <w:r w:rsidRPr="00573158">
        <w:t>cédulas</w:t>
      </w:r>
      <w:proofErr w:type="gramEnd"/>
      <w:r w:rsidRPr="00573158">
        <w:t xml:space="preserve"> de R$ 5,00 (20 </w:t>
      </w:r>
      <w:r>
        <w:rPr>
          <w:rFonts w:cs="Tahoma"/>
        </w:rPr>
        <w:t>×</w:t>
      </w:r>
      <w:r w:rsidRPr="00573158">
        <w:t xml:space="preserve"> 5 = 100). Depois, eles devem adicionar esses totais parciais.</w:t>
      </w:r>
    </w:p>
    <w:p w14:paraId="5EEFAAF2" w14:textId="77777777" w:rsidR="007A209D" w:rsidRPr="00573158" w:rsidRDefault="007A209D" w:rsidP="007A209D">
      <w:pPr>
        <w:pStyle w:val="00textosemparagrafo"/>
      </w:pPr>
    </w:p>
    <w:p w14:paraId="2B7E0106" w14:textId="49A38B46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 xml:space="preserve">8. alternativa </w:t>
      </w:r>
      <w:r w:rsidR="00AC5BF5">
        <w:rPr>
          <w:b/>
        </w:rPr>
        <w:t>a</w:t>
      </w:r>
    </w:p>
    <w:p w14:paraId="1BFA075E" w14:textId="77777777" w:rsidR="007A209D" w:rsidRPr="00573158" w:rsidRDefault="007A209D" w:rsidP="007A209D">
      <w:pPr>
        <w:pStyle w:val="00textosemparagrafo"/>
      </w:pPr>
      <w:r w:rsidRPr="00573158">
        <w:t xml:space="preserve">Caso </w:t>
      </w:r>
      <w:r>
        <w:t>algum</w:t>
      </w:r>
      <w:r w:rsidRPr="00573158">
        <w:t xml:space="preserve"> aluno assinale a alternativa incorreta, verifique </w:t>
      </w:r>
      <w:r>
        <w:t>seu</w:t>
      </w:r>
      <w:r w:rsidRPr="00573158">
        <w:t>s registros procurando detectar a falha cometida na resolução. O aluno pode ter errado na contagem das caixas, no cálculo ou na compreensão do enunciado. Procure detectar a razão do erro e retome as explicações necessárias para tirar as dúvidas.</w:t>
      </w:r>
    </w:p>
    <w:p w14:paraId="61F95FDD" w14:textId="77777777" w:rsidR="007A209D" w:rsidRPr="00573158" w:rsidRDefault="007A209D" w:rsidP="007A209D">
      <w:pPr>
        <w:pStyle w:val="00textosemparagrafo"/>
      </w:pPr>
    </w:p>
    <w:p w14:paraId="36DF7C66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9. alternativa b</w:t>
      </w:r>
    </w:p>
    <w:p w14:paraId="36B42A19" w14:textId="5A035B6B" w:rsidR="007A209D" w:rsidRPr="00573158" w:rsidRDefault="007A209D" w:rsidP="007A209D">
      <w:pPr>
        <w:pStyle w:val="00textosemparagrafo"/>
      </w:pPr>
      <w:r w:rsidRPr="00573158">
        <w:t>Em caso de erro, a dificuldade pode estar na leitura dos dados apresentados no gráfico ou na interpretação deles. Peça aos alunos que observem a altura das barras em relação à escala do eixo vertical e sugira que anot</w:t>
      </w:r>
      <w:r>
        <w:t>em</w:t>
      </w:r>
      <w:r w:rsidRPr="00573158">
        <w:t xml:space="preserve"> as quantidades aproximadas ou exatas de sorvetes vendidos em cada mês. No final, </w:t>
      </w:r>
      <w:r w:rsidR="009F27C8">
        <w:t>eles devem</w:t>
      </w:r>
      <w:r w:rsidRPr="00573158">
        <w:t xml:space="preserve"> reler as afirmações em busca da única verdadeira.</w:t>
      </w:r>
    </w:p>
    <w:p w14:paraId="38BFE124" w14:textId="17A8957F" w:rsidR="00973717" w:rsidRDefault="00973717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>
        <w:rPr>
          <w:rFonts w:ascii="Tahoma" w:eastAsiaTheme="minorEastAsia" w:hAnsi="Tahoma" w:cs="Arial"/>
          <w:color w:val="000000"/>
          <w:sz w:val="22"/>
          <w:szCs w:val="22"/>
          <w:lang w:eastAsia="es-ES"/>
        </w:rPr>
        <w:br w:type="page"/>
      </w:r>
    </w:p>
    <w:p w14:paraId="342CF6AC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lastRenderedPageBreak/>
        <w:t>10. a) 72 docinhos</w:t>
      </w:r>
    </w:p>
    <w:p w14:paraId="3C000119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b) 25 objetos escolares</w:t>
      </w:r>
    </w:p>
    <w:p w14:paraId="6736E309" w14:textId="50061BB2" w:rsidR="007A209D" w:rsidRDefault="007A209D" w:rsidP="007A209D">
      <w:pPr>
        <w:pStyle w:val="00textosemparagrafo"/>
      </w:pPr>
      <w:r w:rsidRPr="00573158">
        <w:t xml:space="preserve">No caso de erro no item </w:t>
      </w:r>
      <w:r w:rsidRPr="00041712">
        <w:rPr>
          <w:b/>
        </w:rPr>
        <w:t>a</w:t>
      </w:r>
      <w:r w:rsidRPr="00573158">
        <w:t>, discuta</w:t>
      </w:r>
      <w:r w:rsidR="009F27C8">
        <w:t xml:space="preserve"> com os alunos</w:t>
      </w:r>
      <w:r w:rsidRPr="00573158">
        <w:t xml:space="preserve"> como podemos distribuir igualmente os docinhos para que caibam nas 5 caixas. Se necessário, utilize material concreto, como o material dourado para realizar a divisão e depois faça a divisão com o algoritmo</w:t>
      </w:r>
      <w:r w:rsidR="00AC5BF5">
        <w:t xml:space="preserve"> usua</w:t>
      </w:r>
      <w:r w:rsidR="00DA6DBC">
        <w:t>l</w:t>
      </w:r>
      <w:r w:rsidRPr="00573158">
        <w:t xml:space="preserve">. Se o erro for no item </w:t>
      </w:r>
      <w:r w:rsidRPr="00B31EFD">
        <w:rPr>
          <w:b/>
        </w:rPr>
        <w:t>b</w:t>
      </w:r>
      <w:r w:rsidRPr="00573158">
        <w:t xml:space="preserve">, verifique se o aluno compreendeu as condições do problema. Se </w:t>
      </w:r>
      <w:r>
        <w:t xml:space="preserve">for </w:t>
      </w:r>
      <w:r w:rsidRPr="00573158">
        <w:t>preciso, explique o algoritmo novamente e peça</w:t>
      </w:r>
      <w:r>
        <w:t>-lhe</w:t>
      </w:r>
      <w:r w:rsidRPr="00573158">
        <w:t xml:space="preserve"> que organize a divisão dos objetos escolares entre 12 crianças separadamente, ou seja, primeiro as 60 canetinhas coloridas, depois os 48 blocos de desenhos, depois os 120 lápis de cor e finalmente os 72 lápis pretos.</w:t>
      </w:r>
      <w:r w:rsidR="00DA6DBC">
        <w:t xml:space="preserve"> Outra </w:t>
      </w:r>
      <w:r w:rsidR="00182D19">
        <w:t>maneira de</w:t>
      </w:r>
      <w:r w:rsidR="00DA6DBC">
        <w:t xml:space="preserve"> calcular quantos objetos cada criança recebeu é adicionar todas as quantidade</w:t>
      </w:r>
      <w:r w:rsidR="00182D19">
        <w:t>s</w:t>
      </w:r>
      <w:r w:rsidR="00DA6DBC">
        <w:t xml:space="preserve"> e dividir o resultado por 12.</w:t>
      </w:r>
    </w:p>
    <w:p w14:paraId="3E0385F9" w14:textId="625D8717" w:rsidR="007A209D" w:rsidRDefault="007A209D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</w:p>
    <w:p w14:paraId="7D4EA2B8" w14:textId="76BF14F6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 xml:space="preserve">11. </w:t>
      </w:r>
      <w:r w:rsidR="00AC5BF5" w:rsidRPr="007A209D">
        <w:rPr>
          <w:b/>
        </w:rPr>
        <w:t>alternativa b</w:t>
      </w:r>
    </w:p>
    <w:p w14:paraId="4CC5761D" w14:textId="57E71FDC" w:rsidR="007A209D" w:rsidRPr="00573158" w:rsidRDefault="007A209D" w:rsidP="007A209D">
      <w:pPr>
        <w:pStyle w:val="00textosemparagrafo"/>
      </w:pPr>
      <w:r w:rsidRPr="00573158">
        <w:t xml:space="preserve">Se o aluno não acertar, é </w:t>
      </w:r>
      <w:r>
        <w:t xml:space="preserve">possível que </w:t>
      </w:r>
      <w:r w:rsidRPr="00573158">
        <w:t>não te</w:t>
      </w:r>
      <w:r>
        <w:t>nha</w:t>
      </w:r>
      <w:r w:rsidRPr="00573158">
        <w:t xml:space="preserve"> compreendido o que significa parcelar em </w:t>
      </w:r>
      <w:r w:rsidR="00131FD0">
        <w:br/>
      </w:r>
      <w:r w:rsidRPr="00573158">
        <w:t xml:space="preserve">3 vezes sem acréscimo. Se </w:t>
      </w:r>
      <w:r>
        <w:t xml:space="preserve">for </w:t>
      </w:r>
      <w:r w:rsidRPr="00573158">
        <w:t>preciso, utilize alguma figura dividida em 3 partes iguais e então discuta sobre qual deve ser o valor de cada parte se o total vale R$ 480,00. Outra possibilidade de erro é pensar que</w:t>
      </w:r>
      <w:r>
        <w:t>,</w:t>
      </w:r>
      <w:r w:rsidRPr="00573158">
        <w:t xml:space="preserve"> para resolver o problema</w:t>
      </w:r>
      <w:r>
        <w:t>,</w:t>
      </w:r>
      <w:r w:rsidRPr="00573158">
        <w:t xml:space="preserve"> </w:t>
      </w:r>
      <w:r>
        <w:t>deve-se</w:t>
      </w:r>
      <w:r w:rsidRPr="00573158">
        <w:t xml:space="preserve"> multiplicar no lugar de dividir. </w:t>
      </w:r>
    </w:p>
    <w:p w14:paraId="4E510762" w14:textId="77777777" w:rsidR="007A209D" w:rsidRPr="00573158" w:rsidRDefault="007A209D" w:rsidP="007A209D">
      <w:pPr>
        <w:pStyle w:val="00textosemparagrafo"/>
      </w:pPr>
    </w:p>
    <w:p w14:paraId="15951412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12. a) 250 metros</w:t>
      </w:r>
    </w:p>
    <w:p w14:paraId="132FA55F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b) 750 metros</w:t>
      </w:r>
    </w:p>
    <w:p w14:paraId="25E7F525" w14:textId="2E4CABAC" w:rsidR="007A209D" w:rsidRPr="00573158" w:rsidRDefault="007A209D" w:rsidP="007A209D">
      <w:pPr>
        <w:pStyle w:val="00textosemparagrafo"/>
      </w:pPr>
      <w:r w:rsidRPr="00573158">
        <w:t xml:space="preserve">Em caso de erro, tanto do item </w:t>
      </w:r>
      <w:r w:rsidRPr="00B31EFD">
        <w:rPr>
          <w:b/>
        </w:rPr>
        <w:t>a</w:t>
      </w:r>
      <w:r w:rsidRPr="00573158">
        <w:t xml:space="preserve"> como do item </w:t>
      </w:r>
      <w:r w:rsidRPr="00B31EFD">
        <w:rPr>
          <w:b/>
        </w:rPr>
        <w:t>b</w:t>
      </w:r>
      <w:r w:rsidRPr="00573158">
        <w:t xml:space="preserve">, a razão mais provável é o aluno não </w:t>
      </w:r>
      <w:r>
        <w:t xml:space="preserve">ter percebido </w:t>
      </w:r>
      <w:r w:rsidRPr="00573158">
        <w:t xml:space="preserve">que o trajeto foi dividido em 4 partes iguais e que cada parte corresponde a </w:t>
      </w:r>
      <w:r w:rsidR="00131FD0">
        <w:br/>
      </w:r>
      <w:r w:rsidRPr="00573158">
        <w:t xml:space="preserve">250 metros, uma vez que o trajeto todo tem 1 quilômetro ou 1 000 metros de comprimento e </w:t>
      </w:r>
      <w:r w:rsidR="00131FD0">
        <w:br/>
      </w:r>
      <w:r w:rsidRPr="00573158">
        <w:t>1</w:t>
      </w:r>
      <w:r>
        <w:t xml:space="preserve"> </w:t>
      </w:r>
      <w:r w:rsidRPr="00573158">
        <w:t>000 metros divididos por 4 é igual a 250 metros. Faça perguntas que leve</w:t>
      </w:r>
      <w:r>
        <w:t>m</w:t>
      </w:r>
      <w:r w:rsidRPr="00573158">
        <w:t xml:space="preserve"> o aluno a essas conclusões. Por exemplo: “Quantos metros são necessários para formar 1 quilômetro? Em quantas partes iguais o trajeto foi dividido? Cada parte do trajeto corresponde a quantos </w:t>
      </w:r>
      <w:proofErr w:type="gramStart"/>
      <w:r w:rsidRPr="00573158">
        <w:t>metros?”</w:t>
      </w:r>
      <w:proofErr w:type="gramEnd"/>
      <w:r w:rsidRPr="00573158">
        <w:t>.</w:t>
      </w:r>
    </w:p>
    <w:p w14:paraId="4EB458CB" w14:textId="77777777" w:rsidR="007A209D" w:rsidRPr="00573158" w:rsidRDefault="007A209D" w:rsidP="007A209D">
      <w:pPr>
        <w:pStyle w:val="00textosemparagrafo"/>
      </w:pPr>
    </w:p>
    <w:p w14:paraId="77BF411B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 xml:space="preserve">13. F – V – F – F </w:t>
      </w:r>
    </w:p>
    <w:p w14:paraId="7F318F15" w14:textId="020173C3" w:rsidR="007A209D" w:rsidRPr="00573158" w:rsidRDefault="007A209D" w:rsidP="007A209D">
      <w:pPr>
        <w:pStyle w:val="00textosemparagrafo"/>
      </w:pPr>
      <w:r w:rsidRPr="00573158">
        <w:t>Considere 25% para cada item correto. Em caso de erro, reveja as unidades de medida de tempo</w:t>
      </w:r>
      <w:r w:rsidR="00557F57">
        <w:t>,</w:t>
      </w:r>
      <w:r w:rsidRPr="00573158">
        <w:t xml:space="preserve"> dia, hora, minuto e ano bissexto e as relações entre elas.</w:t>
      </w:r>
    </w:p>
    <w:p w14:paraId="2B4B1696" w14:textId="3914661B" w:rsidR="00973717" w:rsidRDefault="00973717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>
        <w:br w:type="page"/>
      </w:r>
    </w:p>
    <w:p w14:paraId="5E9DF119" w14:textId="77777777" w:rsidR="007A209D" w:rsidRPr="00573158" w:rsidRDefault="007A209D" w:rsidP="007A209D">
      <w:pPr>
        <w:pStyle w:val="00textosemparagrafo"/>
      </w:pPr>
      <w:bookmarkStart w:id="1" w:name="_GoBack"/>
      <w:bookmarkEnd w:id="1"/>
    </w:p>
    <w:p w14:paraId="7AAE3901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14. mais de 10 copos</w:t>
      </w:r>
    </w:p>
    <w:p w14:paraId="08CDC444" w14:textId="6062D3F8" w:rsidR="007A209D" w:rsidRPr="00573158" w:rsidRDefault="007A209D" w:rsidP="007A209D">
      <w:pPr>
        <w:pStyle w:val="00textosemparagrafo"/>
      </w:pPr>
      <w:r w:rsidRPr="00573158">
        <w:t>Caso o aluno tenha dificuldade em estimar a quantidade de copos</w:t>
      </w:r>
      <w:r w:rsidR="00557F57">
        <w:t>,</w:t>
      </w:r>
      <w:r w:rsidRPr="00573158">
        <w:t xml:space="preserve"> verifique se ele compreende que 1 litro equivale a 1 000 mililitros. Depois, peça que verifique</w:t>
      </w:r>
      <w:r>
        <w:t xml:space="preserve"> </w:t>
      </w:r>
      <w:r w:rsidRPr="00573158">
        <w:t xml:space="preserve">quantos mililitros correspondem a 10 copos de 240 mililitros cada um. Ele deve calcular o resultado de 10 vezes 240 mililitros, ou seja, 2 400 mililitros. Entretanto, 2 400 mililitros equivalem a 2 litros e 400 mililitros ou 2,4 litros. Esse cálculo já </w:t>
      </w:r>
      <w:r>
        <w:t xml:space="preserve">permite </w:t>
      </w:r>
      <w:r w:rsidRPr="00573158">
        <w:t>conclu</w:t>
      </w:r>
      <w:r>
        <w:t>ir</w:t>
      </w:r>
      <w:r w:rsidRPr="00573158">
        <w:t xml:space="preserve"> que serão necessários mais de 10 copos de 240 mililitros cada um para encher uma garrafa com 2,5 litros de água (2 500 mililitros de água). </w:t>
      </w:r>
    </w:p>
    <w:p w14:paraId="58EF2391" w14:textId="77777777" w:rsidR="007A209D" w:rsidRPr="00573158" w:rsidRDefault="007A209D" w:rsidP="007A209D">
      <w:pPr>
        <w:pStyle w:val="00textosemparagrafo"/>
      </w:pPr>
    </w:p>
    <w:p w14:paraId="69345AB9" w14:textId="77777777" w:rsidR="007A209D" w:rsidRPr="007A209D" w:rsidRDefault="007A209D" w:rsidP="007A209D">
      <w:pPr>
        <w:pStyle w:val="00textosemparagrafo"/>
        <w:rPr>
          <w:b/>
        </w:rPr>
      </w:pPr>
      <w:r w:rsidRPr="007A209D">
        <w:rPr>
          <w:b/>
        </w:rPr>
        <w:t>15. alternativa a</w:t>
      </w:r>
    </w:p>
    <w:p w14:paraId="3FBB5B79" w14:textId="3C71F75B" w:rsidR="0029529F" w:rsidRPr="0048490E" w:rsidRDefault="007A209D" w:rsidP="007A209D">
      <w:pPr>
        <w:pStyle w:val="00textosemparagrafo"/>
        <w:rPr>
          <w:rFonts w:ascii="Arial" w:eastAsia="Calibri" w:hAnsi="Arial" w:cs="Calibri"/>
          <w:lang w:eastAsia="pt-BR"/>
        </w:rPr>
      </w:pPr>
      <w:r w:rsidRPr="00573158">
        <w:t xml:space="preserve">Se o aluno assinalar a alternativa </w:t>
      </w:r>
      <w:r w:rsidRPr="00020FB6">
        <w:rPr>
          <w:b/>
        </w:rPr>
        <w:t>b</w:t>
      </w:r>
      <w:r w:rsidRPr="00573158">
        <w:t xml:space="preserve">, provavelmente fez de forma correta a subtração </w:t>
      </w:r>
      <w:r w:rsidR="00FF78D4">
        <w:br/>
      </w:r>
      <w:r w:rsidRPr="00573158">
        <w:t xml:space="preserve">15,08 – 14,50 = 0,58, mas não percebeu que o resultado obtido corresponde a 0,58 metro e que deveria ser convertido para 58 centímetros. No caso de ter assinalado a alternativa </w:t>
      </w:r>
      <w:r w:rsidRPr="00020FB6">
        <w:rPr>
          <w:b/>
        </w:rPr>
        <w:t>c</w:t>
      </w:r>
      <w:r w:rsidRPr="00573158">
        <w:t xml:space="preserve">, fez adição no lugar de subtração, mostrando que não entendeu o enunciado; além disso, não sabe que está operando com metro no lugar de centímetro, como é solicitado no problema. Se a alternativa assinalada foi </w:t>
      </w:r>
      <w:r w:rsidRPr="00235392">
        <w:rPr>
          <w:b/>
        </w:rPr>
        <w:t>d</w:t>
      </w:r>
      <w:r w:rsidRPr="00573158">
        <w:t>, o aluno não entendeu o enunciado, mas provavelmente sabe fazer a conversão de uma medida dada em metro para centímetro.</w:t>
      </w:r>
      <w:r>
        <w:t xml:space="preserve"> Esclareça as dúvidas individual ou coletivamente.</w:t>
      </w:r>
    </w:p>
    <w:sectPr w:rsidR="0029529F" w:rsidRPr="0048490E" w:rsidSect="009D6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955A" w14:textId="77777777" w:rsidR="000946FE" w:rsidRDefault="000946FE" w:rsidP="00B256BD">
      <w:r>
        <w:separator/>
      </w:r>
    </w:p>
  </w:endnote>
  <w:endnote w:type="continuationSeparator" w:id="0">
    <w:p w14:paraId="184D926E" w14:textId="77777777" w:rsidR="000946FE" w:rsidRDefault="000946FE" w:rsidP="00B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55 Roman">
    <w:altName w:val="Aveni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enna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FA29" w14:textId="77777777" w:rsidR="009D6AC3" w:rsidRDefault="009D6AC3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0083" w14:textId="33B0E925" w:rsidR="00D55ED6" w:rsidRDefault="00D55ED6" w:rsidP="00D55ED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973717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5B84B0AA" w14:textId="426F369C" w:rsidR="00976A36" w:rsidRPr="00D55ED6" w:rsidRDefault="00D55ED6" w:rsidP="00D55ED6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B0F8" w14:textId="77777777" w:rsidR="009D6AC3" w:rsidRDefault="009D6AC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14401" w14:textId="77777777" w:rsidR="000946FE" w:rsidRDefault="000946FE" w:rsidP="00B256BD">
      <w:r>
        <w:separator/>
      </w:r>
    </w:p>
  </w:footnote>
  <w:footnote w:type="continuationSeparator" w:id="0">
    <w:p w14:paraId="0C6E74B9" w14:textId="77777777" w:rsidR="000946FE" w:rsidRDefault="000946FE" w:rsidP="00B2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05CA" w14:textId="77777777" w:rsidR="009D6AC3" w:rsidRDefault="009D6AC3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069E0B23" w:rsidR="00976A36" w:rsidRDefault="000D2D11" w:rsidP="00BA5D7C">
    <w:pPr>
      <w:ind w:right="360"/>
    </w:pPr>
    <w:r>
      <w:rPr>
        <w:noProof/>
        <w:lang w:eastAsia="pt-BR"/>
      </w:rPr>
      <w:drawing>
        <wp:inline distT="0" distB="0" distL="0" distR="0" wp14:anchorId="781DF156" wp14:editId="2FC07637">
          <wp:extent cx="5940000" cy="289846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ARM5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8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8CEF" w14:textId="77777777" w:rsidR="009D6AC3" w:rsidRDefault="009D6AC3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1E8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AA4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76E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5BE7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A05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714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261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34C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834F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ECD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E54F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887FD6"/>
    <w:multiLevelType w:val="hybridMultilevel"/>
    <w:tmpl w:val="35126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30924"/>
    <w:multiLevelType w:val="hybridMultilevel"/>
    <w:tmpl w:val="50DA25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2C7A"/>
    <w:multiLevelType w:val="hybridMultilevel"/>
    <w:tmpl w:val="DDE07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26672"/>
    <w:multiLevelType w:val="hybridMultilevel"/>
    <w:tmpl w:val="45A8B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TrueTypeFont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71"/>
    <w:rsid w:val="00000274"/>
    <w:rsid w:val="00006403"/>
    <w:rsid w:val="00010FDB"/>
    <w:rsid w:val="00012712"/>
    <w:rsid w:val="00012E2C"/>
    <w:rsid w:val="000174A0"/>
    <w:rsid w:val="00021D51"/>
    <w:rsid w:val="00022C65"/>
    <w:rsid w:val="00027491"/>
    <w:rsid w:val="000342B2"/>
    <w:rsid w:val="0003701F"/>
    <w:rsid w:val="00040D79"/>
    <w:rsid w:val="000449EC"/>
    <w:rsid w:val="000453D9"/>
    <w:rsid w:val="00045E9B"/>
    <w:rsid w:val="000477EE"/>
    <w:rsid w:val="00050783"/>
    <w:rsid w:val="00051EC1"/>
    <w:rsid w:val="00051FD1"/>
    <w:rsid w:val="000525BC"/>
    <w:rsid w:val="00055AF9"/>
    <w:rsid w:val="00056976"/>
    <w:rsid w:val="00056A04"/>
    <w:rsid w:val="00071994"/>
    <w:rsid w:val="00074182"/>
    <w:rsid w:val="000841A8"/>
    <w:rsid w:val="000862AB"/>
    <w:rsid w:val="000904F7"/>
    <w:rsid w:val="000946FE"/>
    <w:rsid w:val="00095B8A"/>
    <w:rsid w:val="000A02BB"/>
    <w:rsid w:val="000A1017"/>
    <w:rsid w:val="000A1D6A"/>
    <w:rsid w:val="000A23BE"/>
    <w:rsid w:val="000A4728"/>
    <w:rsid w:val="000A7E76"/>
    <w:rsid w:val="000B09FA"/>
    <w:rsid w:val="000B27D3"/>
    <w:rsid w:val="000C6F1B"/>
    <w:rsid w:val="000D09DE"/>
    <w:rsid w:val="000D10D6"/>
    <w:rsid w:val="000D2D11"/>
    <w:rsid w:val="000D7A5E"/>
    <w:rsid w:val="000E5715"/>
    <w:rsid w:val="000F1BAB"/>
    <w:rsid w:val="00110076"/>
    <w:rsid w:val="001227D3"/>
    <w:rsid w:val="0012283B"/>
    <w:rsid w:val="00126F45"/>
    <w:rsid w:val="00127B90"/>
    <w:rsid w:val="00131FD0"/>
    <w:rsid w:val="001347ED"/>
    <w:rsid w:val="0013552F"/>
    <w:rsid w:val="001402A8"/>
    <w:rsid w:val="00153AAD"/>
    <w:rsid w:val="001573ED"/>
    <w:rsid w:val="00160D2B"/>
    <w:rsid w:val="001615FF"/>
    <w:rsid w:val="001655BA"/>
    <w:rsid w:val="00165BB3"/>
    <w:rsid w:val="001668CD"/>
    <w:rsid w:val="0017688C"/>
    <w:rsid w:val="00181CAF"/>
    <w:rsid w:val="00182D19"/>
    <w:rsid w:val="001852D9"/>
    <w:rsid w:val="00191BA0"/>
    <w:rsid w:val="00192937"/>
    <w:rsid w:val="00195F27"/>
    <w:rsid w:val="001A16A4"/>
    <w:rsid w:val="001A4396"/>
    <w:rsid w:val="001A5D7A"/>
    <w:rsid w:val="001B0CBD"/>
    <w:rsid w:val="001B2485"/>
    <w:rsid w:val="001C0AC9"/>
    <w:rsid w:val="001C2FAD"/>
    <w:rsid w:val="001D47E0"/>
    <w:rsid w:val="001D4EAD"/>
    <w:rsid w:val="001D746A"/>
    <w:rsid w:val="001E62B2"/>
    <w:rsid w:val="001F6DC3"/>
    <w:rsid w:val="00210621"/>
    <w:rsid w:val="00214DBA"/>
    <w:rsid w:val="00217F85"/>
    <w:rsid w:val="0022330B"/>
    <w:rsid w:val="0023404E"/>
    <w:rsid w:val="00242CC2"/>
    <w:rsid w:val="0024458F"/>
    <w:rsid w:val="00245C9E"/>
    <w:rsid w:val="00246282"/>
    <w:rsid w:val="00250A7D"/>
    <w:rsid w:val="00256565"/>
    <w:rsid w:val="0025747D"/>
    <w:rsid w:val="002578F5"/>
    <w:rsid w:val="00261A1E"/>
    <w:rsid w:val="00262DFF"/>
    <w:rsid w:val="00265E80"/>
    <w:rsid w:val="0027048A"/>
    <w:rsid w:val="0027165A"/>
    <w:rsid w:val="00272ED4"/>
    <w:rsid w:val="00280DA6"/>
    <w:rsid w:val="00281DA1"/>
    <w:rsid w:val="0029529F"/>
    <w:rsid w:val="002A31FF"/>
    <w:rsid w:val="002B4965"/>
    <w:rsid w:val="002B7999"/>
    <w:rsid w:val="002C7E44"/>
    <w:rsid w:val="002C7EDF"/>
    <w:rsid w:val="002C7F49"/>
    <w:rsid w:val="002D5AFE"/>
    <w:rsid w:val="002F29BD"/>
    <w:rsid w:val="002F3C86"/>
    <w:rsid w:val="002F4E7C"/>
    <w:rsid w:val="00300F0A"/>
    <w:rsid w:val="00304634"/>
    <w:rsid w:val="00304692"/>
    <w:rsid w:val="0030480C"/>
    <w:rsid w:val="00313090"/>
    <w:rsid w:val="00327E8D"/>
    <w:rsid w:val="00330860"/>
    <w:rsid w:val="003378F5"/>
    <w:rsid w:val="00353D10"/>
    <w:rsid w:val="0035707B"/>
    <w:rsid w:val="0036035E"/>
    <w:rsid w:val="00371CF6"/>
    <w:rsid w:val="00374972"/>
    <w:rsid w:val="00375B0E"/>
    <w:rsid w:val="00382DCC"/>
    <w:rsid w:val="00385A24"/>
    <w:rsid w:val="00393262"/>
    <w:rsid w:val="003938BC"/>
    <w:rsid w:val="00393DF4"/>
    <w:rsid w:val="00395473"/>
    <w:rsid w:val="0039729A"/>
    <w:rsid w:val="00397C03"/>
    <w:rsid w:val="003A0A60"/>
    <w:rsid w:val="003A6D80"/>
    <w:rsid w:val="003A7080"/>
    <w:rsid w:val="003C4B7D"/>
    <w:rsid w:val="003D54B0"/>
    <w:rsid w:val="003D6550"/>
    <w:rsid w:val="003E1396"/>
    <w:rsid w:val="003F2233"/>
    <w:rsid w:val="004024EF"/>
    <w:rsid w:val="00403016"/>
    <w:rsid w:val="0040410F"/>
    <w:rsid w:val="00406969"/>
    <w:rsid w:val="0040734B"/>
    <w:rsid w:val="00410623"/>
    <w:rsid w:val="0041093D"/>
    <w:rsid w:val="00410CF3"/>
    <w:rsid w:val="00410D6C"/>
    <w:rsid w:val="00411F4C"/>
    <w:rsid w:val="0042079E"/>
    <w:rsid w:val="004214B0"/>
    <w:rsid w:val="00426B46"/>
    <w:rsid w:val="00427235"/>
    <w:rsid w:val="00430BE3"/>
    <w:rsid w:val="0043610F"/>
    <w:rsid w:val="004405CF"/>
    <w:rsid w:val="00440B28"/>
    <w:rsid w:val="004457D8"/>
    <w:rsid w:val="0044624D"/>
    <w:rsid w:val="00446B49"/>
    <w:rsid w:val="0045079F"/>
    <w:rsid w:val="00455D65"/>
    <w:rsid w:val="004641FA"/>
    <w:rsid w:val="00464B12"/>
    <w:rsid w:val="00477976"/>
    <w:rsid w:val="00486496"/>
    <w:rsid w:val="00492AD3"/>
    <w:rsid w:val="004968C4"/>
    <w:rsid w:val="004A2DF5"/>
    <w:rsid w:val="004A3F8C"/>
    <w:rsid w:val="004B0502"/>
    <w:rsid w:val="004B184C"/>
    <w:rsid w:val="004B51B0"/>
    <w:rsid w:val="004C137C"/>
    <w:rsid w:val="004D298A"/>
    <w:rsid w:val="004E7996"/>
    <w:rsid w:val="004E7BAC"/>
    <w:rsid w:val="004F6DCC"/>
    <w:rsid w:val="004F7DD5"/>
    <w:rsid w:val="005042ED"/>
    <w:rsid w:val="00516E8C"/>
    <w:rsid w:val="0052129D"/>
    <w:rsid w:val="00524A67"/>
    <w:rsid w:val="0052516E"/>
    <w:rsid w:val="00526021"/>
    <w:rsid w:val="00527099"/>
    <w:rsid w:val="005336EA"/>
    <w:rsid w:val="005351DA"/>
    <w:rsid w:val="00535B55"/>
    <w:rsid w:val="00535DC6"/>
    <w:rsid w:val="00541DE3"/>
    <w:rsid w:val="0054243D"/>
    <w:rsid w:val="00557F57"/>
    <w:rsid w:val="00560B3C"/>
    <w:rsid w:val="00567FB2"/>
    <w:rsid w:val="00573590"/>
    <w:rsid w:val="0058178D"/>
    <w:rsid w:val="00590883"/>
    <w:rsid w:val="00590CEA"/>
    <w:rsid w:val="00591289"/>
    <w:rsid w:val="00594C55"/>
    <w:rsid w:val="00595DDF"/>
    <w:rsid w:val="00597843"/>
    <w:rsid w:val="005A07E9"/>
    <w:rsid w:val="005A288A"/>
    <w:rsid w:val="005A35F2"/>
    <w:rsid w:val="005A44D0"/>
    <w:rsid w:val="005A6FCE"/>
    <w:rsid w:val="005B09BC"/>
    <w:rsid w:val="005B6502"/>
    <w:rsid w:val="005B65F2"/>
    <w:rsid w:val="005C14F7"/>
    <w:rsid w:val="005C2855"/>
    <w:rsid w:val="005C67F2"/>
    <w:rsid w:val="005D35C6"/>
    <w:rsid w:val="005D593F"/>
    <w:rsid w:val="005D5E95"/>
    <w:rsid w:val="005D69F9"/>
    <w:rsid w:val="005E1B4B"/>
    <w:rsid w:val="005E5044"/>
    <w:rsid w:val="005F6E3A"/>
    <w:rsid w:val="00604D12"/>
    <w:rsid w:val="00615C14"/>
    <w:rsid w:val="00616908"/>
    <w:rsid w:val="0062160D"/>
    <w:rsid w:val="006236E0"/>
    <w:rsid w:val="006242AD"/>
    <w:rsid w:val="00630463"/>
    <w:rsid w:val="00631CB8"/>
    <w:rsid w:val="0063345C"/>
    <w:rsid w:val="00637378"/>
    <w:rsid w:val="006377BF"/>
    <w:rsid w:val="0064695D"/>
    <w:rsid w:val="00652BFA"/>
    <w:rsid w:val="00653E45"/>
    <w:rsid w:val="00657BF2"/>
    <w:rsid w:val="006622AE"/>
    <w:rsid w:val="00665D45"/>
    <w:rsid w:val="00665DE2"/>
    <w:rsid w:val="006701A1"/>
    <w:rsid w:val="00671DA8"/>
    <w:rsid w:val="00672EC9"/>
    <w:rsid w:val="00675036"/>
    <w:rsid w:val="00682D0E"/>
    <w:rsid w:val="0068450E"/>
    <w:rsid w:val="00693C70"/>
    <w:rsid w:val="0069566B"/>
    <w:rsid w:val="0069589F"/>
    <w:rsid w:val="006A58BC"/>
    <w:rsid w:val="006C466B"/>
    <w:rsid w:val="006C53F2"/>
    <w:rsid w:val="006C6CB2"/>
    <w:rsid w:val="006D4FF3"/>
    <w:rsid w:val="006E35D3"/>
    <w:rsid w:val="006E4187"/>
    <w:rsid w:val="006E6CD2"/>
    <w:rsid w:val="006E7A3B"/>
    <w:rsid w:val="006F1CA4"/>
    <w:rsid w:val="006F5666"/>
    <w:rsid w:val="006F6724"/>
    <w:rsid w:val="006F6FC9"/>
    <w:rsid w:val="00700C5D"/>
    <w:rsid w:val="007030E3"/>
    <w:rsid w:val="0070336B"/>
    <w:rsid w:val="00703B0F"/>
    <w:rsid w:val="00707A64"/>
    <w:rsid w:val="00720F34"/>
    <w:rsid w:val="00725F0E"/>
    <w:rsid w:val="00734F82"/>
    <w:rsid w:val="00742BC4"/>
    <w:rsid w:val="00746C25"/>
    <w:rsid w:val="00754D2D"/>
    <w:rsid w:val="00755774"/>
    <w:rsid w:val="0076040B"/>
    <w:rsid w:val="00760C32"/>
    <w:rsid w:val="00760E4E"/>
    <w:rsid w:val="007621BA"/>
    <w:rsid w:val="00765160"/>
    <w:rsid w:val="007725F7"/>
    <w:rsid w:val="00782C5E"/>
    <w:rsid w:val="00792481"/>
    <w:rsid w:val="007A0F53"/>
    <w:rsid w:val="007A209D"/>
    <w:rsid w:val="007A7A7A"/>
    <w:rsid w:val="007B0D89"/>
    <w:rsid w:val="007B30B9"/>
    <w:rsid w:val="007B3E5A"/>
    <w:rsid w:val="007B5D3A"/>
    <w:rsid w:val="007B7FF7"/>
    <w:rsid w:val="007C2C8A"/>
    <w:rsid w:val="007C4ACD"/>
    <w:rsid w:val="007C6BE3"/>
    <w:rsid w:val="007C744E"/>
    <w:rsid w:val="007C7A70"/>
    <w:rsid w:val="007E372E"/>
    <w:rsid w:val="007E3D20"/>
    <w:rsid w:val="007E4227"/>
    <w:rsid w:val="007F0774"/>
    <w:rsid w:val="007F5A3C"/>
    <w:rsid w:val="00802755"/>
    <w:rsid w:val="00810464"/>
    <w:rsid w:val="008108D6"/>
    <w:rsid w:val="00813409"/>
    <w:rsid w:val="008249B0"/>
    <w:rsid w:val="00825EE7"/>
    <w:rsid w:val="008270BB"/>
    <w:rsid w:val="008320AD"/>
    <w:rsid w:val="00836E01"/>
    <w:rsid w:val="008401EF"/>
    <w:rsid w:val="00841BD6"/>
    <w:rsid w:val="0085017D"/>
    <w:rsid w:val="00854CA6"/>
    <w:rsid w:val="00863B48"/>
    <w:rsid w:val="00866C74"/>
    <w:rsid w:val="008801D4"/>
    <w:rsid w:val="00880568"/>
    <w:rsid w:val="00885F24"/>
    <w:rsid w:val="008A7694"/>
    <w:rsid w:val="008B1D6C"/>
    <w:rsid w:val="008B2687"/>
    <w:rsid w:val="008B7EBC"/>
    <w:rsid w:val="008C0CFC"/>
    <w:rsid w:val="008C31C7"/>
    <w:rsid w:val="008D25D9"/>
    <w:rsid w:val="008D30DA"/>
    <w:rsid w:val="008D6B2B"/>
    <w:rsid w:val="008E2115"/>
    <w:rsid w:val="008E5465"/>
    <w:rsid w:val="008E558B"/>
    <w:rsid w:val="008F428E"/>
    <w:rsid w:val="008F4D50"/>
    <w:rsid w:val="008F5816"/>
    <w:rsid w:val="0090456E"/>
    <w:rsid w:val="0090522B"/>
    <w:rsid w:val="0090597E"/>
    <w:rsid w:val="00906AA4"/>
    <w:rsid w:val="00911306"/>
    <w:rsid w:val="0091249E"/>
    <w:rsid w:val="00921264"/>
    <w:rsid w:val="00923E3B"/>
    <w:rsid w:val="009251CB"/>
    <w:rsid w:val="00927E71"/>
    <w:rsid w:val="0093527A"/>
    <w:rsid w:val="00935FDB"/>
    <w:rsid w:val="00944D34"/>
    <w:rsid w:val="00953B26"/>
    <w:rsid w:val="00954260"/>
    <w:rsid w:val="009617A3"/>
    <w:rsid w:val="00962128"/>
    <w:rsid w:val="0096713D"/>
    <w:rsid w:val="00972D2F"/>
    <w:rsid w:val="0097340C"/>
    <w:rsid w:val="00973717"/>
    <w:rsid w:val="00974C05"/>
    <w:rsid w:val="00974F27"/>
    <w:rsid w:val="00976A36"/>
    <w:rsid w:val="00981C49"/>
    <w:rsid w:val="00984B05"/>
    <w:rsid w:val="00986F3E"/>
    <w:rsid w:val="00994412"/>
    <w:rsid w:val="009A01B8"/>
    <w:rsid w:val="009A1CC4"/>
    <w:rsid w:val="009B1F6C"/>
    <w:rsid w:val="009B640B"/>
    <w:rsid w:val="009C2B1B"/>
    <w:rsid w:val="009D6AC3"/>
    <w:rsid w:val="009E0AC7"/>
    <w:rsid w:val="009E1013"/>
    <w:rsid w:val="009F27C8"/>
    <w:rsid w:val="00A0106F"/>
    <w:rsid w:val="00A01A97"/>
    <w:rsid w:val="00A04CC7"/>
    <w:rsid w:val="00A116C5"/>
    <w:rsid w:val="00A1197D"/>
    <w:rsid w:val="00A11E03"/>
    <w:rsid w:val="00A162E8"/>
    <w:rsid w:val="00A174B7"/>
    <w:rsid w:val="00A212F5"/>
    <w:rsid w:val="00A222AD"/>
    <w:rsid w:val="00A267D7"/>
    <w:rsid w:val="00A269EB"/>
    <w:rsid w:val="00A3110F"/>
    <w:rsid w:val="00A3219C"/>
    <w:rsid w:val="00A345AA"/>
    <w:rsid w:val="00A404E0"/>
    <w:rsid w:val="00A41BA6"/>
    <w:rsid w:val="00A4622A"/>
    <w:rsid w:val="00A5036A"/>
    <w:rsid w:val="00A5255E"/>
    <w:rsid w:val="00A53369"/>
    <w:rsid w:val="00A53E13"/>
    <w:rsid w:val="00A53EB1"/>
    <w:rsid w:val="00A62521"/>
    <w:rsid w:val="00A66743"/>
    <w:rsid w:val="00A6691D"/>
    <w:rsid w:val="00A70BC5"/>
    <w:rsid w:val="00A83569"/>
    <w:rsid w:val="00A8447B"/>
    <w:rsid w:val="00A84CF8"/>
    <w:rsid w:val="00AA3488"/>
    <w:rsid w:val="00AA39B7"/>
    <w:rsid w:val="00AA5998"/>
    <w:rsid w:val="00AB37AF"/>
    <w:rsid w:val="00AC5BF5"/>
    <w:rsid w:val="00AC6EFA"/>
    <w:rsid w:val="00AE1BBB"/>
    <w:rsid w:val="00AE2A63"/>
    <w:rsid w:val="00AE2D04"/>
    <w:rsid w:val="00AE7FAC"/>
    <w:rsid w:val="00B016A3"/>
    <w:rsid w:val="00B10396"/>
    <w:rsid w:val="00B16A82"/>
    <w:rsid w:val="00B16F2C"/>
    <w:rsid w:val="00B256BD"/>
    <w:rsid w:val="00B25CD4"/>
    <w:rsid w:val="00B35A58"/>
    <w:rsid w:val="00B35FB1"/>
    <w:rsid w:val="00B360B0"/>
    <w:rsid w:val="00B527C7"/>
    <w:rsid w:val="00B65ECA"/>
    <w:rsid w:val="00B77668"/>
    <w:rsid w:val="00B83A8A"/>
    <w:rsid w:val="00B906AE"/>
    <w:rsid w:val="00B97595"/>
    <w:rsid w:val="00B97DA3"/>
    <w:rsid w:val="00BA21FB"/>
    <w:rsid w:val="00BA3458"/>
    <w:rsid w:val="00BA43FE"/>
    <w:rsid w:val="00BA52F7"/>
    <w:rsid w:val="00BA5D7C"/>
    <w:rsid w:val="00BA60B8"/>
    <w:rsid w:val="00BB2811"/>
    <w:rsid w:val="00BB6A73"/>
    <w:rsid w:val="00BB7401"/>
    <w:rsid w:val="00BC0171"/>
    <w:rsid w:val="00BC7C27"/>
    <w:rsid w:val="00BD3843"/>
    <w:rsid w:val="00BD5C7B"/>
    <w:rsid w:val="00BD60C9"/>
    <w:rsid w:val="00BD7450"/>
    <w:rsid w:val="00BE42CF"/>
    <w:rsid w:val="00BE75E8"/>
    <w:rsid w:val="00BF170E"/>
    <w:rsid w:val="00C03CC2"/>
    <w:rsid w:val="00C05E41"/>
    <w:rsid w:val="00C10510"/>
    <w:rsid w:val="00C12830"/>
    <w:rsid w:val="00C13A26"/>
    <w:rsid w:val="00C15C4E"/>
    <w:rsid w:val="00C20B0C"/>
    <w:rsid w:val="00C23D94"/>
    <w:rsid w:val="00C27FDE"/>
    <w:rsid w:val="00C32E7B"/>
    <w:rsid w:val="00C420A6"/>
    <w:rsid w:val="00C42357"/>
    <w:rsid w:val="00C47A64"/>
    <w:rsid w:val="00C50DFF"/>
    <w:rsid w:val="00C5155E"/>
    <w:rsid w:val="00C5291E"/>
    <w:rsid w:val="00C53394"/>
    <w:rsid w:val="00C54F7E"/>
    <w:rsid w:val="00C5641F"/>
    <w:rsid w:val="00C57D82"/>
    <w:rsid w:val="00C62962"/>
    <w:rsid w:val="00C652B0"/>
    <w:rsid w:val="00C73F66"/>
    <w:rsid w:val="00C846E4"/>
    <w:rsid w:val="00C87BCA"/>
    <w:rsid w:val="00CA1AAD"/>
    <w:rsid w:val="00CB5A53"/>
    <w:rsid w:val="00CC0E43"/>
    <w:rsid w:val="00CD6511"/>
    <w:rsid w:val="00CE3AB7"/>
    <w:rsid w:val="00CE6747"/>
    <w:rsid w:val="00CE76F1"/>
    <w:rsid w:val="00CE7D02"/>
    <w:rsid w:val="00CF2BD0"/>
    <w:rsid w:val="00CF3A90"/>
    <w:rsid w:val="00CF75CF"/>
    <w:rsid w:val="00D02E09"/>
    <w:rsid w:val="00D045BC"/>
    <w:rsid w:val="00D06073"/>
    <w:rsid w:val="00D061DC"/>
    <w:rsid w:val="00D10D06"/>
    <w:rsid w:val="00D210D1"/>
    <w:rsid w:val="00D2115B"/>
    <w:rsid w:val="00D22FD4"/>
    <w:rsid w:val="00D23AA7"/>
    <w:rsid w:val="00D2457B"/>
    <w:rsid w:val="00D24E5E"/>
    <w:rsid w:val="00D257CB"/>
    <w:rsid w:val="00D46AE7"/>
    <w:rsid w:val="00D55ED6"/>
    <w:rsid w:val="00D55FEA"/>
    <w:rsid w:val="00D56183"/>
    <w:rsid w:val="00D56D91"/>
    <w:rsid w:val="00D61095"/>
    <w:rsid w:val="00D6726C"/>
    <w:rsid w:val="00D7172C"/>
    <w:rsid w:val="00D73A74"/>
    <w:rsid w:val="00D77077"/>
    <w:rsid w:val="00D77DD0"/>
    <w:rsid w:val="00D818EF"/>
    <w:rsid w:val="00D857A9"/>
    <w:rsid w:val="00D923F4"/>
    <w:rsid w:val="00D9493C"/>
    <w:rsid w:val="00D96BB8"/>
    <w:rsid w:val="00D97C51"/>
    <w:rsid w:val="00DA1813"/>
    <w:rsid w:val="00DA5B87"/>
    <w:rsid w:val="00DA6DBC"/>
    <w:rsid w:val="00DB0809"/>
    <w:rsid w:val="00DB5A3A"/>
    <w:rsid w:val="00DB62DC"/>
    <w:rsid w:val="00DC0534"/>
    <w:rsid w:val="00DC158A"/>
    <w:rsid w:val="00DC1684"/>
    <w:rsid w:val="00DD3856"/>
    <w:rsid w:val="00DD3D73"/>
    <w:rsid w:val="00DD7A09"/>
    <w:rsid w:val="00DE50F2"/>
    <w:rsid w:val="00DF0209"/>
    <w:rsid w:val="00DF30B5"/>
    <w:rsid w:val="00DF54D9"/>
    <w:rsid w:val="00DF7401"/>
    <w:rsid w:val="00DF78AD"/>
    <w:rsid w:val="00E02F05"/>
    <w:rsid w:val="00E05C16"/>
    <w:rsid w:val="00E1146D"/>
    <w:rsid w:val="00E1297F"/>
    <w:rsid w:val="00E1447A"/>
    <w:rsid w:val="00E151F4"/>
    <w:rsid w:val="00E152AD"/>
    <w:rsid w:val="00E3752B"/>
    <w:rsid w:val="00E42AC1"/>
    <w:rsid w:val="00E63D4E"/>
    <w:rsid w:val="00E6798F"/>
    <w:rsid w:val="00E70C1E"/>
    <w:rsid w:val="00E744EE"/>
    <w:rsid w:val="00E77DE9"/>
    <w:rsid w:val="00E855E6"/>
    <w:rsid w:val="00EA1575"/>
    <w:rsid w:val="00EA68DD"/>
    <w:rsid w:val="00EB0616"/>
    <w:rsid w:val="00EB7F06"/>
    <w:rsid w:val="00EC2539"/>
    <w:rsid w:val="00EC4622"/>
    <w:rsid w:val="00EC5A63"/>
    <w:rsid w:val="00EC6B75"/>
    <w:rsid w:val="00EC7C18"/>
    <w:rsid w:val="00ED4142"/>
    <w:rsid w:val="00EE331D"/>
    <w:rsid w:val="00EE7936"/>
    <w:rsid w:val="00EF0F7E"/>
    <w:rsid w:val="00EF2AFD"/>
    <w:rsid w:val="00F0313F"/>
    <w:rsid w:val="00F04B00"/>
    <w:rsid w:val="00F0590B"/>
    <w:rsid w:val="00F06368"/>
    <w:rsid w:val="00F06ECC"/>
    <w:rsid w:val="00F153B3"/>
    <w:rsid w:val="00F236BA"/>
    <w:rsid w:val="00F24673"/>
    <w:rsid w:val="00F3546C"/>
    <w:rsid w:val="00F447CD"/>
    <w:rsid w:val="00F45BFC"/>
    <w:rsid w:val="00F57A7A"/>
    <w:rsid w:val="00F66E4D"/>
    <w:rsid w:val="00F67BD1"/>
    <w:rsid w:val="00F7187E"/>
    <w:rsid w:val="00F76257"/>
    <w:rsid w:val="00F8054F"/>
    <w:rsid w:val="00F80A77"/>
    <w:rsid w:val="00F810DB"/>
    <w:rsid w:val="00F913B2"/>
    <w:rsid w:val="00F937B5"/>
    <w:rsid w:val="00FA033A"/>
    <w:rsid w:val="00FA1BA8"/>
    <w:rsid w:val="00FA6F86"/>
    <w:rsid w:val="00FA7F52"/>
    <w:rsid w:val="00FB03EA"/>
    <w:rsid w:val="00FB0625"/>
    <w:rsid w:val="00FB357B"/>
    <w:rsid w:val="00FD5069"/>
    <w:rsid w:val="00FD63F5"/>
    <w:rsid w:val="00FD6EDE"/>
    <w:rsid w:val="00FE26E2"/>
    <w:rsid w:val="00FE719D"/>
    <w:rsid w:val="00FE78FC"/>
    <w:rsid w:val="00FF329D"/>
    <w:rsid w:val="00FF5DE0"/>
    <w:rsid w:val="00FF7200"/>
    <w:rsid w:val="00FF7711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docId w15:val="{B356069E-42DE-4DC7-89C4-8F38DB5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3C"/>
    <w:rPr>
      <w:rFonts w:ascii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bimestre">
    <w:name w:val="tabela bimestre"/>
    <w:basedOn w:val="Tabelanormal"/>
    <w:uiPriority w:val="99"/>
    <w:rsid w:val="000A4728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table" w:customStyle="1" w:styleId="atencao">
    <w:name w:val="atencao"/>
    <w:basedOn w:val="Tabelanormal"/>
    <w:uiPriority w:val="99"/>
    <w:rsid w:val="00885F24"/>
    <w:rPr>
      <w:rFonts w:eastAsiaTheme="minorEastAsia"/>
      <w:sz w:val="20"/>
      <w:lang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64695D"/>
    <w:pPr>
      <w:widowControl w:val="0"/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Arial" w:eastAsiaTheme="minorEastAsia" w:hAnsi="Arial" w:cs="Arial"/>
      <w:color w:val="000000"/>
      <w:spacing w:val="-2"/>
      <w:sz w:val="22"/>
      <w:szCs w:val="22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quadro">
    <w:name w:val="Tabela_quadro"/>
    <w:basedOn w:val="Tabelanormal"/>
    <w:uiPriority w:val="99"/>
    <w:rsid w:val="008C0CFC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quadro"/>
    <w:uiPriority w:val="99"/>
    <w:rsid w:val="00841BD6"/>
    <w:pPr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455D6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eastAsia="Arial" w:hAnsi="Cambria-Bold" w:cs="Cambria-Bold"/>
      <w:b/>
      <w:bCs/>
      <w:color w:val="000000"/>
      <w:szCs w:val="27"/>
      <w:lang w:eastAsia="es-ES"/>
    </w:rPr>
  </w:style>
  <w:style w:type="paragraph" w:customStyle="1" w:styleId="00cabeos">
    <w:name w:val="00_cabeços"/>
    <w:autoRedefine/>
    <w:qFormat/>
    <w:rsid w:val="0058178D"/>
    <w:pPr>
      <w:outlineLvl w:val="0"/>
    </w:pPr>
    <w:rPr>
      <w:rFonts w:ascii="Cambria Bold" w:eastAsiaTheme="minorEastAsia" w:hAnsi="Cambria Bold" w:cs="Cambria"/>
      <w:b/>
      <w:caps/>
      <w:color w:val="008000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eastAsia="es-ES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table" w:customStyle="1" w:styleId="tabelaverde">
    <w:name w:val="tabela verde"/>
    <w:basedOn w:val="Tabelanormal"/>
    <w:uiPriority w:val="99"/>
    <w:rsid w:val="0081340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Theme="minorEastAsia" w:hAnsi="Cambria-Bold" w:cs="Cambria-Bold"/>
      <w:b/>
      <w:bCs/>
      <w:caps/>
      <w:color w:val="000000"/>
      <w:sz w:val="32"/>
      <w:szCs w:val="32"/>
      <w:lang w:eastAsia="es-ES"/>
    </w:rPr>
  </w:style>
  <w:style w:type="table" w:customStyle="1" w:styleId="tabelaavaliacao">
    <w:name w:val="tabela_avaliacao"/>
    <w:basedOn w:val="Tabelanormal"/>
    <w:uiPriority w:val="99"/>
    <w:rsid w:val="006242AD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customStyle="1" w:styleId="00textogeralsemparagrafo">
    <w:name w:val="00_texto_geral_sem paragrafo"/>
    <w:basedOn w:val="Normal"/>
    <w:autoRedefine/>
    <w:qFormat/>
    <w:rsid w:val="00595DDF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-6"/>
      <w:jc w:val="righ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es-ES"/>
    </w:rPr>
  </w:style>
  <w:style w:type="table" w:customStyle="1" w:styleId="tabelatitulobox">
    <w:name w:val="tabela_titulo_box"/>
    <w:basedOn w:val="Tabelanormal"/>
    <w:uiPriority w:val="99"/>
    <w:rsid w:val="00665DE2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C23D94"/>
    <w:rPr>
      <w:rFonts w:ascii="Arial" w:hAnsi="Arial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792481"/>
    <w:rPr>
      <w:rFonts w:eastAsiaTheme="minorEastAsia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valiao">
    <w:name w:val="tabela_avaliação"/>
    <w:basedOn w:val="Tabelanormal"/>
    <w:uiPriority w:val="99"/>
    <w:rsid w:val="00754D2D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455D6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41D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1D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1DE3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D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DE3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D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DE3"/>
    <w:rPr>
      <w:rFonts w:ascii="Segoe UI" w:hAnsi="Segoe UI" w:cs="Segoe UI"/>
      <w:sz w:val="18"/>
      <w:szCs w:val="18"/>
    </w:rPr>
  </w:style>
  <w:style w:type="paragraph" w:customStyle="1" w:styleId="01Ttulosequncias">
    <w:name w:val="01 Título sequências"/>
    <w:basedOn w:val="Ttulo"/>
    <w:rsid w:val="00403016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 w:val="0"/>
      <w:jc w:val="center"/>
      <w:textDirection w:val="btLr"/>
    </w:pPr>
    <w:rPr>
      <w:rFonts w:ascii="Cambria" w:eastAsia="Arial" w:hAnsi="Cambria" w:cs="Arial"/>
      <w:b/>
      <w:spacing w:val="0"/>
      <w:kern w:val="0"/>
      <w:sz w:val="32"/>
      <w:szCs w:val="72"/>
      <w:lang w:eastAsia="pt-BR"/>
    </w:rPr>
  </w:style>
  <w:style w:type="paragraph" w:customStyle="1" w:styleId="02Ttulospeso2">
    <w:name w:val="02 Títulos peso 2"/>
    <w:basedOn w:val="01Ttulosequncias"/>
    <w:rsid w:val="00403016"/>
    <w:pPr>
      <w:spacing w:before="0"/>
      <w:jc w:val="left"/>
    </w:pPr>
    <w:rPr>
      <w:sz w:val="28"/>
    </w:rPr>
  </w:style>
  <w:style w:type="paragraph" w:customStyle="1" w:styleId="04Textocontedo">
    <w:name w:val="04 Texto conteúdo"/>
    <w:basedOn w:val="Normal"/>
    <w:rsid w:val="00403016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ahoma" w:eastAsia="Calibri" w:hAnsi="Tahoma" w:cs="Calibri"/>
      <w:color w:val="000000"/>
      <w:sz w:val="22"/>
      <w:szCs w:val="22"/>
      <w:lang w:eastAsia="pt-BR"/>
    </w:rPr>
  </w:style>
  <w:style w:type="paragraph" w:customStyle="1" w:styleId="05Atividade">
    <w:name w:val="05 Atividade"/>
    <w:basedOn w:val="04Textocontedo"/>
    <w:rsid w:val="00403016"/>
    <w:rPr>
      <w:rFonts w:ascii="Arial" w:hAnsi="Arial"/>
    </w:rPr>
  </w:style>
  <w:style w:type="paragraph" w:customStyle="1" w:styleId="08Fichaacompanhamento">
    <w:name w:val="08 Ficha acompanhamento"/>
    <w:basedOn w:val="Normal"/>
    <w:qFormat/>
    <w:rsid w:val="00403016"/>
    <w:rPr>
      <w:rFonts w:ascii="Tahoma" w:hAnsi="Tahoma" w:cstheme="minorBidi"/>
      <w:sz w:val="18"/>
      <w:szCs w:val="22"/>
    </w:rPr>
  </w:style>
  <w:style w:type="paragraph" w:customStyle="1" w:styleId="06Pauta">
    <w:name w:val="06 Pauta"/>
    <w:basedOn w:val="Normal"/>
    <w:qFormat/>
    <w:rsid w:val="00403016"/>
    <w:rPr>
      <w:rFonts w:ascii="Arial" w:hAnsi="Arial" w:cs="Arial"/>
      <w:color w:val="0000FF"/>
      <w:sz w:val="20"/>
    </w:rPr>
  </w:style>
  <w:style w:type="paragraph" w:customStyle="1" w:styleId="07Arte">
    <w:name w:val="07 Arte"/>
    <w:basedOn w:val="06Pauta"/>
    <w:qFormat/>
    <w:rsid w:val="00403016"/>
    <w:pPr>
      <w:jc w:val="both"/>
    </w:pPr>
    <w:rPr>
      <w:color w:val="008000"/>
    </w:rPr>
  </w:style>
  <w:style w:type="paragraph" w:styleId="Ttulo">
    <w:name w:val="Title"/>
    <w:basedOn w:val="Normal"/>
    <w:next w:val="Normal"/>
    <w:link w:val="TtuloChar"/>
    <w:uiPriority w:val="10"/>
    <w:qFormat/>
    <w:rsid w:val="004030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3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o">
    <w:name w:val="Revision"/>
    <w:hidden/>
    <w:uiPriority w:val="99"/>
    <w:semiHidden/>
    <w:rsid w:val="00BB7401"/>
    <w:rPr>
      <w:rFonts w:ascii="Times New Roman" w:hAnsi="Times New Roman" w:cs="Times New Roman"/>
    </w:rPr>
  </w:style>
  <w:style w:type="paragraph" w:customStyle="1" w:styleId="ITENSABC-DE">
    <w:name w:val="ITENS (ABC - DE)"/>
    <w:basedOn w:val="Normal"/>
    <w:qFormat/>
    <w:rsid w:val="00A01A97"/>
    <w:pPr>
      <w:tabs>
        <w:tab w:val="left" w:pos="5103"/>
        <w:tab w:val="left" w:pos="5387"/>
      </w:tabs>
      <w:spacing w:line="276" w:lineRule="auto"/>
      <w:ind w:left="624" w:hanging="284"/>
      <w:jc w:val="both"/>
    </w:pPr>
    <w:rPr>
      <w:rFonts w:ascii="Avenir 55 Roman" w:eastAsia="Times New Roman" w:hAnsi="Avenir 55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A01A97"/>
    <w:rPr>
      <w:rFonts w:ascii="Antenna-Regular" w:hAnsi="Antenna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782B2A-A42F-2143-BC80-346596E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1140</Words>
  <Characters>6159</Characters>
  <Application>Microsoft Macintosh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13</cp:revision>
  <cp:lastPrinted>2017-10-09T19:08:00Z</cp:lastPrinted>
  <dcterms:created xsi:type="dcterms:W3CDTF">2018-01-18T19:40:00Z</dcterms:created>
  <dcterms:modified xsi:type="dcterms:W3CDTF">2018-02-01T14:06:00Z</dcterms:modified>
</cp:coreProperties>
</file>