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6D5974" w14:textId="77777777" w:rsidR="00A56329" w:rsidRPr="00A56329" w:rsidRDefault="00A56329" w:rsidP="00A56329">
      <w:pPr>
        <w:pStyle w:val="00cabeos"/>
      </w:pPr>
      <w:bookmarkStart w:id="0" w:name="_Toc493141927"/>
      <w:bookmarkStart w:id="1" w:name="_Toc493142170"/>
      <w:bookmarkStart w:id="2" w:name="_Toc493142280"/>
      <w:bookmarkStart w:id="3" w:name="_Toc493142431"/>
      <w:r w:rsidRPr="00A56329">
        <w:t>Acompanhamento de aprendizagem</w:t>
      </w:r>
    </w:p>
    <w:p w14:paraId="4C0D7A6D" w14:textId="31B129A5" w:rsidR="00A56329" w:rsidRPr="00A56329" w:rsidRDefault="00076067" w:rsidP="00A56329">
      <w:pPr>
        <w:pStyle w:val="00cabeos"/>
      </w:pPr>
      <w:r>
        <w:t>5</w:t>
      </w:r>
      <w:r w:rsidR="001C0BD8" w:rsidRPr="00A56329">
        <w:t xml:space="preserve">º </w:t>
      </w:r>
      <w:r w:rsidR="00A56329" w:rsidRPr="00A56329">
        <w:t>ano | 1º bimestre</w:t>
      </w:r>
    </w:p>
    <w:p w14:paraId="3C1E85C8" w14:textId="77777777" w:rsidR="00A56329" w:rsidRDefault="00A56329" w:rsidP="00A56329">
      <w:pPr>
        <w:pStyle w:val="00textosemparagrafo"/>
      </w:pPr>
    </w:p>
    <w:p w14:paraId="79FF2FDB" w14:textId="25B98375" w:rsidR="00A56329" w:rsidRPr="00A56329" w:rsidRDefault="00A56329" w:rsidP="00A56329">
      <w:pPr>
        <w:pStyle w:val="00Peso1"/>
      </w:pPr>
      <w:r w:rsidRPr="00A56329">
        <w:t>Gabarito de avaliação</w:t>
      </w:r>
      <w:bookmarkEnd w:id="0"/>
      <w:bookmarkEnd w:id="1"/>
      <w:bookmarkEnd w:id="2"/>
      <w:bookmarkEnd w:id="3"/>
    </w:p>
    <w:p w14:paraId="4B43406B" w14:textId="77777777" w:rsidR="00F00197" w:rsidRPr="00F00197" w:rsidRDefault="00F00197" w:rsidP="00F00197">
      <w:pPr>
        <w:pStyle w:val="00textosemparagrafo"/>
        <w:rPr>
          <w:b/>
          <w:bCs/>
        </w:rPr>
      </w:pPr>
    </w:p>
    <w:p w14:paraId="700D38D4" w14:textId="2E14932A" w:rsidR="00076067" w:rsidRPr="00006AF8" w:rsidRDefault="00076067" w:rsidP="00006AF8">
      <w:pPr>
        <w:pStyle w:val="00textosemparagrafo"/>
        <w:rPr>
          <w:b/>
        </w:rPr>
      </w:pPr>
      <w:r w:rsidRPr="00006AF8">
        <w:rPr>
          <w:b/>
        </w:rPr>
        <w:t xml:space="preserve">1. Resposta correta: </w:t>
      </w:r>
      <w:bookmarkStart w:id="4" w:name="_Hlk504042910"/>
      <w:r w:rsidR="005D02EE">
        <w:rPr>
          <w:b/>
        </w:rPr>
        <w:t>o</w:t>
      </w:r>
      <w:r w:rsidRPr="00006AF8">
        <w:rPr>
          <w:b/>
        </w:rPr>
        <w:t xml:space="preserve"> </w:t>
      </w:r>
      <w:r w:rsidRPr="00CF5BC5">
        <w:rPr>
          <w:b/>
          <w:i/>
        </w:rPr>
        <w:t>Homo sapiens</w:t>
      </w:r>
      <w:r w:rsidRPr="00006AF8">
        <w:rPr>
          <w:b/>
        </w:rPr>
        <w:t xml:space="preserve"> evoluiu a partir de espécies de hominídeos que t</w:t>
      </w:r>
      <w:r w:rsidR="0082020F">
        <w:rPr>
          <w:b/>
        </w:rPr>
        <w:t>ê</w:t>
      </w:r>
      <w:r w:rsidRPr="00006AF8">
        <w:rPr>
          <w:b/>
        </w:rPr>
        <w:t>m primatas por ancestrais.</w:t>
      </w:r>
      <w:bookmarkEnd w:id="4"/>
    </w:p>
    <w:p w14:paraId="09E5CCF8" w14:textId="77777777" w:rsidR="005D02EE" w:rsidRPr="004402F2" w:rsidRDefault="00076067" w:rsidP="005D02EE">
      <w:pPr>
        <w:pStyle w:val="00textosemparagrafo"/>
      </w:pPr>
      <w:r w:rsidRPr="00006AF8">
        <w:t xml:space="preserve">Os estudos científicos indicam que o </w:t>
      </w:r>
      <w:r w:rsidRPr="006F5CD9">
        <w:rPr>
          <w:i/>
        </w:rPr>
        <w:t>homo sapiens</w:t>
      </w:r>
      <w:r w:rsidRPr="00006AF8">
        <w:t xml:space="preserve"> descende de outras espécies de hominídeos do gênero </w:t>
      </w:r>
      <w:r w:rsidRPr="007C6004">
        <w:rPr>
          <w:i/>
        </w:rPr>
        <w:t>Homo</w:t>
      </w:r>
      <w:r w:rsidRPr="00006AF8">
        <w:t xml:space="preserve"> (como </w:t>
      </w:r>
      <w:r w:rsidRPr="007C6004">
        <w:rPr>
          <w:i/>
        </w:rPr>
        <w:t>h</w:t>
      </w:r>
      <w:r w:rsidRPr="006F5CD9">
        <w:rPr>
          <w:i/>
        </w:rPr>
        <w:t xml:space="preserve">omo </w:t>
      </w:r>
      <w:proofErr w:type="spellStart"/>
      <w:r>
        <w:rPr>
          <w:i/>
        </w:rPr>
        <w:t>h</w:t>
      </w:r>
      <w:r w:rsidRPr="006F5CD9">
        <w:rPr>
          <w:i/>
        </w:rPr>
        <w:t>abilis</w:t>
      </w:r>
      <w:proofErr w:type="spellEnd"/>
      <w:r w:rsidRPr="00006AF8">
        <w:t xml:space="preserve">, </w:t>
      </w:r>
      <w:r w:rsidRPr="006F5CD9">
        <w:rPr>
          <w:i/>
        </w:rPr>
        <w:t xml:space="preserve">homo </w:t>
      </w:r>
      <w:proofErr w:type="spellStart"/>
      <w:r w:rsidRPr="006F5CD9">
        <w:rPr>
          <w:i/>
        </w:rPr>
        <w:t>erectus</w:t>
      </w:r>
      <w:proofErr w:type="spellEnd"/>
      <w:r w:rsidRPr="00006AF8">
        <w:t xml:space="preserve"> e </w:t>
      </w:r>
      <w:r w:rsidRPr="006F5CD9">
        <w:rPr>
          <w:i/>
        </w:rPr>
        <w:t xml:space="preserve">homo </w:t>
      </w:r>
      <w:proofErr w:type="spellStart"/>
      <w:r w:rsidRPr="006F5CD9">
        <w:rPr>
          <w:i/>
        </w:rPr>
        <w:t>neanderthalensis</w:t>
      </w:r>
      <w:proofErr w:type="spellEnd"/>
      <w:r w:rsidRPr="00006AF8">
        <w:t xml:space="preserve">), que teriam se originado há cerca de 2 milhões de anos. A origem dos hominídeos está ligada a um grupo de mamíferos, os primatas, que surgiram na África há cerca de 70 milhões de anos. As pesquisas mais recentes indicam que o </w:t>
      </w:r>
      <w:r w:rsidRPr="00444910">
        <w:rPr>
          <w:i/>
        </w:rPr>
        <w:t>Homo sapiens</w:t>
      </w:r>
      <w:r w:rsidRPr="00006AF8">
        <w:t xml:space="preserve"> teria surgido entre 190 e 150 mil anos atrás, no continente africano. </w:t>
      </w:r>
      <w:r w:rsidR="005D02EE" w:rsidRPr="00006AF8">
        <w:rPr>
          <w:b/>
        </w:rPr>
        <w:t>(EF05HI01)</w:t>
      </w:r>
      <w:r w:rsidR="005D02EE" w:rsidRPr="004402F2">
        <w:rPr>
          <w:i/>
        </w:rPr>
        <w:t xml:space="preserve"> Identificar os processos de formação das culturas e dos povos, relacionando-os com o espaço geográfico ocupado.</w:t>
      </w:r>
    </w:p>
    <w:p w14:paraId="2278544D" w14:textId="77777777" w:rsidR="00076067" w:rsidRPr="004402F2" w:rsidRDefault="00076067" w:rsidP="00006AF8">
      <w:pPr>
        <w:pStyle w:val="00textosemparagrafo"/>
      </w:pPr>
    </w:p>
    <w:p w14:paraId="06DA3D6B" w14:textId="7879E0D0" w:rsidR="00006AF8" w:rsidRPr="00006AF8" w:rsidRDefault="00076067" w:rsidP="00006AF8">
      <w:pPr>
        <w:pStyle w:val="00textosemparagrafo"/>
        <w:rPr>
          <w:b/>
        </w:rPr>
      </w:pPr>
      <w:r w:rsidRPr="00006AF8">
        <w:rPr>
          <w:b/>
        </w:rPr>
        <w:t xml:space="preserve">2. Resposta correta: </w:t>
      </w:r>
      <w:r w:rsidR="005D02EE">
        <w:rPr>
          <w:b/>
        </w:rPr>
        <w:t>a</w:t>
      </w:r>
      <w:r w:rsidRPr="00006AF8">
        <w:rPr>
          <w:b/>
        </w:rPr>
        <w:t xml:space="preserve"> iluminação (noturna, de lugares escuros, etc.), o aquecimento, modificação das formas de preparar alimentos, proteger-se de animais perigosos. </w:t>
      </w:r>
    </w:p>
    <w:p w14:paraId="7D46DFA4" w14:textId="441D07F1" w:rsidR="00076067" w:rsidRPr="004402F2" w:rsidRDefault="00076067" w:rsidP="00006AF8">
      <w:pPr>
        <w:pStyle w:val="00textosemparagrafo"/>
      </w:pPr>
      <w:r>
        <w:t xml:space="preserve">Entre as </w:t>
      </w:r>
      <w:r w:rsidRPr="004402F2">
        <w:t xml:space="preserve">mudanças </w:t>
      </w:r>
      <w:r>
        <w:t xml:space="preserve">favorecidas pelo </w:t>
      </w:r>
      <w:r w:rsidRPr="004402F2">
        <w:t>domínio do uso do fogo</w:t>
      </w:r>
      <w:r w:rsidR="0082020F">
        <w:t>,</w:t>
      </w:r>
      <w:r>
        <w:t xml:space="preserve"> os alunos poderão citar a iluminação, o aquecimento, o preparo de alimentos, proteção etc. Esta atividade pode favorecer o desenvolvimento da </w:t>
      </w:r>
      <w:r w:rsidRPr="004402F2">
        <w:t>habilidade</w:t>
      </w:r>
      <w:r w:rsidRPr="004402F2">
        <w:rPr>
          <w:i/>
        </w:rPr>
        <w:t xml:space="preserve"> </w:t>
      </w:r>
      <w:r w:rsidRPr="00006AF8">
        <w:rPr>
          <w:b/>
        </w:rPr>
        <w:t>(EF05HI01</w:t>
      </w:r>
      <w:proofErr w:type="gramStart"/>
      <w:r w:rsidRPr="00006AF8">
        <w:rPr>
          <w:b/>
        </w:rPr>
        <w:t>)</w:t>
      </w:r>
      <w:r w:rsidRPr="004402F2">
        <w:rPr>
          <w:i/>
        </w:rPr>
        <w:t xml:space="preserve"> Identificar</w:t>
      </w:r>
      <w:proofErr w:type="gramEnd"/>
      <w:r w:rsidRPr="004402F2">
        <w:rPr>
          <w:i/>
        </w:rPr>
        <w:t xml:space="preserve"> os processos de formação das culturas e dos povos, relacionando-os com o espaço geográfico ocupado.</w:t>
      </w:r>
    </w:p>
    <w:p w14:paraId="22FE9655" w14:textId="77777777" w:rsidR="00076067" w:rsidRPr="00006AF8" w:rsidRDefault="00076067" w:rsidP="00006AF8">
      <w:pPr>
        <w:pStyle w:val="00textosemparagrafo"/>
        <w:rPr>
          <w:b/>
        </w:rPr>
      </w:pPr>
    </w:p>
    <w:p w14:paraId="3D95C4D4" w14:textId="7B001624" w:rsidR="00006AF8" w:rsidRPr="00006AF8" w:rsidRDefault="00076067" w:rsidP="00006AF8">
      <w:pPr>
        <w:pStyle w:val="00textosemparagrafo"/>
        <w:rPr>
          <w:b/>
        </w:rPr>
      </w:pPr>
      <w:r w:rsidRPr="00006AF8">
        <w:rPr>
          <w:b/>
        </w:rPr>
        <w:t xml:space="preserve">3. Resposta correta: </w:t>
      </w:r>
      <w:r w:rsidR="005D02EE">
        <w:rPr>
          <w:b/>
        </w:rPr>
        <w:t>n</w:t>
      </w:r>
      <w:r w:rsidRPr="00006AF8">
        <w:rPr>
          <w:b/>
        </w:rPr>
        <w:t xml:space="preserve">o período Paleolítico, a maior parte das ferramentas e utensílios produzidos pelos grupos humanos era feita de pedra (lascada). No Neolítico, passaram a ser fabricadas ferramentas feitas de pedra polida, metais e cerâmica. </w:t>
      </w:r>
    </w:p>
    <w:p w14:paraId="1BDA092E" w14:textId="3CB0AD3B" w:rsidR="00076067" w:rsidRPr="004402F2" w:rsidRDefault="00076067" w:rsidP="00006AF8">
      <w:pPr>
        <w:pStyle w:val="00textosemparagrafo"/>
      </w:pPr>
      <w:r w:rsidRPr="004402F2">
        <w:t>O</w:t>
      </w:r>
      <w:r>
        <w:t>s</w:t>
      </w:r>
      <w:r w:rsidRPr="004402F2">
        <w:t xml:space="preserve"> aluno</w:t>
      </w:r>
      <w:r>
        <w:t>s</w:t>
      </w:r>
      <w:r w:rsidRPr="004402F2">
        <w:t xml:space="preserve"> </w:t>
      </w:r>
      <w:r>
        <w:t>poderão citar as diferentes técnicas empregadas pelos seres humanos para produzir instrumentos e ferramentas. Poderão também utilizar outra denominação (mais antiga) para distinguir os períodos, considerando as técnicas de pedra lascada e pedra polida. Os mat</w:t>
      </w:r>
      <w:r w:rsidR="0082020F">
        <w:t>e</w:t>
      </w:r>
      <w:r>
        <w:t>ria</w:t>
      </w:r>
      <w:r w:rsidR="0082020F">
        <w:t>i</w:t>
      </w:r>
      <w:r>
        <w:t xml:space="preserve">s e técnicas para fabricação de ferramentas na </w:t>
      </w:r>
      <w:r w:rsidR="00AD087B">
        <w:t>P</w:t>
      </w:r>
      <w:r>
        <w:t>ré-</w:t>
      </w:r>
      <w:r w:rsidR="00AD087B">
        <w:t>h</w:t>
      </w:r>
      <w:r>
        <w:t>istória fazem parte dos critérios utilizados para delimitar es</w:t>
      </w:r>
      <w:r w:rsidR="0082020F">
        <w:t>s</w:t>
      </w:r>
      <w:r>
        <w:t>e período histórico</w:t>
      </w:r>
      <w:r w:rsidRPr="004402F2">
        <w:t xml:space="preserve">. </w:t>
      </w:r>
      <w:r>
        <w:t xml:space="preserve">Esta questão atende a </w:t>
      </w:r>
      <w:r w:rsidRPr="004402F2">
        <w:t>habilidade</w:t>
      </w:r>
      <w:r w:rsidRPr="004402F2">
        <w:rPr>
          <w:i/>
        </w:rPr>
        <w:t xml:space="preserve"> </w:t>
      </w:r>
      <w:r w:rsidRPr="00006AF8">
        <w:rPr>
          <w:b/>
        </w:rPr>
        <w:t>(EF05HI01)</w:t>
      </w:r>
      <w:r w:rsidRPr="004402F2">
        <w:t xml:space="preserve"> </w:t>
      </w:r>
      <w:r w:rsidRPr="004402F2">
        <w:rPr>
          <w:i/>
        </w:rPr>
        <w:t>Identificar os processos de formação das culturas e dos povos, relacionando-os com o espaço geográfico ocupado.</w:t>
      </w:r>
    </w:p>
    <w:p w14:paraId="169EFC6F" w14:textId="77777777" w:rsidR="00076067" w:rsidRPr="004402F2" w:rsidRDefault="00076067" w:rsidP="00006AF8">
      <w:pPr>
        <w:pStyle w:val="00textosemparagrafo"/>
      </w:pPr>
    </w:p>
    <w:p w14:paraId="6C46F62E" w14:textId="07F2FE74" w:rsidR="00076067" w:rsidRPr="00006AF8" w:rsidRDefault="00076067" w:rsidP="00006AF8">
      <w:pPr>
        <w:pStyle w:val="00textosemparagrafo"/>
        <w:rPr>
          <w:b/>
        </w:rPr>
      </w:pPr>
      <w:r w:rsidRPr="00006AF8">
        <w:rPr>
          <w:b/>
        </w:rPr>
        <w:t xml:space="preserve">4. Resposta correta: </w:t>
      </w:r>
      <w:r w:rsidR="005D02EE">
        <w:rPr>
          <w:b/>
        </w:rPr>
        <w:t xml:space="preserve">A. </w:t>
      </w:r>
      <w:r w:rsidRPr="00006AF8">
        <w:rPr>
          <w:b/>
        </w:rPr>
        <w:t xml:space="preserve"> Nomadismo.</w:t>
      </w:r>
    </w:p>
    <w:p w14:paraId="795F23F7" w14:textId="08F97F16" w:rsidR="00076067" w:rsidRPr="00006AF8" w:rsidRDefault="00076067" w:rsidP="00006AF8">
      <w:pPr>
        <w:pStyle w:val="00textosemparagrafo"/>
        <w:rPr>
          <w:b/>
        </w:rPr>
      </w:pPr>
      <w:r>
        <w:t>A</w:t>
      </w:r>
      <w:r w:rsidRPr="004402F2">
        <w:t xml:space="preserve"> prática humana de viver </w:t>
      </w:r>
      <w:r>
        <w:t>sem habitação fixa, deslocando-se de um espaço para outro</w:t>
      </w:r>
      <w:r w:rsidR="0082020F">
        <w:t>,</w:t>
      </w:r>
      <w:r>
        <w:t xml:space="preserve"> </w:t>
      </w:r>
      <w:r w:rsidRPr="004402F2">
        <w:t>é chamada de nomadismo.</w:t>
      </w:r>
      <w:r>
        <w:t xml:space="preserve"> A atividade contribui para o desenvolvimento da </w:t>
      </w:r>
      <w:r w:rsidRPr="004402F2">
        <w:t>habilidade</w:t>
      </w:r>
      <w:r w:rsidRPr="004402F2">
        <w:rPr>
          <w:i/>
        </w:rPr>
        <w:t xml:space="preserve"> </w:t>
      </w:r>
      <w:r w:rsidRPr="00006AF8">
        <w:rPr>
          <w:b/>
        </w:rPr>
        <w:t>(EF05HI01)</w:t>
      </w:r>
      <w:r w:rsidRPr="004402F2">
        <w:t xml:space="preserve"> </w:t>
      </w:r>
      <w:r w:rsidRPr="004402F2">
        <w:rPr>
          <w:i/>
        </w:rPr>
        <w:t>Identificar os processos de formação das culturas e dos povos, relacionando-os com o espaço geográfico ocupado.</w:t>
      </w:r>
    </w:p>
    <w:p w14:paraId="51F3B23E" w14:textId="77777777" w:rsidR="00076067" w:rsidRPr="00006AF8" w:rsidRDefault="00076067" w:rsidP="00006AF8">
      <w:pPr>
        <w:pStyle w:val="00textosemparagrafo"/>
        <w:rPr>
          <w:b/>
        </w:rPr>
      </w:pPr>
    </w:p>
    <w:p w14:paraId="0D09C394" w14:textId="10186908" w:rsidR="00076067" w:rsidRPr="00006AF8" w:rsidRDefault="00076067" w:rsidP="00006AF8">
      <w:pPr>
        <w:pStyle w:val="00textosemparagrafo"/>
        <w:rPr>
          <w:b/>
        </w:rPr>
      </w:pPr>
      <w:r w:rsidRPr="00006AF8">
        <w:rPr>
          <w:b/>
        </w:rPr>
        <w:t xml:space="preserve">5. Resposta correta: </w:t>
      </w:r>
      <w:r w:rsidR="005D02EE">
        <w:rPr>
          <w:b/>
        </w:rPr>
        <w:t>B.</w:t>
      </w:r>
      <w:r w:rsidRPr="00006AF8">
        <w:rPr>
          <w:b/>
        </w:rPr>
        <w:t xml:space="preserve"> Sedentarismo. </w:t>
      </w:r>
    </w:p>
    <w:p w14:paraId="4AA0AA14" w14:textId="138216ED" w:rsidR="00076067" w:rsidRPr="004402F2" w:rsidRDefault="00076067" w:rsidP="00006AF8">
      <w:pPr>
        <w:pStyle w:val="00textosemparagrafo"/>
        <w:rPr>
          <w:i/>
        </w:rPr>
      </w:pPr>
      <w:r>
        <w:t>A</w:t>
      </w:r>
      <w:r w:rsidRPr="004402F2">
        <w:t xml:space="preserve"> prática humana de fixar</w:t>
      </w:r>
      <w:r>
        <w:t xml:space="preserve"> moradia </w:t>
      </w:r>
      <w:r w:rsidRPr="004402F2">
        <w:t xml:space="preserve">em um espaço </w:t>
      </w:r>
      <w:r>
        <w:t xml:space="preserve">determinado </w:t>
      </w:r>
      <w:r w:rsidRPr="004402F2">
        <w:t>é chamada de sedentarismo.</w:t>
      </w:r>
      <w:r>
        <w:t xml:space="preserve"> Es</w:t>
      </w:r>
      <w:r w:rsidR="0082020F">
        <w:t>s</w:t>
      </w:r>
      <w:r>
        <w:t>e modo de vida é, tradicionalmente, relacionado ao surgimento de formas de organização social relacionadas à formação do Estado.</w:t>
      </w:r>
      <w:r w:rsidRPr="004402F2">
        <w:t xml:space="preserve"> </w:t>
      </w:r>
      <w:r>
        <w:t>Esta questão contribui para o desenvolvimento da</w:t>
      </w:r>
      <w:r w:rsidR="005D02EE">
        <w:t>s</w:t>
      </w:r>
      <w:r>
        <w:t xml:space="preserve"> </w:t>
      </w:r>
      <w:r w:rsidRPr="004402F2">
        <w:t>habilidade</w:t>
      </w:r>
      <w:r w:rsidR="005D02EE">
        <w:t>s</w:t>
      </w:r>
      <w:r w:rsidRPr="004402F2">
        <w:rPr>
          <w:i/>
        </w:rPr>
        <w:t xml:space="preserve"> </w:t>
      </w:r>
      <w:r w:rsidRPr="00006AF8">
        <w:rPr>
          <w:b/>
        </w:rPr>
        <w:t>(EF05HI01)</w:t>
      </w:r>
      <w:r w:rsidRPr="004402F2">
        <w:rPr>
          <w:i/>
        </w:rPr>
        <w:t xml:space="preserve"> Identificar os processos de formação das culturas e dos povos, relacionando-os com o espaço geográfico ocupado</w:t>
      </w:r>
      <w:r>
        <w:rPr>
          <w:i/>
        </w:rPr>
        <w:t xml:space="preserve"> </w:t>
      </w:r>
      <w:r w:rsidRPr="00444910">
        <w:t>e</w:t>
      </w:r>
      <w:r>
        <w:rPr>
          <w:i/>
        </w:rPr>
        <w:t xml:space="preserve"> </w:t>
      </w:r>
      <w:r w:rsidRPr="00006AF8">
        <w:rPr>
          <w:b/>
        </w:rPr>
        <w:t>(EF05HI02)</w:t>
      </w:r>
      <w:r w:rsidRPr="004A428A">
        <w:rPr>
          <w:i/>
        </w:rPr>
        <w:t xml:space="preserve"> Identificar os mecanismos de organização do poder político com vistas à compreensão da ideia de Estado.</w:t>
      </w:r>
    </w:p>
    <w:p w14:paraId="10A9ACA4" w14:textId="4793BCF4" w:rsidR="00006AF8" w:rsidRDefault="00006AF8">
      <w:pPr>
        <w:rPr>
          <w:rFonts w:ascii="Tahoma" w:hAnsi="Tahoma" w:cs="Arial"/>
          <w:iCs w:val="0"/>
          <w:color w:val="000000"/>
          <w:sz w:val="22"/>
          <w:szCs w:val="22"/>
          <w:lang w:eastAsia="es-ES"/>
        </w:rPr>
      </w:pPr>
      <w:r>
        <w:br w:type="page"/>
      </w:r>
    </w:p>
    <w:p w14:paraId="5850CE38" w14:textId="026344DA" w:rsidR="00076067" w:rsidRPr="00CF5BC5" w:rsidRDefault="00076067" w:rsidP="00006AF8">
      <w:pPr>
        <w:pStyle w:val="00textosemparagrafo"/>
        <w:rPr>
          <w:b/>
          <w:color w:val="00B050"/>
        </w:rPr>
      </w:pPr>
      <w:r w:rsidRPr="00006AF8">
        <w:rPr>
          <w:b/>
        </w:rPr>
        <w:lastRenderedPageBreak/>
        <w:t xml:space="preserve">6. Resposta correta: </w:t>
      </w:r>
      <w:r w:rsidR="005D02EE">
        <w:rPr>
          <w:b/>
        </w:rPr>
        <w:t>B.</w:t>
      </w:r>
      <w:r w:rsidRPr="00CF5BC5">
        <w:rPr>
          <w:b/>
          <w:color w:val="000000" w:themeColor="text1"/>
        </w:rPr>
        <w:t xml:space="preserve"> Período em que a humanidade desenvolveu a agricultura, domesticando e selecionando plantas e estabelecendo a criação de animais.</w:t>
      </w:r>
    </w:p>
    <w:p w14:paraId="2F040E7D" w14:textId="77777777" w:rsidR="00076067" w:rsidRPr="004402F2" w:rsidRDefault="00076067" w:rsidP="00006AF8">
      <w:pPr>
        <w:pStyle w:val="00textosemparagrafo"/>
        <w:rPr>
          <w:i/>
        </w:rPr>
      </w:pPr>
      <w:r>
        <w:t>A</w:t>
      </w:r>
      <w:r w:rsidRPr="004402F2">
        <w:t xml:space="preserve"> Revolução Neolítica</w:t>
      </w:r>
      <w:r>
        <w:t xml:space="preserve">, </w:t>
      </w:r>
      <w:r w:rsidRPr="004402F2">
        <w:t xml:space="preserve">também conhecida como Revolução Agrícola, </w:t>
      </w:r>
      <w:r>
        <w:t xml:space="preserve">corresponde ao período em que os grupos humanos </w:t>
      </w:r>
      <w:r w:rsidRPr="004402F2">
        <w:t>desenvolve</w:t>
      </w:r>
      <w:r>
        <w:t>ram</w:t>
      </w:r>
      <w:r w:rsidRPr="004402F2">
        <w:t xml:space="preserve"> a agricultura</w:t>
      </w:r>
      <w:r>
        <w:t>. Leia pausadamente as alternativas com os alunos caso eles tenham dificuldade em compreendê-las</w:t>
      </w:r>
      <w:r w:rsidRPr="004402F2">
        <w:t xml:space="preserve">. </w:t>
      </w:r>
      <w:r>
        <w:t>Se preciso, explique cada uma das características dos grupos e práticas citados nas alternativas. A atividade contribui para o desenvolvimento das habili</w:t>
      </w:r>
      <w:r w:rsidRPr="004402F2">
        <w:t>dades</w:t>
      </w:r>
      <w:r w:rsidRPr="004402F2">
        <w:rPr>
          <w:i/>
        </w:rPr>
        <w:t xml:space="preserve"> </w:t>
      </w:r>
      <w:r w:rsidRPr="00006AF8">
        <w:rPr>
          <w:b/>
        </w:rPr>
        <w:t>(EF05HI01)</w:t>
      </w:r>
      <w:r w:rsidRPr="004402F2">
        <w:rPr>
          <w:i/>
        </w:rPr>
        <w:t xml:space="preserve"> Identificar os processos de formação das culturas e dos povos, relacionando-os com o espaço geográfico ocupado </w:t>
      </w:r>
      <w:r w:rsidRPr="004402F2">
        <w:t xml:space="preserve">e </w:t>
      </w:r>
      <w:r w:rsidRPr="00006AF8">
        <w:rPr>
          <w:b/>
        </w:rPr>
        <w:t>(EF05HI02)</w:t>
      </w:r>
      <w:r w:rsidRPr="004402F2">
        <w:t xml:space="preserve"> </w:t>
      </w:r>
      <w:r w:rsidRPr="004402F2">
        <w:rPr>
          <w:i/>
        </w:rPr>
        <w:t>Identificar os mecanismos de organização do poder político com vistas à compreensão da ideia de Estado.</w:t>
      </w:r>
    </w:p>
    <w:p w14:paraId="49ACAA93" w14:textId="77777777" w:rsidR="00076067" w:rsidRPr="004402F2" w:rsidRDefault="00076067" w:rsidP="00006AF8">
      <w:pPr>
        <w:pStyle w:val="00textosemparagrafo"/>
      </w:pPr>
    </w:p>
    <w:p w14:paraId="437ADDB6" w14:textId="5AAA7D7C" w:rsidR="00006AF8" w:rsidRPr="00CF5BC5" w:rsidRDefault="00076067" w:rsidP="00006AF8">
      <w:pPr>
        <w:pStyle w:val="00textosemparagrafo"/>
        <w:rPr>
          <w:b/>
          <w:color w:val="000000" w:themeColor="text1"/>
        </w:rPr>
      </w:pPr>
      <w:r w:rsidRPr="00006AF8">
        <w:rPr>
          <w:b/>
        </w:rPr>
        <w:t xml:space="preserve">7. Resposta correta: </w:t>
      </w:r>
      <w:r w:rsidR="005D02EE">
        <w:rPr>
          <w:b/>
        </w:rPr>
        <w:t>A.</w:t>
      </w:r>
      <w:r w:rsidR="00772182">
        <w:rPr>
          <w:b/>
        </w:rPr>
        <w:t xml:space="preserve"> </w:t>
      </w:r>
      <w:r w:rsidRPr="00CF5BC5">
        <w:rPr>
          <w:b/>
          <w:color w:val="000000" w:themeColor="text1"/>
        </w:rPr>
        <w:t xml:space="preserve">Aumentou a quantidade de alimento disponível, permitiu um aumento populacional, práticas de sedentarismo e um maior planejamento da vida. </w:t>
      </w:r>
    </w:p>
    <w:p w14:paraId="0018A917" w14:textId="5B986CB4" w:rsidR="00076067" w:rsidRPr="004402F2" w:rsidRDefault="00076067" w:rsidP="00006AF8">
      <w:pPr>
        <w:pStyle w:val="00textosemparagrafo"/>
        <w:rPr>
          <w:i/>
        </w:rPr>
      </w:pPr>
      <w:r w:rsidRPr="00BF0BA3">
        <w:rPr>
          <w:color w:val="000000" w:themeColor="text1"/>
        </w:rPr>
        <w:t>O desenvolvimento da</w:t>
      </w:r>
      <w:r w:rsidRPr="004402F2">
        <w:t xml:space="preserve"> agricultura impactou fortemente </w:t>
      </w:r>
      <w:r>
        <w:t xml:space="preserve">as formas de organização e as condições de vida de diversos grupos humanos. As novas formas de obter alimento e planejar o uso do tempo e do espaço favoreceram o </w:t>
      </w:r>
      <w:r w:rsidRPr="004402F2">
        <w:t xml:space="preserve">aumento populacional, </w:t>
      </w:r>
      <w:r>
        <w:t xml:space="preserve">surgimento de </w:t>
      </w:r>
      <w:r w:rsidRPr="004402F2">
        <w:t xml:space="preserve">práticas de sedentarismo. </w:t>
      </w:r>
      <w:r>
        <w:t>Esta atividade procura favorecer o desenvolvimento da</w:t>
      </w:r>
      <w:r w:rsidRPr="004402F2">
        <w:t>s habilidades</w:t>
      </w:r>
      <w:r w:rsidRPr="004402F2">
        <w:rPr>
          <w:i/>
        </w:rPr>
        <w:t xml:space="preserve"> </w:t>
      </w:r>
      <w:r w:rsidRPr="00006AF8">
        <w:rPr>
          <w:b/>
        </w:rPr>
        <w:t>(EF05HI01)</w:t>
      </w:r>
      <w:r w:rsidRPr="004402F2">
        <w:rPr>
          <w:i/>
        </w:rPr>
        <w:t xml:space="preserve"> Identificar os processos de formação das culturas e dos povos, relacionando-os com o espaço geográfico ocupado </w:t>
      </w:r>
      <w:r w:rsidRPr="004402F2">
        <w:t xml:space="preserve">e </w:t>
      </w:r>
      <w:r w:rsidRPr="00006AF8">
        <w:rPr>
          <w:b/>
        </w:rPr>
        <w:t>(EF05HI02)</w:t>
      </w:r>
      <w:r w:rsidRPr="004402F2">
        <w:t xml:space="preserve"> </w:t>
      </w:r>
      <w:r w:rsidRPr="004402F2">
        <w:rPr>
          <w:i/>
        </w:rPr>
        <w:t>Identificar os mecanismos de organização do poder político com vistas à compreensão da ideia de Estado.</w:t>
      </w:r>
    </w:p>
    <w:p w14:paraId="58144F7A" w14:textId="77777777" w:rsidR="00D7329D" w:rsidRDefault="00D7329D" w:rsidP="00006AF8">
      <w:pPr>
        <w:pStyle w:val="00textosemparagrafo"/>
        <w:rPr>
          <w:b/>
        </w:rPr>
      </w:pPr>
    </w:p>
    <w:p w14:paraId="4D1B891B" w14:textId="6D46C2E7" w:rsidR="00076067" w:rsidRPr="004402F2" w:rsidRDefault="00076067" w:rsidP="00006AF8">
      <w:pPr>
        <w:pStyle w:val="00textosemparagrafo"/>
        <w:rPr>
          <w:i/>
        </w:rPr>
      </w:pPr>
      <w:r w:rsidRPr="00006AF8">
        <w:rPr>
          <w:b/>
        </w:rPr>
        <w:t xml:space="preserve">8. Resposta correta: </w:t>
      </w:r>
      <w:r w:rsidR="005D02EE">
        <w:rPr>
          <w:b/>
        </w:rPr>
        <w:t>a</w:t>
      </w:r>
      <w:r w:rsidRPr="00006AF8">
        <w:rPr>
          <w:b/>
        </w:rPr>
        <w:t xml:space="preserve"> invenção da agricultura e a domesticação de animais</w:t>
      </w:r>
      <w:r w:rsidRPr="004402F2">
        <w:t xml:space="preserve"> </w:t>
      </w:r>
      <w:r w:rsidRPr="00006AF8">
        <w:rPr>
          <w:b/>
        </w:rPr>
        <w:t>favoreceram a criação de aldeias neolíticas.</w:t>
      </w:r>
      <w:r w:rsidRPr="004402F2">
        <w:t xml:space="preserve"> O</w:t>
      </w:r>
      <w:r>
        <w:t>s</w:t>
      </w:r>
      <w:r w:rsidRPr="004402F2">
        <w:t xml:space="preserve"> aluno</w:t>
      </w:r>
      <w:r>
        <w:t>s</w:t>
      </w:r>
      <w:r w:rsidRPr="004402F2">
        <w:t xml:space="preserve"> </w:t>
      </w:r>
      <w:r>
        <w:t xml:space="preserve">poderão identificar </w:t>
      </w:r>
      <w:r w:rsidRPr="004402F2">
        <w:t xml:space="preserve">a agricultura e a domesticação de animais </w:t>
      </w:r>
      <w:r>
        <w:t xml:space="preserve">como fatores </w:t>
      </w:r>
      <w:r w:rsidRPr="004402F2">
        <w:t>fundamentais para a fixação humana e a construção das primeiras aldeias.</w:t>
      </w:r>
      <w:r>
        <w:t xml:space="preserve"> A necessidade de abrigo e de proteção também poderão ser citadas pelos alunos.</w:t>
      </w:r>
      <w:r w:rsidRPr="004402F2">
        <w:t xml:space="preserve"> </w:t>
      </w:r>
      <w:r>
        <w:t>A atividade contribui para desenvolver a</w:t>
      </w:r>
      <w:r w:rsidR="000412B9">
        <w:t>s</w:t>
      </w:r>
      <w:r>
        <w:t xml:space="preserve"> </w:t>
      </w:r>
      <w:r w:rsidRPr="004402F2">
        <w:t>habilidade</w:t>
      </w:r>
      <w:r w:rsidR="000412B9">
        <w:t>s</w:t>
      </w:r>
      <w:r w:rsidRPr="004402F2">
        <w:rPr>
          <w:i/>
        </w:rPr>
        <w:t xml:space="preserve"> </w:t>
      </w:r>
      <w:r w:rsidRPr="00006AF8">
        <w:rPr>
          <w:b/>
        </w:rPr>
        <w:t>(EF05HI02)</w:t>
      </w:r>
      <w:r w:rsidRPr="004402F2">
        <w:t xml:space="preserve"> </w:t>
      </w:r>
      <w:r w:rsidRPr="004402F2">
        <w:rPr>
          <w:i/>
        </w:rPr>
        <w:t>Identificar os mecanismos de organização do poder político com vistas à compreensão da ideia de Estado</w:t>
      </w:r>
      <w:r w:rsidR="000412B9">
        <w:rPr>
          <w:i/>
        </w:rPr>
        <w:t xml:space="preserve"> e </w:t>
      </w:r>
      <w:r w:rsidR="000412B9" w:rsidRPr="000412B9">
        <w:rPr>
          <w:b/>
        </w:rPr>
        <w:t>(</w:t>
      </w:r>
      <w:r w:rsidR="000412B9" w:rsidRPr="006D1664">
        <w:rPr>
          <w:b/>
        </w:rPr>
        <w:t>EF05HI03)</w:t>
      </w:r>
      <w:r w:rsidR="000412B9" w:rsidRPr="006D1664">
        <w:t xml:space="preserve"> </w:t>
      </w:r>
      <w:r w:rsidR="000412B9" w:rsidRPr="000412B9">
        <w:rPr>
          <w:i/>
        </w:rPr>
        <w:t xml:space="preserve">Analisar o papel das culturas e das religiões na composição </w:t>
      </w:r>
      <w:proofErr w:type="spellStart"/>
      <w:r w:rsidR="000412B9" w:rsidRPr="000412B9">
        <w:rPr>
          <w:i/>
        </w:rPr>
        <w:t>identitária</w:t>
      </w:r>
      <w:proofErr w:type="spellEnd"/>
      <w:r w:rsidR="000412B9" w:rsidRPr="000412B9">
        <w:rPr>
          <w:i/>
        </w:rPr>
        <w:t xml:space="preserve"> dos povos antigos</w:t>
      </w:r>
      <w:r>
        <w:t xml:space="preserve"> </w:t>
      </w:r>
    </w:p>
    <w:p w14:paraId="3467C207" w14:textId="77777777" w:rsidR="00076067" w:rsidRPr="004402F2" w:rsidRDefault="00076067" w:rsidP="00006AF8">
      <w:pPr>
        <w:pStyle w:val="00textosemparagrafo"/>
      </w:pPr>
    </w:p>
    <w:p w14:paraId="018F0A37" w14:textId="1AF4828A" w:rsidR="00006AF8" w:rsidRPr="00006AF8" w:rsidRDefault="00076067" w:rsidP="00006AF8">
      <w:pPr>
        <w:pStyle w:val="00textosemparagrafo"/>
        <w:rPr>
          <w:b/>
        </w:rPr>
      </w:pPr>
      <w:r w:rsidRPr="00006AF8">
        <w:rPr>
          <w:b/>
        </w:rPr>
        <w:t xml:space="preserve">9. Resposta correta: </w:t>
      </w:r>
      <w:r w:rsidR="005D02EE">
        <w:rPr>
          <w:b/>
        </w:rPr>
        <w:t>i</w:t>
      </w:r>
      <w:r w:rsidRPr="00006AF8">
        <w:rPr>
          <w:b/>
        </w:rPr>
        <w:t xml:space="preserve">sso significa que algumas famílias e pessoas começaram a ocupar posições ou cumprir funções específicas dentro dos grupos, como o chefe da tribo, o guerreiro, o sacerdote, camponeses, artesãos, etc. </w:t>
      </w:r>
    </w:p>
    <w:p w14:paraId="32CCA9A9" w14:textId="5B230747" w:rsidR="000412B9" w:rsidRPr="000412B9" w:rsidRDefault="00076067" w:rsidP="000412B9">
      <w:pPr>
        <w:pStyle w:val="00textosemparagrafo"/>
        <w:spacing w:after="120"/>
        <w:rPr>
          <w:i/>
        </w:rPr>
      </w:pPr>
      <w:r w:rsidRPr="004402F2">
        <w:t>O</w:t>
      </w:r>
      <w:r>
        <w:t>s</w:t>
      </w:r>
      <w:r w:rsidRPr="004402F2">
        <w:t xml:space="preserve"> aluno</w:t>
      </w:r>
      <w:r>
        <w:t>s</w:t>
      </w:r>
      <w:r w:rsidRPr="004402F2">
        <w:t xml:space="preserve"> </w:t>
      </w:r>
      <w:r>
        <w:t xml:space="preserve">poderão relacionar </w:t>
      </w:r>
      <w:r w:rsidRPr="004402F2">
        <w:t>a fixação humana</w:t>
      </w:r>
      <w:r>
        <w:t xml:space="preserve">, o desenvolvimento da agricultura </w:t>
      </w:r>
      <w:r w:rsidRPr="004402F2">
        <w:t>e a possibilidade de administrar recursos</w:t>
      </w:r>
      <w:r>
        <w:t xml:space="preserve"> às </w:t>
      </w:r>
      <w:r w:rsidRPr="004402F2">
        <w:t>práticas de divisão do trabalho</w:t>
      </w:r>
      <w:r>
        <w:t xml:space="preserve">, estabelecimento de funções específicas dentro dos grupos e distinção entre as </w:t>
      </w:r>
      <w:r w:rsidRPr="004402F2">
        <w:t xml:space="preserve">famílias com posições e funções </w:t>
      </w:r>
      <w:r>
        <w:t>diferentes em uma mesma</w:t>
      </w:r>
      <w:r w:rsidRPr="004402F2">
        <w:t xml:space="preserve"> sociedade. Com isso, ele estará atendendo à</w:t>
      </w:r>
      <w:r w:rsidR="000412B9">
        <w:t>s</w:t>
      </w:r>
      <w:r w:rsidRPr="004402F2">
        <w:t xml:space="preserve"> habilidade</w:t>
      </w:r>
      <w:r w:rsidR="000412B9">
        <w:t>s</w:t>
      </w:r>
      <w:r w:rsidRPr="004402F2">
        <w:rPr>
          <w:i/>
        </w:rPr>
        <w:t xml:space="preserve"> </w:t>
      </w:r>
      <w:r w:rsidRPr="00006AF8">
        <w:rPr>
          <w:b/>
        </w:rPr>
        <w:t>(EF05HI02)</w:t>
      </w:r>
      <w:r w:rsidRPr="004402F2">
        <w:t xml:space="preserve"> </w:t>
      </w:r>
      <w:r w:rsidRPr="004402F2">
        <w:rPr>
          <w:i/>
        </w:rPr>
        <w:t>Identificar os mecanismos de organização do poder político com vistas à compreensão da ideia de Estado</w:t>
      </w:r>
      <w:r w:rsidR="000412B9">
        <w:rPr>
          <w:i/>
        </w:rPr>
        <w:t xml:space="preserve"> e</w:t>
      </w:r>
      <w:r w:rsidRPr="004402F2">
        <w:rPr>
          <w:i/>
        </w:rPr>
        <w:t xml:space="preserve"> </w:t>
      </w:r>
      <w:r w:rsidR="000412B9" w:rsidRPr="006D1664">
        <w:rPr>
          <w:b/>
        </w:rPr>
        <w:t>(EF05HI03)</w:t>
      </w:r>
      <w:r w:rsidR="000412B9" w:rsidRPr="006D1664">
        <w:t xml:space="preserve"> </w:t>
      </w:r>
      <w:r w:rsidR="000412B9" w:rsidRPr="000412B9">
        <w:rPr>
          <w:i/>
        </w:rPr>
        <w:t xml:space="preserve">Analisar o papel das culturas e das religiões na composição </w:t>
      </w:r>
      <w:proofErr w:type="spellStart"/>
      <w:r w:rsidR="000412B9" w:rsidRPr="000412B9">
        <w:rPr>
          <w:i/>
        </w:rPr>
        <w:t>identitária</w:t>
      </w:r>
      <w:proofErr w:type="spellEnd"/>
      <w:r w:rsidR="000412B9" w:rsidRPr="000412B9">
        <w:rPr>
          <w:i/>
        </w:rPr>
        <w:t xml:space="preserve"> dos povos antigos.</w:t>
      </w:r>
    </w:p>
    <w:p w14:paraId="0B8B5944" w14:textId="6F08210B" w:rsidR="00076067" w:rsidRPr="004402F2" w:rsidRDefault="00076067" w:rsidP="00006AF8">
      <w:pPr>
        <w:pStyle w:val="00textosemparagrafo"/>
        <w:rPr>
          <w:i/>
        </w:rPr>
      </w:pPr>
    </w:p>
    <w:p w14:paraId="7BEC4D8E" w14:textId="77777777" w:rsidR="00076067" w:rsidRPr="00006AF8" w:rsidRDefault="00076067" w:rsidP="00006AF8">
      <w:pPr>
        <w:pStyle w:val="00textosemparagrafo"/>
        <w:rPr>
          <w:b/>
        </w:rPr>
      </w:pPr>
    </w:p>
    <w:p w14:paraId="33684835" w14:textId="18284FA1" w:rsidR="00076067" w:rsidRPr="00006AF8" w:rsidRDefault="00076067" w:rsidP="00006AF8">
      <w:pPr>
        <w:pStyle w:val="00textosemparagrafo"/>
        <w:rPr>
          <w:b/>
        </w:rPr>
      </w:pPr>
      <w:r w:rsidRPr="00006AF8">
        <w:rPr>
          <w:b/>
        </w:rPr>
        <w:t xml:space="preserve">10. Resposta correta: </w:t>
      </w:r>
      <w:r w:rsidR="005D02EE">
        <w:rPr>
          <w:b/>
        </w:rPr>
        <w:t>D.</w:t>
      </w:r>
      <w:r w:rsidRPr="00006AF8">
        <w:rPr>
          <w:b/>
        </w:rPr>
        <w:t xml:space="preserve"> </w:t>
      </w:r>
      <w:r w:rsidR="005D02EE">
        <w:rPr>
          <w:b/>
        </w:rPr>
        <w:t>T</w:t>
      </w:r>
      <w:r w:rsidRPr="00006AF8">
        <w:rPr>
          <w:b/>
        </w:rPr>
        <w:t xml:space="preserve">rocados por mercadorias de outras aldeias. </w:t>
      </w:r>
    </w:p>
    <w:p w14:paraId="42A6EA67" w14:textId="6E498DCC" w:rsidR="00FD0132" w:rsidRDefault="00076067" w:rsidP="00006AF8">
      <w:pPr>
        <w:pStyle w:val="00textosemparagrafo"/>
        <w:rPr>
          <w:i/>
        </w:rPr>
      </w:pPr>
      <w:r w:rsidRPr="00006AF8">
        <w:t>O acúmulo de excedente permitiu que alimentos e outros produtos pudessem ser trocados com outros grupos. A atividade contribui para o desenvolvimento da habilidade</w:t>
      </w:r>
      <w:r w:rsidRPr="004402F2">
        <w:rPr>
          <w:i/>
        </w:rPr>
        <w:t xml:space="preserve"> </w:t>
      </w:r>
      <w:r w:rsidRPr="004402F2">
        <w:rPr>
          <w:b/>
          <w:i/>
        </w:rPr>
        <w:t>(EF05HI02</w:t>
      </w:r>
      <w:proofErr w:type="gramStart"/>
      <w:r w:rsidRPr="004402F2">
        <w:rPr>
          <w:b/>
          <w:i/>
        </w:rPr>
        <w:t>)</w:t>
      </w:r>
      <w:r w:rsidRPr="00006AF8">
        <w:t xml:space="preserve"> </w:t>
      </w:r>
      <w:r w:rsidRPr="004402F2">
        <w:rPr>
          <w:i/>
        </w:rPr>
        <w:t>Identificar</w:t>
      </w:r>
      <w:proofErr w:type="gramEnd"/>
      <w:r w:rsidRPr="004402F2">
        <w:rPr>
          <w:i/>
        </w:rPr>
        <w:t xml:space="preserve"> os mecanismos de organização do poder político com vistas à compreensão da ideia de Estado.  </w:t>
      </w:r>
    </w:p>
    <w:p w14:paraId="16D1AEEB" w14:textId="77777777" w:rsidR="00FD0132" w:rsidRDefault="00FD0132">
      <w:pPr>
        <w:rPr>
          <w:rFonts w:ascii="Tahoma" w:hAnsi="Tahoma" w:cs="Arial"/>
          <w:i/>
          <w:iCs w:val="0"/>
          <w:color w:val="000000"/>
          <w:sz w:val="22"/>
          <w:szCs w:val="22"/>
          <w:lang w:eastAsia="es-ES"/>
        </w:rPr>
      </w:pPr>
      <w:r>
        <w:rPr>
          <w:i/>
        </w:rPr>
        <w:br w:type="page"/>
      </w:r>
    </w:p>
    <w:p w14:paraId="54FD5A86" w14:textId="5D839161" w:rsidR="00006AF8" w:rsidRPr="00006AF8" w:rsidRDefault="00076067" w:rsidP="00006AF8">
      <w:pPr>
        <w:pStyle w:val="00textosemparagrafo"/>
        <w:rPr>
          <w:b/>
        </w:rPr>
      </w:pPr>
      <w:r w:rsidRPr="00006AF8">
        <w:rPr>
          <w:b/>
        </w:rPr>
        <w:lastRenderedPageBreak/>
        <w:t xml:space="preserve">11. Resposta correta: </w:t>
      </w:r>
      <w:r w:rsidR="005D02EE">
        <w:rPr>
          <w:b/>
        </w:rPr>
        <w:t>u</w:t>
      </w:r>
      <w:r w:rsidRPr="00006AF8">
        <w:rPr>
          <w:b/>
        </w:rPr>
        <w:t xml:space="preserve">ma das maneiras de estudar esses povos é por meio da análise dos objetos e vestígios que compunham sua cultura material. </w:t>
      </w:r>
    </w:p>
    <w:p w14:paraId="4B622766" w14:textId="49A59FAB" w:rsidR="00006AF8" w:rsidRDefault="00076067" w:rsidP="00006AF8">
      <w:pPr>
        <w:pStyle w:val="00textosemparagrafo"/>
        <w:rPr>
          <w:i/>
        </w:rPr>
      </w:pPr>
      <w:r w:rsidRPr="00B61D79">
        <w:t>É</w:t>
      </w:r>
      <w:r w:rsidRPr="004402F2">
        <w:t xml:space="preserve"> possível conhecer a história de povos que não possu</w:t>
      </w:r>
      <w:r w:rsidR="00D7329D">
        <w:t>í</w:t>
      </w:r>
      <w:r w:rsidRPr="004402F2">
        <w:t xml:space="preserve">am registros escritos </w:t>
      </w:r>
      <w:r w:rsidR="005D02EE">
        <w:t>por meio</w:t>
      </w:r>
      <w:r w:rsidRPr="004402F2">
        <w:t xml:space="preserve"> d</w:t>
      </w:r>
      <w:r>
        <w:t>o estudo de sua</w:t>
      </w:r>
      <w:r w:rsidRPr="004402F2">
        <w:t xml:space="preserve"> cultura material</w:t>
      </w:r>
      <w:r>
        <w:t xml:space="preserve"> e de muitos outros fatores, como estruturas linguísticas, mitos, f</w:t>
      </w:r>
      <w:r w:rsidR="00D7329D">
        <w:t>ó</w:t>
      </w:r>
      <w:r>
        <w:t>sseis. Mas espera-se que os alunos citem especialmente os elementos de cultura material</w:t>
      </w:r>
      <w:r w:rsidRPr="004402F2">
        <w:t xml:space="preserve">. </w:t>
      </w:r>
      <w:r>
        <w:t xml:space="preserve">A atividade contribui para o desenvolvimento da </w:t>
      </w:r>
      <w:r w:rsidRPr="004402F2">
        <w:t>habilidade</w:t>
      </w:r>
      <w:r w:rsidRPr="004402F2">
        <w:rPr>
          <w:i/>
        </w:rPr>
        <w:t xml:space="preserve"> </w:t>
      </w:r>
      <w:r w:rsidRPr="00006AF8">
        <w:rPr>
          <w:b/>
        </w:rPr>
        <w:t>(EF05HI07)</w:t>
      </w:r>
      <w:r w:rsidRPr="004402F2">
        <w:rPr>
          <w:i/>
        </w:rPr>
        <w:t xml:space="preserve"> Identificar os processos de produção, hierarquização e difusão dos marcos de memória e discutir a presença e/ou a ausência de diferentes grupos que compõem a sociedade na nomeação desses marcos de memória.</w:t>
      </w:r>
    </w:p>
    <w:p w14:paraId="21350008" w14:textId="77777777" w:rsidR="000412B9" w:rsidRDefault="000412B9" w:rsidP="00006AF8">
      <w:pPr>
        <w:pStyle w:val="00textosemparagrafo"/>
        <w:rPr>
          <w:b/>
        </w:rPr>
      </w:pPr>
    </w:p>
    <w:p w14:paraId="648DD67C" w14:textId="66FA08EB" w:rsidR="00076067" w:rsidRPr="00006AF8" w:rsidRDefault="00076067" w:rsidP="00006AF8">
      <w:pPr>
        <w:pStyle w:val="00textosemparagrafo"/>
        <w:rPr>
          <w:b/>
        </w:rPr>
      </w:pPr>
      <w:r w:rsidRPr="00006AF8">
        <w:rPr>
          <w:b/>
        </w:rPr>
        <w:t xml:space="preserve">12. Resposta correta: </w:t>
      </w:r>
      <w:r w:rsidR="005D02EE">
        <w:rPr>
          <w:b/>
        </w:rPr>
        <w:t>E.</w:t>
      </w:r>
      <w:r w:rsidRPr="00006AF8">
        <w:rPr>
          <w:b/>
        </w:rPr>
        <w:t xml:space="preserve"> I, II e III. </w:t>
      </w:r>
    </w:p>
    <w:p w14:paraId="306A5114" w14:textId="77777777" w:rsidR="00076067" w:rsidRPr="004402F2" w:rsidRDefault="00076067" w:rsidP="00006AF8">
      <w:pPr>
        <w:pStyle w:val="00textosemparagrafo"/>
      </w:pPr>
      <w:r>
        <w:t xml:space="preserve">Para auxiliar a identificação das alternativas, leia a questão com os alunos, verificando se todos compreenderam o que se pede. Eles poderão citar, também, outros </w:t>
      </w:r>
      <w:r w:rsidRPr="004402F2">
        <w:t xml:space="preserve">exemplos de objetos relacionados à cultura material de um povo. </w:t>
      </w:r>
      <w:r>
        <w:t xml:space="preserve">A atividade contribui para o desenvolvimento da habilidade </w:t>
      </w:r>
      <w:r w:rsidRPr="00006AF8">
        <w:rPr>
          <w:b/>
        </w:rPr>
        <w:t>(EF05HI07)</w:t>
      </w:r>
      <w:r w:rsidRPr="004402F2">
        <w:rPr>
          <w:i/>
        </w:rPr>
        <w:t xml:space="preserve"> Identificar os processos de produção, hierarquização e difusão dos marcos de memória e discutir a presença e/ou a ausência de diferentes grupos que compõem a sociedade na nomeação desses marcos de memória.</w:t>
      </w:r>
    </w:p>
    <w:p w14:paraId="79B533AB" w14:textId="77777777" w:rsidR="00076067" w:rsidRPr="004402F2" w:rsidRDefault="00076067" w:rsidP="00006AF8">
      <w:pPr>
        <w:pStyle w:val="00textosemparagrafo"/>
      </w:pPr>
    </w:p>
    <w:p w14:paraId="378C2B4C" w14:textId="60F28CAB" w:rsidR="00076067" w:rsidRPr="00006AF8" w:rsidRDefault="00076067" w:rsidP="00006AF8">
      <w:pPr>
        <w:pStyle w:val="00textosemparagrafo"/>
        <w:rPr>
          <w:b/>
        </w:rPr>
      </w:pPr>
      <w:r w:rsidRPr="00006AF8">
        <w:rPr>
          <w:b/>
        </w:rPr>
        <w:t xml:space="preserve">13. Resposta correta: </w:t>
      </w:r>
      <w:r w:rsidR="005D02EE">
        <w:rPr>
          <w:b/>
        </w:rPr>
        <w:t>o</w:t>
      </w:r>
      <w:r w:rsidRPr="00006AF8">
        <w:rPr>
          <w:b/>
        </w:rPr>
        <w:t xml:space="preserve">s exemplos de cultura material dos grupos humanos da </w:t>
      </w:r>
      <w:proofErr w:type="spellStart"/>
      <w:r w:rsidRPr="00006AF8">
        <w:rPr>
          <w:b/>
        </w:rPr>
        <w:t>Pré</w:t>
      </w:r>
      <w:proofErr w:type="spellEnd"/>
      <w:r w:rsidRPr="00006AF8">
        <w:rPr>
          <w:b/>
        </w:rPr>
        <w:t>-</w:t>
      </w:r>
      <w:r w:rsidR="00AD087B">
        <w:rPr>
          <w:b/>
        </w:rPr>
        <w:br/>
        <w:t>-</w:t>
      </w:r>
      <w:r w:rsidRPr="00006AF8">
        <w:rPr>
          <w:b/>
        </w:rPr>
        <w:t>história podem incluir: pontas de flecha, restos de fogueira, restos humanos, cerâmica, pequenos objetos de pedra e metal, construções, roupas, etc.</w:t>
      </w:r>
    </w:p>
    <w:p w14:paraId="1765C5F9" w14:textId="35393D8E" w:rsidR="00076067" w:rsidRPr="004402F2" w:rsidRDefault="00076067" w:rsidP="00006AF8">
      <w:pPr>
        <w:pStyle w:val="00textosemparagrafo"/>
        <w:rPr>
          <w:i/>
        </w:rPr>
      </w:pPr>
      <w:r>
        <w:t xml:space="preserve">Espera-se que os alunos relacionem </w:t>
      </w:r>
      <w:r w:rsidRPr="004402F2">
        <w:t>alguns exemplos de cultura material de grupos humanos da Pré-história</w:t>
      </w:r>
      <w:r w:rsidR="00D7329D">
        <w:t>;</w:t>
      </w:r>
      <w:r w:rsidRPr="004402F2">
        <w:t xml:space="preserve"> </w:t>
      </w:r>
      <w:r>
        <w:t xml:space="preserve">entre eles, poderão citar: </w:t>
      </w:r>
      <w:r w:rsidRPr="004402F2">
        <w:t xml:space="preserve">vestígios de ferramentas, armas, roupas etc. A atividade contribui para </w:t>
      </w:r>
      <w:r>
        <w:t xml:space="preserve">o desenvolvimento da </w:t>
      </w:r>
      <w:r w:rsidRPr="004402F2">
        <w:t xml:space="preserve">habilidade </w:t>
      </w:r>
      <w:r w:rsidRPr="00006AF8">
        <w:rPr>
          <w:b/>
        </w:rPr>
        <w:t>(EF05HI07)</w:t>
      </w:r>
      <w:r w:rsidRPr="004402F2">
        <w:rPr>
          <w:i/>
        </w:rPr>
        <w:t xml:space="preserve"> Identificar os processos de produção, hierarquização e difusão dos marcos de memória e discutir a presença e/ou a ausência de diferentes grupos que compõem a sociedade na nomeação desses marcos de memória.</w:t>
      </w:r>
    </w:p>
    <w:p w14:paraId="3668A03F" w14:textId="77777777" w:rsidR="00076067" w:rsidRPr="004402F2" w:rsidRDefault="00076067" w:rsidP="00006AF8">
      <w:pPr>
        <w:pStyle w:val="00textosemparagrafo"/>
      </w:pPr>
    </w:p>
    <w:p w14:paraId="66D872F7" w14:textId="13DC465F" w:rsidR="00076067" w:rsidRPr="00006AF8" w:rsidRDefault="00076067" w:rsidP="00006AF8">
      <w:pPr>
        <w:pStyle w:val="00textosemparagrafo"/>
        <w:rPr>
          <w:b/>
        </w:rPr>
      </w:pPr>
      <w:r w:rsidRPr="00006AF8">
        <w:rPr>
          <w:b/>
        </w:rPr>
        <w:t xml:space="preserve">14. Resposta correta: </w:t>
      </w:r>
      <w:r w:rsidR="005D02EE">
        <w:rPr>
          <w:b/>
        </w:rPr>
        <w:t>o</w:t>
      </w:r>
      <w:r w:rsidRPr="00006AF8">
        <w:rPr>
          <w:b/>
        </w:rPr>
        <w:t xml:space="preserve">s alunos poderão citar exemplos como: hieróglifos, escrita cuneiforme, </w:t>
      </w:r>
      <w:proofErr w:type="spellStart"/>
      <w:r w:rsidRPr="00006AF8">
        <w:rPr>
          <w:b/>
        </w:rPr>
        <w:t>pictoglíficas</w:t>
      </w:r>
      <w:proofErr w:type="spellEnd"/>
      <w:r w:rsidRPr="00006AF8">
        <w:rPr>
          <w:b/>
        </w:rPr>
        <w:t>, alfabetos fonéticos como grego, fenício entre outros.</w:t>
      </w:r>
    </w:p>
    <w:p w14:paraId="18BF6505" w14:textId="77777777" w:rsidR="00076067" w:rsidRPr="004402F2" w:rsidRDefault="00076067" w:rsidP="00006AF8">
      <w:pPr>
        <w:pStyle w:val="00textosemparagrafo"/>
        <w:rPr>
          <w:i/>
        </w:rPr>
      </w:pPr>
      <w:r>
        <w:t xml:space="preserve">Espera-se que os alunos identifiquem </w:t>
      </w:r>
      <w:r w:rsidRPr="004402F2">
        <w:t>tipos de escritas diferentes</w:t>
      </w:r>
      <w:r>
        <w:t xml:space="preserve"> desenvolvidas e empregadas na Antiguidade</w:t>
      </w:r>
      <w:r w:rsidRPr="004402F2">
        <w:t xml:space="preserve">. A atividade contribui para </w:t>
      </w:r>
      <w:r>
        <w:t>o desenvolvimento d</w:t>
      </w:r>
      <w:r w:rsidRPr="004402F2">
        <w:t xml:space="preserve">a habilidade </w:t>
      </w:r>
      <w:r w:rsidRPr="00006AF8">
        <w:rPr>
          <w:b/>
        </w:rPr>
        <w:t>(EF05HI07)</w:t>
      </w:r>
      <w:r w:rsidRPr="004402F2">
        <w:rPr>
          <w:i/>
        </w:rPr>
        <w:t xml:space="preserve"> Identificar os processos de produção, hierarquização e difusão dos marcos de memória e discutir a presença e/ou a ausência de diferentes grupos que compõem a sociedade na nomeação desses marcos de memória.</w:t>
      </w:r>
    </w:p>
    <w:p w14:paraId="01932AE4" w14:textId="77777777" w:rsidR="00076067" w:rsidRPr="004402F2" w:rsidRDefault="00076067" w:rsidP="00006AF8">
      <w:pPr>
        <w:pStyle w:val="00textosemparagrafo"/>
      </w:pPr>
    </w:p>
    <w:p w14:paraId="05E1178B" w14:textId="6FF1FDCD" w:rsidR="00076067" w:rsidRPr="00006AF8" w:rsidRDefault="00076067" w:rsidP="00006AF8">
      <w:pPr>
        <w:pStyle w:val="00textosemparagrafo"/>
        <w:rPr>
          <w:b/>
        </w:rPr>
      </w:pPr>
      <w:r w:rsidRPr="00006AF8">
        <w:rPr>
          <w:b/>
        </w:rPr>
        <w:t xml:space="preserve">15. Resposta correta: </w:t>
      </w:r>
      <w:r w:rsidR="005D02EE">
        <w:rPr>
          <w:b/>
        </w:rPr>
        <w:t>o</w:t>
      </w:r>
      <w:r w:rsidRPr="00006AF8">
        <w:rPr>
          <w:b/>
        </w:rPr>
        <w:t>s sambaquis são montes de restos de conchas e moluscos fossilizados. Nessas formações, também existem restos mortais (ossos humanos) e utensílios das populações que os formaram. Os sambaquis podem ser considerados parte da cultura material dos povos que os formaram, pois tanto os objetos acumulados nes</w:t>
      </w:r>
      <w:r w:rsidR="00D7329D">
        <w:rPr>
          <w:b/>
        </w:rPr>
        <w:t>s</w:t>
      </w:r>
      <w:r w:rsidRPr="00006AF8">
        <w:rPr>
          <w:b/>
        </w:rPr>
        <w:t xml:space="preserve">es locais, quanto os próprios agrupamentos de materiais (que podem alcançar mais de 30 metros de altura) tinham ligação direta com o modo como esses povos viviam. </w:t>
      </w:r>
    </w:p>
    <w:p w14:paraId="2A957CD3" w14:textId="1D1EDD65" w:rsidR="009E411D" w:rsidRPr="00DA01AB" w:rsidRDefault="00076067" w:rsidP="00076067">
      <w:pPr>
        <w:pStyle w:val="00textosemparagrafo"/>
      </w:pPr>
      <w:r>
        <w:t xml:space="preserve">Nesta </w:t>
      </w:r>
      <w:r w:rsidR="00772182">
        <w:t>questão</w:t>
      </w:r>
      <w:r>
        <w:t xml:space="preserve">, os alunos deverão </w:t>
      </w:r>
      <w:r w:rsidRPr="004402F2">
        <w:t>identificar</w:t>
      </w:r>
      <w:r>
        <w:t xml:space="preserve">, </w:t>
      </w:r>
      <w:r w:rsidRPr="004402F2">
        <w:t xml:space="preserve">compreender </w:t>
      </w:r>
      <w:r>
        <w:t>e expressar uma definição do</w:t>
      </w:r>
      <w:r w:rsidRPr="004402F2">
        <w:t>s sambaqui</w:t>
      </w:r>
      <w:r>
        <w:t xml:space="preserve">s, </w:t>
      </w:r>
      <w:r w:rsidRPr="004402F2">
        <w:t>hoje sítios arqueológicos importantes para o estudo das ocupações humanas na América,</w:t>
      </w:r>
      <w:r>
        <w:t xml:space="preserve"> os sambaquis são compostos de vestígios como moluscos fossilizados, instrumentos e ossos humanos. Espera-se que os alunos identifiquem essas </w:t>
      </w:r>
      <w:r w:rsidRPr="004402F2">
        <w:t xml:space="preserve">formações como parte da cultura material dos povos que </w:t>
      </w:r>
      <w:r>
        <w:t>as</w:t>
      </w:r>
      <w:r w:rsidRPr="004402F2">
        <w:t xml:space="preserve"> produziram. A atividade favorece o desenvolvimento da habilidade </w:t>
      </w:r>
      <w:r w:rsidRPr="00006AF8">
        <w:rPr>
          <w:b/>
        </w:rPr>
        <w:t>(EF05HI01</w:t>
      </w:r>
      <w:proofErr w:type="gramStart"/>
      <w:r w:rsidRPr="00006AF8">
        <w:rPr>
          <w:b/>
        </w:rPr>
        <w:t>)</w:t>
      </w:r>
      <w:r w:rsidRPr="004402F2">
        <w:t xml:space="preserve"> </w:t>
      </w:r>
      <w:r w:rsidRPr="004402F2">
        <w:rPr>
          <w:i/>
        </w:rPr>
        <w:t>Identificar</w:t>
      </w:r>
      <w:proofErr w:type="gramEnd"/>
      <w:r w:rsidRPr="004402F2">
        <w:rPr>
          <w:i/>
        </w:rPr>
        <w:t xml:space="preserve"> os processos de formação das culturas e dos povos, relacionando-os com o espaço geográfico ocupado</w:t>
      </w:r>
      <w:r w:rsidR="000412B9">
        <w:t xml:space="preserve"> e </w:t>
      </w:r>
      <w:r w:rsidR="000412B9" w:rsidRPr="000412B9">
        <w:rPr>
          <w:b/>
        </w:rPr>
        <w:t>(</w:t>
      </w:r>
      <w:r w:rsidR="000412B9" w:rsidRPr="006D1664">
        <w:rPr>
          <w:b/>
        </w:rPr>
        <w:t>EF05HI03)</w:t>
      </w:r>
      <w:r w:rsidR="000412B9" w:rsidRPr="006D1664">
        <w:t xml:space="preserve"> </w:t>
      </w:r>
      <w:r w:rsidR="000412B9" w:rsidRPr="000412B9">
        <w:rPr>
          <w:i/>
        </w:rPr>
        <w:t xml:space="preserve">Analisar o papel das culturas e das religiões na composição </w:t>
      </w:r>
      <w:proofErr w:type="spellStart"/>
      <w:r w:rsidR="000412B9" w:rsidRPr="000412B9">
        <w:rPr>
          <w:i/>
        </w:rPr>
        <w:t>identitária</w:t>
      </w:r>
      <w:proofErr w:type="spellEnd"/>
      <w:r w:rsidR="000412B9" w:rsidRPr="000412B9">
        <w:rPr>
          <w:i/>
        </w:rPr>
        <w:t xml:space="preserve"> dos povos antigos</w:t>
      </w:r>
      <w:bookmarkStart w:id="5" w:name="_GoBack"/>
      <w:r w:rsidR="00CD2C99" w:rsidRPr="00CD2C99">
        <w:t>.</w:t>
      </w:r>
      <w:bookmarkEnd w:id="5"/>
    </w:p>
    <w:sectPr w:rsidR="009E411D" w:rsidRPr="00DA01AB" w:rsidSect="000A77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134" w:bottom="1134" w:left="1134" w:header="1134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18B840" w14:textId="77777777" w:rsidR="002B240D" w:rsidRDefault="002B240D" w:rsidP="0054457B">
      <w:pPr>
        <w:spacing w:line="240" w:lineRule="auto"/>
      </w:pPr>
      <w:r>
        <w:separator/>
      </w:r>
    </w:p>
  </w:endnote>
  <w:endnote w:type="continuationSeparator" w:id="0">
    <w:p w14:paraId="6A9E7FA5" w14:textId="77777777" w:rsidR="002B240D" w:rsidRDefault="002B240D" w:rsidP="005445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-Bold">
    <w:charset w:val="00"/>
    <w:family w:val="roman"/>
    <w:pitch w:val="variable"/>
    <w:sig w:usb0="E00002FF" w:usb1="4000045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C09FDE" w14:textId="77777777" w:rsidR="0082020F" w:rsidRDefault="0082020F">
    <w:pPr>
      <w:pStyle w:val="Rodap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F2476" w14:textId="17938AD0" w:rsidR="0082020F" w:rsidRPr="002555EC" w:rsidRDefault="0082020F" w:rsidP="000A771A">
    <w:pPr>
      <w:pStyle w:val="Rodap"/>
      <w:framePr w:wrap="around" w:vAnchor="text" w:hAnchor="margin" w:xAlign="right" w:y="1"/>
      <w:rPr>
        <w:rStyle w:val="NmerodaPgina"/>
        <w:iCs w:val="0"/>
      </w:rPr>
    </w:pPr>
    <w:r w:rsidRPr="002555EC">
      <w:rPr>
        <w:rStyle w:val="NmerodaPgina"/>
      </w:rPr>
      <w:fldChar w:fldCharType="begin"/>
    </w:r>
    <w:r w:rsidRPr="002555EC">
      <w:rPr>
        <w:rStyle w:val="NmerodaPgina"/>
      </w:rPr>
      <w:instrText xml:space="preserve">PAGE  </w:instrText>
    </w:r>
    <w:r w:rsidRPr="002555EC">
      <w:rPr>
        <w:rStyle w:val="NmerodaPgina"/>
      </w:rPr>
      <w:fldChar w:fldCharType="separate"/>
    </w:r>
    <w:r w:rsidR="00CD2C99">
      <w:rPr>
        <w:rStyle w:val="NmerodaPgina"/>
        <w:noProof/>
      </w:rPr>
      <w:t>3</w:t>
    </w:r>
    <w:r w:rsidRPr="002555EC">
      <w:rPr>
        <w:rStyle w:val="NmerodaPgina"/>
      </w:rPr>
      <w:fldChar w:fldCharType="end"/>
    </w:r>
  </w:p>
  <w:p w14:paraId="0C103659" w14:textId="7007961A" w:rsidR="0082020F" w:rsidRPr="002555EC" w:rsidRDefault="0082020F" w:rsidP="000A771A">
    <w:pPr>
      <w:ind w:right="1694"/>
      <w:rPr>
        <w:rFonts w:ascii="Tahoma" w:eastAsia="Times New Roman" w:hAnsi="Tahoma" w:cs="Tahoma"/>
        <w:color w:val="3B3838" w:themeColor="background2" w:themeShade="40"/>
        <w:sz w:val="14"/>
        <w:szCs w:val="14"/>
        <w:shd w:val="clear" w:color="auto" w:fill="FFFFFF"/>
      </w:rPr>
    </w:pPr>
    <w:r w:rsidRPr="002555EC">
      <w:rPr>
        <w:rFonts w:ascii="Tahoma" w:eastAsia="Calibri" w:hAnsi="Tahoma" w:cs="Tahoma"/>
        <w:iCs w:val="0"/>
        <w:color w:val="3B3838" w:themeColor="background2" w:themeShade="40"/>
        <w:sz w:val="14"/>
        <w:szCs w:val="14"/>
        <w:shd w:val="clear" w:color="auto" w:fill="FFFFFF"/>
      </w:rPr>
      <w:t>Este material está em Licença Aberta — CC BY NC (permite a edição ou a criação de obras derivadas sobre a obra com fins não comerciais, contanto que atribuam crédito e que licenciem as criações sob os mesmos parâmetros da Licença Aberta).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BFBBF" w14:textId="77777777" w:rsidR="0082020F" w:rsidRDefault="0082020F">
    <w:pPr>
      <w:pStyle w:val="Rodap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21B03D" w14:textId="77777777" w:rsidR="002B240D" w:rsidRDefault="002B240D" w:rsidP="0054457B">
      <w:pPr>
        <w:spacing w:line="240" w:lineRule="auto"/>
      </w:pPr>
      <w:r>
        <w:separator/>
      </w:r>
    </w:p>
  </w:footnote>
  <w:footnote w:type="continuationSeparator" w:id="0">
    <w:p w14:paraId="04B9F7D7" w14:textId="77777777" w:rsidR="002B240D" w:rsidRDefault="002B240D" w:rsidP="005445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C2901" w14:textId="77777777" w:rsidR="0082020F" w:rsidRDefault="0082020F">
    <w:pPr>
      <w:pStyle w:val="Cabealh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D100CD" w14:textId="59E4B776" w:rsidR="0082020F" w:rsidRDefault="0082020F">
    <w:pPr>
      <w:pStyle w:val="Cabealho"/>
    </w:pPr>
    <w:r>
      <w:rPr>
        <w:noProof/>
        <w:lang w:eastAsia="pt-BR"/>
      </w:rPr>
      <w:drawing>
        <wp:inline distT="0" distB="0" distL="0" distR="0" wp14:anchorId="365EFE50" wp14:editId="754F11BC">
          <wp:extent cx="5940000" cy="296598"/>
          <wp:effectExtent l="0" t="0" r="3810" b="8255"/>
          <wp:docPr id="2" name="Imagem 2" descr="/Volumes/Data/TROCA/Digital/OLD/Buriti/Historia/Projeto/PBH_TARJAS/5 ANO/TARJA_PBH5_MD_1Bim_G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Volumes/Data/TROCA/Digital/OLD/Buriti/Historia/Projeto/PBH_TARJAS/5 ANO/TARJA_PBH5_MD_1Bim_G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000" cy="296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C569D" w14:textId="77777777" w:rsidR="0082020F" w:rsidRDefault="0082020F">
    <w:pPr>
      <w:pStyle w:val="Cabealh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AB234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9BF45C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B68D6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AA3E98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883E36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D2CC66B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F9469A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49677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C674D1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404C0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1321E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BCA471A4"/>
    <w:lvl w:ilvl="0">
      <w:numFmt w:val="bullet"/>
      <w:lvlText w:val="*"/>
      <w:lvlJc w:val="left"/>
    </w:lvl>
  </w:abstractNum>
  <w:abstractNum w:abstractNumId="12">
    <w:nsid w:val="0A5061EE"/>
    <w:multiLevelType w:val="hybridMultilevel"/>
    <w:tmpl w:val="34FC0282"/>
    <w:lvl w:ilvl="0" w:tplc="AEB26D42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DC28DF"/>
    <w:multiLevelType w:val="hybridMultilevel"/>
    <w:tmpl w:val="B95474EA"/>
    <w:lvl w:ilvl="0" w:tplc="1B3E7542">
      <w:start w:val="1"/>
      <w:numFmt w:val="bullet"/>
      <w:pStyle w:val="00Textogeralbullet"/>
      <w:lvlText w:val=""/>
      <w:lvlJc w:val="left"/>
      <w:pPr>
        <w:ind w:left="284" w:hanging="284"/>
      </w:pPr>
      <w:rPr>
        <w:rFonts w:ascii="Symbol" w:hAnsi="Symbol" w:hint="default"/>
        <w:u w:color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DB56C4"/>
    <w:multiLevelType w:val="multilevel"/>
    <w:tmpl w:val="D402F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3"/>
  </w:num>
  <w:num w:numId="3">
    <w:abstractNumId w:val="1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10"/>
  </w:num>
  <w:num w:numId="6">
    <w:abstractNumId w:val="8"/>
  </w:num>
  <w:num w:numId="7">
    <w:abstractNumId w:val="7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TrueTypeFonts/>
  <w:embedSystemFonts/>
  <w:gutterAtTop/>
  <w:activeWritingStyle w:appName="MSWord" w:lang="en-US" w:vendorID="64" w:dllVersion="4096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2" w:dllVersion="6" w:checkStyle="0"/>
  <w:activeWritingStyle w:appName="MSWord" w:lang="pt-BR" w:vendorID="1" w:dllVersion="513" w:checkStyle="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11"/>
    <w:rsid w:val="00001981"/>
    <w:rsid w:val="00001E34"/>
    <w:rsid w:val="0000310B"/>
    <w:rsid w:val="0000479A"/>
    <w:rsid w:val="00006AF8"/>
    <w:rsid w:val="0000704C"/>
    <w:rsid w:val="0001388D"/>
    <w:rsid w:val="000139CE"/>
    <w:rsid w:val="000142C3"/>
    <w:rsid w:val="0002018B"/>
    <w:rsid w:val="000231A8"/>
    <w:rsid w:val="00025778"/>
    <w:rsid w:val="00025DC6"/>
    <w:rsid w:val="00026201"/>
    <w:rsid w:val="00034A1E"/>
    <w:rsid w:val="00037806"/>
    <w:rsid w:val="00040935"/>
    <w:rsid w:val="000412B9"/>
    <w:rsid w:val="00047478"/>
    <w:rsid w:val="0005672C"/>
    <w:rsid w:val="00071881"/>
    <w:rsid w:val="0007283C"/>
    <w:rsid w:val="00072A42"/>
    <w:rsid w:val="00073F7D"/>
    <w:rsid w:val="00076067"/>
    <w:rsid w:val="00076B42"/>
    <w:rsid w:val="000802E3"/>
    <w:rsid w:val="00081846"/>
    <w:rsid w:val="00082B56"/>
    <w:rsid w:val="00084521"/>
    <w:rsid w:val="00091778"/>
    <w:rsid w:val="000A3F5E"/>
    <w:rsid w:val="000A43A7"/>
    <w:rsid w:val="000A6183"/>
    <w:rsid w:val="000A709C"/>
    <w:rsid w:val="000A771A"/>
    <w:rsid w:val="000B12B5"/>
    <w:rsid w:val="000C0D2C"/>
    <w:rsid w:val="000C1801"/>
    <w:rsid w:val="000C4614"/>
    <w:rsid w:val="000C5FD6"/>
    <w:rsid w:val="000C73CE"/>
    <w:rsid w:val="000D031E"/>
    <w:rsid w:val="000D0427"/>
    <w:rsid w:val="000D2313"/>
    <w:rsid w:val="000D343F"/>
    <w:rsid w:val="000D6124"/>
    <w:rsid w:val="000E2E45"/>
    <w:rsid w:val="000E4457"/>
    <w:rsid w:val="000E4C22"/>
    <w:rsid w:val="000E7DC2"/>
    <w:rsid w:val="000F5CA0"/>
    <w:rsid w:val="001057DC"/>
    <w:rsid w:val="0010786E"/>
    <w:rsid w:val="001118BB"/>
    <w:rsid w:val="00116BCD"/>
    <w:rsid w:val="001170D7"/>
    <w:rsid w:val="0012736E"/>
    <w:rsid w:val="0013337C"/>
    <w:rsid w:val="001368B5"/>
    <w:rsid w:val="001370EC"/>
    <w:rsid w:val="001459A0"/>
    <w:rsid w:val="00146565"/>
    <w:rsid w:val="00146718"/>
    <w:rsid w:val="00151B44"/>
    <w:rsid w:val="00155397"/>
    <w:rsid w:val="00155D6C"/>
    <w:rsid w:val="001673D5"/>
    <w:rsid w:val="00167AFD"/>
    <w:rsid w:val="0017370C"/>
    <w:rsid w:val="001914B7"/>
    <w:rsid w:val="001930A7"/>
    <w:rsid w:val="001944AA"/>
    <w:rsid w:val="00194DEE"/>
    <w:rsid w:val="001A136D"/>
    <w:rsid w:val="001A2479"/>
    <w:rsid w:val="001B2EDB"/>
    <w:rsid w:val="001B34B9"/>
    <w:rsid w:val="001B3673"/>
    <w:rsid w:val="001B4550"/>
    <w:rsid w:val="001B47B1"/>
    <w:rsid w:val="001B6BF2"/>
    <w:rsid w:val="001B7AF2"/>
    <w:rsid w:val="001C0BD8"/>
    <w:rsid w:val="001C3BF4"/>
    <w:rsid w:val="001D00F4"/>
    <w:rsid w:val="001D0112"/>
    <w:rsid w:val="001D0413"/>
    <w:rsid w:val="001D769C"/>
    <w:rsid w:val="001D7F42"/>
    <w:rsid w:val="001E02E9"/>
    <w:rsid w:val="001E2FDA"/>
    <w:rsid w:val="001E4F41"/>
    <w:rsid w:val="001E502A"/>
    <w:rsid w:val="001F2700"/>
    <w:rsid w:val="001F389C"/>
    <w:rsid w:val="001F3E82"/>
    <w:rsid w:val="001F6B17"/>
    <w:rsid w:val="00200BC0"/>
    <w:rsid w:val="0020738E"/>
    <w:rsid w:val="00210431"/>
    <w:rsid w:val="00212C24"/>
    <w:rsid w:val="00213941"/>
    <w:rsid w:val="00213F85"/>
    <w:rsid w:val="00216F3D"/>
    <w:rsid w:val="00217611"/>
    <w:rsid w:val="00217A86"/>
    <w:rsid w:val="00221E26"/>
    <w:rsid w:val="00230C56"/>
    <w:rsid w:val="002322DC"/>
    <w:rsid w:val="0023608F"/>
    <w:rsid w:val="00240211"/>
    <w:rsid w:val="002416F6"/>
    <w:rsid w:val="00246B22"/>
    <w:rsid w:val="002555EC"/>
    <w:rsid w:val="0026010D"/>
    <w:rsid w:val="0027053C"/>
    <w:rsid w:val="00275BED"/>
    <w:rsid w:val="00280BA3"/>
    <w:rsid w:val="002814DE"/>
    <w:rsid w:val="002816F8"/>
    <w:rsid w:val="00281937"/>
    <w:rsid w:val="00284141"/>
    <w:rsid w:val="00291E22"/>
    <w:rsid w:val="0029281F"/>
    <w:rsid w:val="0029419C"/>
    <w:rsid w:val="002943AE"/>
    <w:rsid w:val="0029485E"/>
    <w:rsid w:val="00294F2C"/>
    <w:rsid w:val="00296555"/>
    <w:rsid w:val="002A01F3"/>
    <w:rsid w:val="002A1B60"/>
    <w:rsid w:val="002A356A"/>
    <w:rsid w:val="002A3650"/>
    <w:rsid w:val="002A417F"/>
    <w:rsid w:val="002A4E0C"/>
    <w:rsid w:val="002B240D"/>
    <w:rsid w:val="002B503E"/>
    <w:rsid w:val="002C1794"/>
    <w:rsid w:val="002C2CEE"/>
    <w:rsid w:val="002C2E4A"/>
    <w:rsid w:val="002D0C5D"/>
    <w:rsid w:val="002D14D0"/>
    <w:rsid w:val="002D5894"/>
    <w:rsid w:val="002D6415"/>
    <w:rsid w:val="002D74E9"/>
    <w:rsid w:val="002E1E30"/>
    <w:rsid w:val="002E1F0C"/>
    <w:rsid w:val="002E2622"/>
    <w:rsid w:val="002E4C38"/>
    <w:rsid w:val="002F1F8E"/>
    <w:rsid w:val="002F4ACC"/>
    <w:rsid w:val="002F50B9"/>
    <w:rsid w:val="003011B8"/>
    <w:rsid w:val="00301B84"/>
    <w:rsid w:val="00302A3F"/>
    <w:rsid w:val="003036AB"/>
    <w:rsid w:val="00307511"/>
    <w:rsid w:val="003105BA"/>
    <w:rsid w:val="003138E5"/>
    <w:rsid w:val="0031393D"/>
    <w:rsid w:val="00317EE8"/>
    <w:rsid w:val="00322E26"/>
    <w:rsid w:val="00322F9E"/>
    <w:rsid w:val="00330ADC"/>
    <w:rsid w:val="00331A34"/>
    <w:rsid w:val="00332359"/>
    <w:rsid w:val="00335D73"/>
    <w:rsid w:val="0034534F"/>
    <w:rsid w:val="00351338"/>
    <w:rsid w:val="00351676"/>
    <w:rsid w:val="00352323"/>
    <w:rsid w:val="003537D6"/>
    <w:rsid w:val="00355C7A"/>
    <w:rsid w:val="00361033"/>
    <w:rsid w:val="0038044D"/>
    <w:rsid w:val="00380506"/>
    <w:rsid w:val="003836FA"/>
    <w:rsid w:val="0038495C"/>
    <w:rsid w:val="00387FE8"/>
    <w:rsid w:val="003934F1"/>
    <w:rsid w:val="00394985"/>
    <w:rsid w:val="00394C50"/>
    <w:rsid w:val="0039631E"/>
    <w:rsid w:val="00397DE7"/>
    <w:rsid w:val="003A0027"/>
    <w:rsid w:val="003A40C6"/>
    <w:rsid w:val="003A4AA2"/>
    <w:rsid w:val="003A73B1"/>
    <w:rsid w:val="003B2587"/>
    <w:rsid w:val="003C02C4"/>
    <w:rsid w:val="003C6C88"/>
    <w:rsid w:val="003D1BF9"/>
    <w:rsid w:val="003D1F8C"/>
    <w:rsid w:val="003D591F"/>
    <w:rsid w:val="003D6FF3"/>
    <w:rsid w:val="003E0DFB"/>
    <w:rsid w:val="003E596A"/>
    <w:rsid w:val="003E6424"/>
    <w:rsid w:val="003E6855"/>
    <w:rsid w:val="003E7231"/>
    <w:rsid w:val="003F2B0A"/>
    <w:rsid w:val="003F4827"/>
    <w:rsid w:val="003F7F71"/>
    <w:rsid w:val="00403960"/>
    <w:rsid w:val="00403CA0"/>
    <w:rsid w:val="00403DBD"/>
    <w:rsid w:val="00406FAE"/>
    <w:rsid w:val="00414B71"/>
    <w:rsid w:val="0041518A"/>
    <w:rsid w:val="0042739C"/>
    <w:rsid w:val="00432620"/>
    <w:rsid w:val="004331DC"/>
    <w:rsid w:val="00433903"/>
    <w:rsid w:val="004346DC"/>
    <w:rsid w:val="004351EA"/>
    <w:rsid w:val="00437713"/>
    <w:rsid w:val="004413E0"/>
    <w:rsid w:val="00444910"/>
    <w:rsid w:val="00444F90"/>
    <w:rsid w:val="00453422"/>
    <w:rsid w:val="00456F2D"/>
    <w:rsid w:val="004660CE"/>
    <w:rsid w:val="00466DBF"/>
    <w:rsid w:val="004670A2"/>
    <w:rsid w:val="004702F5"/>
    <w:rsid w:val="00472A38"/>
    <w:rsid w:val="00474EFD"/>
    <w:rsid w:val="00476CC4"/>
    <w:rsid w:val="00477FEB"/>
    <w:rsid w:val="00481C84"/>
    <w:rsid w:val="00481F28"/>
    <w:rsid w:val="00482E68"/>
    <w:rsid w:val="00486B14"/>
    <w:rsid w:val="004876F8"/>
    <w:rsid w:val="00487CFD"/>
    <w:rsid w:val="00491905"/>
    <w:rsid w:val="004949A0"/>
    <w:rsid w:val="004A0219"/>
    <w:rsid w:val="004A17AF"/>
    <w:rsid w:val="004A1FDC"/>
    <w:rsid w:val="004A350A"/>
    <w:rsid w:val="004A4392"/>
    <w:rsid w:val="004A64A9"/>
    <w:rsid w:val="004B0333"/>
    <w:rsid w:val="004B429B"/>
    <w:rsid w:val="004B5F4F"/>
    <w:rsid w:val="004B7ABF"/>
    <w:rsid w:val="004D3789"/>
    <w:rsid w:val="004D41C1"/>
    <w:rsid w:val="004D4FD5"/>
    <w:rsid w:val="004D7EF4"/>
    <w:rsid w:val="004E03C8"/>
    <w:rsid w:val="004E5323"/>
    <w:rsid w:val="004E6E07"/>
    <w:rsid w:val="004F625C"/>
    <w:rsid w:val="00505CF0"/>
    <w:rsid w:val="00506EC0"/>
    <w:rsid w:val="00507632"/>
    <w:rsid w:val="005079EF"/>
    <w:rsid w:val="00522088"/>
    <w:rsid w:val="005235C4"/>
    <w:rsid w:val="00523BEA"/>
    <w:rsid w:val="00527DA0"/>
    <w:rsid w:val="00531B9C"/>
    <w:rsid w:val="005415D1"/>
    <w:rsid w:val="0054457B"/>
    <w:rsid w:val="0054758F"/>
    <w:rsid w:val="00550F1C"/>
    <w:rsid w:val="00557F87"/>
    <w:rsid w:val="005660BD"/>
    <w:rsid w:val="00570E8C"/>
    <w:rsid w:val="0057543A"/>
    <w:rsid w:val="00575A62"/>
    <w:rsid w:val="00582A5E"/>
    <w:rsid w:val="00586E52"/>
    <w:rsid w:val="00587611"/>
    <w:rsid w:val="00592966"/>
    <w:rsid w:val="00593CDE"/>
    <w:rsid w:val="005A4262"/>
    <w:rsid w:val="005B1329"/>
    <w:rsid w:val="005B2535"/>
    <w:rsid w:val="005B593D"/>
    <w:rsid w:val="005C0BCD"/>
    <w:rsid w:val="005C15EF"/>
    <w:rsid w:val="005C1AF4"/>
    <w:rsid w:val="005C6016"/>
    <w:rsid w:val="005D02EE"/>
    <w:rsid w:val="005D103B"/>
    <w:rsid w:val="005D2101"/>
    <w:rsid w:val="005E2000"/>
    <w:rsid w:val="005E51B9"/>
    <w:rsid w:val="005E7568"/>
    <w:rsid w:val="005F20A3"/>
    <w:rsid w:val="005F269D"/>
    <w:rsid w:val="005F46BD"/>
    <w:rsid w:val="005F5649"/>
    <w:rsid w:val="00604652"/>
    <w:rsid w:val="006235B4"/>
    <w:rsid w:val="006252E4"/>
    <w:rsid w:val="00634E9E"/>
    <w:rsid w:val="00636AB4"/>
    <w:rsid w:val="0064094F"/>
    <w:rsid w:val="00654C55"/>
    <w:rsid w:val="00661C08"/>
    <w:rsid w:val="00663E74"/>
    <w:rsid w:val="00664C0B"/>
    <w:rsid w:val="00665C0C"/>
    <w:rsid w:val="006738A0"/>
    <w:rsid w:val="00680718"/>
    <w:rsid w:val="0068430B"/>
    <w:rsid w:val="00684748"/>
    <w:rsid w:val="00684F52"/>
    <w:rsid w:val="00687941"/>
    <w:rsid w:val="00695037"/>
    <w:rsid w:val="006978E1"/>
    <w:rsid w:val="006C1BFF"/>
    <w:rsid w:val="006C247B"/>
    <w:rsid w:val="006D0661"/>
    <w:rsid w:val="006D14A2"/>
    <w:rsid w:val="006E2537"/>
    <w:rsid w:val="006E29C4"/>
    <w:rsid w:val="006F03CE"/>
    <w:rsid w:val="006F05DC"/>
    <w:rsid w:val="006F09FE"/>
    <w:rsid w:val="006F1013"/>
    <w:rsid w:val="006F147E"/>
    <w:rsid w:val="006F4DE9"/>
    <w:rsid w:val="006F5321"/>
    <w:rsid w:val="006F67A9"/>
    <w:rsid w:val="006F7FD4"/>
    <w:rsid w:val="007018B1"/>
    <w:rsid w:val="00706662"/>
    <w:rsid w:val="007079EE"/>
    <w:rsid w:val="00711447"/>
    <w:rsid w:val="00721BEC"/>
    <w:rsid w:val="00727586"/>
    <w:rsid w:val="00731FF9"/>
    <w:rsid w:val="007354D2"/>
    <w:rsid w:val="00735E95"/>
    <w:rsid w:val="007368CD"/>
    <w:rsid w:val="00736FCD"/>
    <w:rsid w:val="007377FE"/>
    <w:rsid w:val="00742821"/>
    <w:rsid w:val="0074449B"/>
    <w:rsid w:val="00747997"/>
    <w:rsid w:val="00750ED6"/>
    <w:rsid w:val="007512D3"/>
    <w:rsid w:val="007555F1"/>
    <w:rsid w:val="00756177"/>
    <w:rsid w:val="007614B4"/>
    <w:rsid w:val="007656B9"/>
    <w:rsid w:val="007660BA"/>
    <w:rsid w:val="00772182"/>
    <w:rsid w:val="00777A4B"/>
    <w:rsid w:val="00777D5E"/>
    <w:rsid w:val="0078422A"/>
    <w:rsid w:val="00785510"/>
    <w:rsid w:val="00785FA5"/>
    <w:rsid w:val="00790B6C"/>
    <w:rsid w:val="00794C89"/>
    <w:rsid w:val="007964E7"/>
    <w:rsid w:val="007975FA"/>
    <w:rsid w:val="007A2BC1"/>
    <w:rsid w:val="007A6163"/>
    <w:rsid w:val="007A71B3"/>
    <w:rsid w:val="007C0D61"/>
    <w:rsid w:val="007D1422"/>
    <w:rsid w:val="007D22EF"/>
    <w:rsid w:val="007D4F1C"/>
    <w:rsid w:val="007E2E34"/>
    <w:rsid w:val="007E4102"/>
    <w:rsid w:val="007E4370"/>
    <w:rsid w:val="007E4BE2"/>
    <w:rsid w:val="007F1FB0"/>
    <w:rsid w:val="007F3C53"/>
    <w:rsid w:val="007F3CD2"/>
    <w:rsid w:val="007F49C4"/>
    <w:rsid w:val="008000E0"/>
    <w:rsid w:val="00800E1D"/>
    <w:rsid w:val="00801BBB"/>
    <w:rsid w:val="0081222B"/>
    <w:rsid w:val="00816ED6"/>
    <w:rsid w:val="00817BEA"/>
    <w:rsid w:val="0082020F"/>
    <w:rsid w:val="0082171D"/>
    <w:rsid w:val="00821A8C"/>
    <w:rsid w:val="0083384E"/>
    <w:rsid w:val="00835A5F"/>
    <w:rsid w:val="0083734D"/>
    <w:rsid w:val="008422DC"/>
    <w:rsid w:val="00842D63"/>
    <w:rsid w:val="00844B18"/>
    <w:rsid w:val="008458D9"/>
    <w:rsid w:val="00855BD1"/>
    <w:rsid w:val="0086041C"/>
    <w:rsid w:val="00861791"/>
    <w:rsid w:val="00862402"/>
    <w:rsid w:val="00866040"/>
    <w:rsid w:val="00867C83"/>
    <w:rsid w:val="00871945"/>
    <w:rsid w:val="00873C9E"/>
    <w:rsid w:val="008809AD"/>
    <w:rsid w:val="00894790"/>
    <w:rsid w:val="00894914"/>
    <w:rsid w:val="00895D4E"/>
    <w:rsid w:val="0089661F"/>
    <w:rsid w:val="0089671F"/>
    <w:rsid w:val="008A002A"/>
    <w:rsid w:val="008A29BC"/>
    <w:rsid w:val="008A49E9"/>
    <w:rsid w:val="008B0173"/>
    <w:rsid w:val="008B0717"/>
    <w:rsid w:val="008B140F"/>
    <w:rsid w:val="008B395E"/>
    <w:rsid w:val="008B5E56"/>
    <w:rsid w:val="008B659A"/>
    <w:rsid w:val="008C3177"/>
    <w:rsid w:val="008C584D"/>
    <w:rsid w:val="008D24E2"/>
    <w:rsid w:val="008D358F"/>
    <w:rsid w:val="008D4B16"/>
    <w:rsid w:val="008D518E"/>
    <w:rsid w:val="008D7AA7"/>
    <w:rsid w:val="008E361F"/>
    <w:rsid w:val="008E634E"/>
    <w:rsid w:val="008E799C"/>
    <w:rsid w:val="008F2DB8"/>
    <w:rsid w:val="008F4C5E"/>
    <w:rsid w:val="008F4F27"/>
    <w:rsid w:val="008F510D"/>
    <w:rsid w:val="009041AE"/>
    <w:rsid w:val="00905D94"/>
    <w:rsid w:val="00907650"/>
    <w:rsid w:val="00907B76"/>
    <w:rsid w:val="00915068"/>
    <w:rsid w:val="00924D45"/>
    <w:rsid w:val="00930DDF"/>
    <w:rsid w:val="0093137F"/>
    <w:rsid w:val="00932E10"/>
    <w:rsid w:val="0093403B"/>
    <w:rsid w:val="0094329D"/>
    <w:rsid w:val="00947262"/>
    <w:rsid w:val="009516C7"/>
    <w:rsid w:val="009556FC"/>
    <w:rsid w:val="00955925"/>
    <w:rsid w:val="00955B2C"/>
    <w:rsid w:val="009600D7"/>
    <w:rsid w:val="00960F40"/>
    <w:rsid w:val="0096431C"/>
    <w:rsid w:val="00966F06"/>
    <w:rsid w:val="00976C59"/>
    <w:rsid w:val="00980A60"/>
    <w:rsid w:val="009816E3"/>
    <w:rsid w:val="00981E98"/>
    <w:rsid w:val="009846F7"/>
    <w:rsid w:val="00987EA7"/>
    <w:rsid w:val="009904F7"/>
    <w:rsid w:val="00992075"/>
    <w:rsid w:val="00992AB1"/>
    <w:rsid w:val="009A1E0C"/>
    <w:rsid w:val="009A40EC"/>
    <w:rsid w:val="009A4DD2"/>
    <w:rsid w:val="009A6BA4"/>
    <w:rsid w:val="009B18E8"/>
    <w:rsid w:val="009C27A7"/>
    <w:rsid w:val="009C4AFA"/>
    <w:rsid w:val="009C77F7"/>
    <w:rsid w:val="009D1272"/>
    <w:rsid w:val="009D1BC5"/>
    <w:rsid w:val="009E411D"/>
    <w:rsid w:val="009E4E66"/>
    <w:rsid w:val="009E4E6A"/>
    <w:rsid w:val="009E52ED"/>
    <w:rsid w:val="009E64D1"/>
    <w:rsid w:val="009F300E"/>
    <w:rsid w:val="009F4FA6"/>
    <w:rsid w:val="009F7E40"/>
    <w:rsid w:val="00A010B9"/>
    <w:rsid w:val="00A0584C"/>
    <w:rsid w:val="00A06481"/>
    <w:rsid w:val="00A07A89"/>
    <w:rsid w:val="00A103B7"/>
    <w:rsid w:val="00A1196E"/>
    <w:rsid w:val="00A12E80"/>
    <w:rsid w:val="00A15C38"/>
    <w:rsid w:val="00A30D98"/>
    <w:rsid w:val="00A36A7D"/>
    <w:rsid w:val="00A373B6"/>
    <w:rsid w:val="00A43A83"/>
    <w:rsid w:val="00A5185F"/>
    <w:rsid w:val="00A51CC1"/>
    <w:rsid w:val="00A56329"/>
    <w:rsid w:val="00A567D3"/>
    <w:rsid w:val="00A568EE"/>
    <w:rsid w:val="00A56E2E"/>
    <w:rsid w:val="00A61A6E"/>
    <w:rsid w:val="00A61E42"/>
    <w:rsid w:val="00A65E32"/>
    <w:rsid w:val="00A77AEC"/>
    <w:rsid w:val="00A818FF"/>
    <w:rsid w:val="00A83703"/>
    <w:rsid w:val="00A843C6"/>
    <w:rsid w:val="00A84425"/>
    <w:rsid w:val="00A84443"/>
    <w:rsid w:val="00A84D28"/>
    <w:rsid w:val="00A936F1"/>
    <w:rsid w:val="00A9466D"/>
    <w:rsid w:val="00A94A01"/>
    <w:rsid w:val="00A97DA0"/>
    <w:rsid w:val="00AA1763"/>
    <w:rsid w:val="00AA6CB9"/>
    <w:rsid w:val="00AB20E8"/>
    <w:rsid w:val="00AB647E"/>
    <w:rsid w:val="00AC0AEB"/>
    <w:rsid w:val="00AC4632"/>
    <w:rsid w:val="00AC7567"/>
    <w:rsid w:val="00AD087B"/>
    <w:rsid w:val="00AD261B"/>
    <w:rsid w:val="00AD2F9E"/>
    <w:rsid w:val="00AD651E"/>
    <w:rsid w:val="00AD7DB3"/>
    <w:rsid w:val="00AE41A2"/>
    <w:rsid w:val="00AE6368"/>
    <w:rsid w:val="00AF03EB"/>
    <w:rsid w:val="00AF2F35"/>
    <w:rsid w:val="00AF6763"/>
    <w:rsid w:val="00B00B4A"/>
    <w:rsid w:val="00B041F2"/>
    <w:rsid w:val="00B04A78"/>
    <w:rsid w:val="00B05A91"/>
    <w:rsid w:val="00B07098"/>
    <w:rsid w:val="00B10C2F"/>
    <w:rsid w:val="00B1160D"/>
    <w:rsid w:val="00B11A6F"/>
    <w:rsid w:val="00B13E38"/>
    <w:rsid w:val="00B166BF"/>
    <w:rsid w:val="00B20496"/>
    <w:rsid w:val="00B22164"/>
    <w:rsid w:val="00B223BB"/>
    <w:rsid w:val="00B31C56"/>
    <w:rsid w:val="00B33030"/>
    <w:rsid w:val="00B33F46"/>
    <w:rsid w:val="00B35357"/>
    <w:rsid w:val="00B443E7"/>
    <w:rsid w:val="00B45352"/>
    <w:rsid w:val="00B50322"/>
    <w:rsid w:val="00B5602E"/>
    <w:rsid w:val="00B56DFC"/>
    <w:rsid w:val="00B57B42"/>
    <w:rsid w:val="00B61068"/>
    <w:rsid w:val="00B62609"/>
    <w:rsid w:val="00B63846"/>
    <w:rsid w:val="00B65696"/>
    <w:rsid w:val="00B666F0"/>
    <w:rsid w:val="00B7278E"/>
    <w:rsid w:val="00B7303E"/>
    <w:rsid w:val="00B801D6"/>
    <w:rsid w:val="00B83BE9"/>
    <w:rsid w:val="00B84DF0"/>
    <w:rsid w:val="00B87B9D"/>
    <w:rsid w:val="00B923AB"/>
    <w:rsid w:val="00B93E0A"/>
    <w:rsid w:val="00B9454A"/>
    <w:rsid w:val="00B954CD"/>
    <w:rsid w:val="00B960E0"/>
    <w:rsid w:val="00B9702B"/>
    <w:rsid w:val="00BA02E6"/>
    <w:rsid w:val="00BA4041"/>
    <w:rsid w:val="00BA4204"/>
    <w:rsid w:val="00BA7749"/>
    <w:rsid w:val="00BA7A56"/>
    <w:rsid w:val="00BB168E"/>
    <w:rsid w:val="00BB33C2"/>
    <w:rsid w:val="00BB3BC2"/>
    <w:rsid w:val="00BB443C"/>
    <w:rsid w:val="00BB5C62"/>
    <w:rsid w:val="00BC0176"/>
    <w:rsid w:val="00BC046F"/>
    <w:rsid w:val="00BC7466"/>
    <w:rsid w:val="00BC7602"/>
    <w:rsid w:val="00BD2426"/>
    <w:rsid w:val="00BD3769"/>
    <w:rsid w:val="00BE3512"/>
    <w:rsid w:val="00BE5613"/>
    <w:rsid w:val="00BE5AE2"/>
    <w:rsid w:val="00BF3061"/>
    <w:rsid w:val="00BF45B9"/>
    <w:rsid w:val="00C00BDA"/>
    <w:rsid w:val="00C019D3"/>
    <w:rsid w:val="00C06847"/>
    <w:rsid w:val="00C22178"/>
    <w:rsid w:val="00C25A1A"/>
    <w:rsid w:val="00C351C6"/>
    <w:rsid w:val="00C3529E"/>
    <w:rsid w:val="00C35F07"/>
    <w:rsid w:val="00C36836"/>
    <w:rsid w:val="00C371EF"/>
    <w:rsid w:val="00C37993"/>
    <w:rsid w:val="00C4184F"/>
    <w:rsid w:val="00C44B9A"/>
    <w:rsid w:val="00C45BB6"/>
    <w:rsid w:val="00C51BED"/>
    <w:rsid w:val="00C53DDF"/>
    <w:rsid w:val="00C54FD7"/>
    <w:rsid w:val="00C55001"/>
    <w:rsid w:val="00C611EE"/>
    <w:rsid w:val="00C6488B"/>
    <w:rsid w:val="00C7048D"/>
    <w:rsid w:val="00C8109A"/>
    <w:rsid w:val="00C81F7E"/>
    <w:rsid w:val="00C96F15"/>
    <w:rsid w:val="00CA37A0"/>
    <w:rsid w:val="00CB16A2"/>
    <w:rsid w:val="00CB2046"/>
    <w:rsid w:val="00CC10C3"/>
    <w:rsid w:val="00CC35E4"/>
    <w:rsid w:val="00CC5429"/>
    <w:rsid w:val="00CD1D91"/>
    <w:rsid w:val="00CD2C99"/>
    <w:rsid w:val="00CD5ACE"/>
    <w:rsid w:val="00CD5E82"/>
    <w:rsid w:val="00CD68FE"/>
    <w:rsid w:val="00CE181E"/>
    <w:rsid w:val="00CE2BC9"/>
    <w:rsid w:val="00CE36CE"/>
    <w:rsid w:val="00CE7096"/>
    <w:rsid w:val="00CF4920"/>
    <w:rsid w:val="00CF50AD"/>
    <w:rsid w:val="00CF5BC5"/>
    <w:rsid w:val="00D00004"/>
    <w:rsid w:val="00D058EB"/>
    <w:rsid w:val="00D0718F"/>
    <w:rsid w:val="00D07FDB"/>
    <w:rsid w:val="00D11C5E"/>
    <w:rsid w:val="00D12096"/>
    <w:rsid w:val="00D121B2"/>
    <w:rsid w:val="00D32706"/>
    <w:rsid w:val="00D32F5E"/>
    <w:rsid w:val="00D36810"/>
    <w:rsid w:val="00D37834"/>
    <w:rsid w:val="00D40011"/>
    <w:rsid w:val="00D41205"/>
    <w:rsid w:val="00D54FF3"/>
    <w:rsid w:val="00D639A0"/>
    <w:rsid w:val="00D63C94"/>
    <w:rsid w:val="00D63F04"/>
    <w:rsid w:val="00D67875"/>
    <w:rsid w:val="00D70985"/>
    <w:rsid w:val="00D7329D"/>
    <w:rsid w:val="00D74A10"/>
    <w:rsid w:val="00D767D8"/>
    <w:rsid w:val="00D776B9"/>
    <w:rsid w:val="00D77991"/>
    <w:rsid w:val="00D879CF"/>
    <w:rsid w:val="00DA01AB"/>
    <w:rsid w:val="00DA0CAC"/>
    <w:rsid w:val="00DA1388"/>
    <w:rsid w:val="00DA3330"/>
    <w:rsid w:val="00DB0ADF"/>
    <w:rsid w:val="00DB146C"/>
    <w:rsid w:val="00DB44F5"/>
    <w:rsid w:val="00DB7ADA"/>
    <w:rsid w:val="00DC62F3"/>
    <w:rsid w:val="00DC6BEF"/>
    <w:rsid w:val="00DD4EF7"/>
    <w:rsid w:val="00DD5672"/>
    <w:rsid w:val="00DD5C7A"/>
    <w:rsid w:val="00DD7211"/>
    <w:rsid w:val="00DE7C39"/>
    <w:rsid w:val="00DF2240"/>
    <w:rsid w:val="00DF581A"/>
    <w:rsid w:val="00E00945"/>
    <w:rsid w:val="00E07333"/>
    <w:rsid w:val="00E23800"/>
    <w:rsid w:val="00E24AFE"/>
    <w:rsid w:val="00E45C1A"/>
    <w:rsid w:val="00E46997"/>
    <w:rsid w:val="00E54EDA"/>
    <w:rsid w:val="00E629AD"/>
    <w:rsid w:val="00E6304B"/>
    <w:rsid w:val="00E66561"/>
    <w:rsid w:val="00E70F4D"/>
    <w:rsid w:val="00E73E62"/>
    <w:rsid w:val="00E7631F"/>
    <w:rsid w:val="00E80423"/>
    <w:rsid w:val="00E9124A"/>
    <w:rsid w:val="00EA0B78"/>
    <w:rsid w:val="00EA4B14"/>
    <w:rsid w:val="00EB3DC4"/>
    <w:rsid w:val="00EB40B5"/>
    <w:rsid w:val="00EC12E1"/>
    <w:rsid w:val="00EC38FB"/>
    <w:rsid w:val="00EC3A9B"/>
    <w:rsid w:val="00EC424A"/>
    <w:rsid w:val="00EC5466"/>
    <w:rsid w:val="00ED0EE6"/>
    <w:rsid w:val="00ED1CF5"/>
    <w:rsid w:val="00ED330F"/>
    <w:rsid w:val="00EE021C"/>
    <w:rsid w:val="00EE42E6"/>
    <w:rsid w:val="00EE5E6C"/>
    <w:rsid w:val="00EE6306"/>
    <w:rsid w:val="00EF5C78"/>
    <w:rsid w:val="00EF5FAD"/>
    <w:rsid w:val="00F00197"/>
    <w:rsid w:val="00F02E45"/>
    <w:rsid w:val="00F033F8"/>
    <w:rsid w:val="00F06535"/>
    <w:rsid w:val="00F10B61"/>
    <w:rsid w:val="00F138EC"/>
    <w:rsid w:val="00F162A8"/>
    <w:rsid w:val="00F17BD2"/>
    <w:rsid w:val="00F20385"/>
    <w:rsid w:val="00F22F02"/>
    <w:rsid w:val="00F24049"/>
    <w:rsid w:val="00F240FC"/>
    <w:rsid w:val="00F328EC"/>
    <w:rsid w:val="00F36207"/>
    <w:rsid w:val="00F3699B"/>
    <w:rsid w:val="00F417FA"/>
    <w:rsid w:val="00F456D4"/>
    <w:rsid w:val="00F615A8"/>
    <w:rsid w:val="00F624AA"/>
    <w:rsid w:val="00F625A3"/>
    <w:rsid w:val="00F64DAC"/>
    <w:rsid w:val="00F8327C"/>
    <w:rsid w:val="00F83C49"/>
    <w:rsid w:val="00F869B6"/>
    <w:rsid w:val="00F9759D"/>
    <w:rsid w:val="00FA4444"/>
    <w:rsid w:val="00FA66B1"/>
    <w:rsid w:val="00FB0B26"/>
    <w:rsid w:val="00FB1B67"/>
    <w:rsid w:val="00FB26A3"/>
    <w:rsid w:val="00FB7A74"/>
    <w:rsid w:val="00FD0132"/>
    <w:rsid w:val="00FD1B61"/>
    <w:rsid w:val="00FD42FD"/>
    <w:rsid w:val="00FD70B5"/>
    <w:rsid w:val="00FD783C"/>
    <w:rsid w:val="00FE1CBE"/>
    <w:rsid w:val="00FE3FA0"/>
    <w:rsid w:val="00FE741A"/>
    <w:rsid w:val="00FF0222"/>
    <w:rsid w:val="00FF3AE7"/>
    <w:rsid w:val="00FF45E3"/>
    <w:rsid w:val="00FF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EC044A"/>
  <w15:docId w15:val="{A41DC71E-6DF2-450F-ABCF-68AA841DE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82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aliases w:val="Corpo"/>
    <w:rsid w:val="00DA01AB"/>
    <w:rPr>
      <w:iCs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rsid w:val="00275BED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5BED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275BED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275BED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275BED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275BED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75BED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275BED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275BED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75BED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SemEspaamento">
    <w:name w:val="No Spacing"/>
    <w:uiPriority w:val="1"/>
    <w:qFormat/>
    <w:rsid w:val="00073F7D"/>
    <w:pPr>
      <w:spacing w:after="0" w:line="240" w:lineRule="auto"/>
    </w:pPr>
    <w:rPr>
      <w:i/>
      <w:iCs/>
      <w:sz w:val="20"/>
      <w:szCs w:val="20"/>
    </w:rPr>
  </w:style>
  <w:style w:type="paragraph" w:customStyle="1" w:styleId="p1">
    <w:name w:val="p1"/>
    <w:basedOn w:val="Normal"/>
    <w:rsid w:val="00073F7D"/>
    <w:pPr>
      <w:spacing w:after="90" w:line="17" w:lineRule="atLeast"/>
      <w:jc w:val="both"/>
    </w:pPr>
    <w:rPr>
      <w:rFonts w:ascii="Calibri" w:hAnsi="Calibri" w:cs="Times New Roman"/>
      <w:i/>
      <w:iCs w:val="0"/>
      <w:sz w:val="18"/>
      <w:szCs w:val="18"/>
      <w:lang w:val="en-US"/>
    </w:rPr>
  </w:style>
  <w:style w:type="paragraph" w:customStyle="1" w:styleId="p2">
    <w:name w:val="p2"/>
    <w:basedOn w:val="Normal"/>
    <w:rsid w:val="00073F7D"/>
    <w:pPr>
      <w:spacing w:after="120" w:line="240" w:lineRule="auto"/>
    </w:pPr>
    <w:rPr>
      <w:rFonts w:ascii="Calibri" w:hAnsi="Calibri" w:cs="Times New Roman"/>
      <w:i/>
      <w:iCs w:val="0"/>
      <w:sz w:val="18"/>
      <w:szCs w:val="18"/>
      <w:lang w:val="en-US"/>
    </w:rPr>
  </w:style>
  <w:style w:type="character" w:customStyle="1" w:styleId="apple-converted-space">
    <w:name w:val="apple-converted-space"/>
    <w:basedOn w:val="Fontepargpadro"/>
    <w:rsid w:val="00073F7D"/>
  </w:style>
  <w:style w:type="paragraph" w:customStyle="1" w:styleId="00PESO2">
    <w:name w:val="00_PESO_2"/>
    <w:basedOn w:val="Normal"/>
    <w:uiPriority w:val="99"/>
    <w:rsid w:val="00DA01AB"/>
    <w:pPr>
      <w:widowControl w:val="0"/>
      <w:suppressAutoHyphens/>
      <w:autoSpaceDE w:val="0"/>
      <w:autoSpaceDN w:val="0"/>
      <w:adjustRightInd w:val="0"/>
      <w:spacing w:after="0" w:line="340" w:lineRule="atLeast"/>
      <w:textAlignment w:val="center"/>
    </w:pPr>
    <w:rPr>
      <w:rFonts w:ascii="Cambria-Bold" w:hAnsi="Cambria-Bold" w:cs="Cambria-Bold"/>
      <w:b/>
      <w:bCs/>
      <w:iCs w:val="0"/>
      <w:color w:val="000000"/>
      <w:spacing w:val="-3"/>
      <w:sz w:val="29"/>
      <w:szCs w:val="29"/>
      <w:lang w:eastAsia="es-ES"/>
    </w:rPr>
  </w:style>
  <w:style w:type="paragraph" w:customStyle="1" w:styleId="00Peso1">
    <w:name w:val="00_Peso_1"/>
    <w:basedOn w:val="Normal"/>
    <w:uiPriority w:val="99"/>
    <w:rsid w:val="00DA01AB"/>
    <w:pPr>
      <w:widowControl w:val="0"/>
      <w:suppressAutoHyphens/>
      <w:autoSpaceDE w:val="0"/>
      <w:autoSpaceDN w:val="0"/>
      <w:adjustRightInd w:val="0"/>
      <w:spacing w:after="0" w:line="240" w:lineRule="auto"/>
      <w:textAlignment w:val="center"/>
      <w:outlineLvl w:val="0"/>
    </w:pPr>
    <w:rPr>
      <w:rFonts w:ascii="Cambria" w:hAnsi="Cambria" w:cs="Cambria-Bold"/>
      <w:b/>
      <w:bCs/>
      <w:iCs w:val="0"/>
      <w:caps/>
      <w:color w:val="000000"/>
      <w:sz w:val="32"/>
      <w:szCs w:val="36"/>
      <w:lang w:eastAsia="es-ES"/>
    </w:rPr>
  </w:style>
  <w:style w:type="paragraph" w:styleId="Cabealho">
    <w:name w:val="header"/>
    <w:basedOn w:val="Normal"/>
    <w:link w:val="Cabealho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C7466"/>
    <w:rPr>
      <w:i/>
      <w:iCs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BC7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C7466"/>
    <w:rPr>
      <w:i/>
      <w:iCs/>
      <w:sz w:val="20"/>
      <w:szCs w:val="20"/>
    </w:rPr>
  </w:style>
  <w:style w:type="paragraph" w:customStyle="1" w:styleId="00Textogeral">
    <w:name w:val="00_Texto_geral"/>
    <w:basedOn w:val="Normal"/>
    <w:uiPriority w:val="99"/>
    <w:rsid w:val="00BC7466"/>
    <w:pPr>
      <w:widowControl w:val="0"/>
      <w:autoSpaceDE w:val="0"/>
      <w:autoSpaceDN w:val="0"/>
      <w:adjustRightInd w:val="0"/>
      <w:spacing w:after="57" w:line="250" w:lineRule="atLeast"/>
      <w:ind w:firstLine="283"/>
      <w:jc w:val="both"/>
      <w:textAlignment w:val="center"/>
    </w:pPr>
    <w:rPr>
      <w:rFonts w:ascii="Tahoma" w:hAnsi="Tahoma" w:cs="Cambria"/>
      <w:i/>
      <w:color w:val="000000"/>
      <w:sz w:val="22"/>
    </w:rPr>
  </w:style>
  <w:style w:type="paragraph" w:customStyle="1" w:styleId="00Textogeralbullet">
    <w:name w:val="00_Texto_geral_bullet"/>
    <w:basedOn w:val="Normal"/>
    <w:uiPriority w:val="99"/>
    <w:qFormat/>
    <w:rsid w:val="00D12096"/>
    <w:pPr>
      <w:widowControl w:val="0"/>
      <w:numPr>
        <w:numId w:val="2"/>
      </w:numPr>
      <w:tabs>
        <w:tab w:val="left" w:pos="300"/>
      </w:tabs>
      <w:autoSpaceDE w:val="0"/>
      <w:autoSpaceDN w:val="0"/>
      <w:adjustRightInd w:val="0"/>
      <w:spacing w:before="85" w:after="57" w:line="250" w:lineRule="atLeast"/>
      <w:jc w:val="both"/>
      <w:textAlignment w:val="center"/>
    </w:pPr>
    <w:rPr>
      <w:rFonts w:ascii="Tahoma" w:hAnsi="Tahoma" w:cs="Cambria"/>
      <w:i/>
      <w:color w:val="000000"/>
      <w:spacing w:val="-2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275BED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75BED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275BED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customStyle="1" w:styleId="NoParagraphStyle">
    <w:name w:val="[No Paragraph Style]"/>
    <w:rsid w:val="00862402"/>
    <w:pPr>
      <w:widowControl w:val="0"/>
      <w:autoSpaceDE w:val="0"/>
      <w:autoSpaceDN w:val="0"/>
      <w:adjustRightInd w:val="0"/>
      <w:spacing w:after="0"/>
      <w:textAlignment w:val="center"/>
    </w:pPr>
    <w:rPr>
      <w:rFonts w:ascii="Arial-BoldMT" w:hAnsi="Arial-BoldMT" w:cs="Times New Roman"/>
      <w:color w:val="000000"/>
      <w:sz w:val="24"/>
      <w:szCs w:val="24"/>
      <w:lang w:val="en-US"/>
    </w:rPr>
  </w:style>
  <w:style w:type="paragraph" w:styleId="Reviso">
    <w:name w:val="Revision"/>
    <w:hidden/>
    <w:uiPriority w:val="99"/>
    <w:semiHidden/>
    <w:rsid w:val="00F9759D"/>
    <w:pPr>
      <w:spacing w:after="0" w:line="240" w:lineRule="auto"/>
    </w:pPr>
    <w:rPr>
      <w:i/>
      <w:iCs/>
      <w:sz w:val="20"/>
      <w:szCs w:val="20"/>
    </w:rPr>
  </w:style>
  <w:style w:type="paragraph" w:customStyle="1" w:styleId="00cabeos">
    <w:name w:val="00_cabeços"/>
    <w:autoRedefine/>
    <w:qFormat/>
    <w:rsid w:val="00B041F2"/>
    <w:pPr>
      <w:spacing w:after="0" w:line="240" w:lineRule="auto"/>
      <w:outlineLvl w:val="0"/>
    </w:pPr>
    <w:rPr>
      <w:rFonts w:ascii="Cambria" w:hAnsi="Cambria" w:cs="Cambria"/>
      <w:b/>
      <w:caps/>
      <w:color w:val="CC1D33"/>
      <w:sz w:val="32"/>
      <w:szCs w:val="32"/>
      <w:lang w:eastAsia="es-ES"/>
    </w:rPr>
  </w:style>
  <w:style w:type="paragraph" w:customStyle="1" w:styleId="00rostotituloautores">
    <w:name w:val="00_rosto_titulo_autores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aps/>
      <w:color w:val="FFFFFF" w:themeColor="background1"/>
      <w:sz w:val="36"/>
      <w:szCs w:val="36"/>
      <w:lang w:val="en-US" w:eastAsia="es-ES"/>
    </w:rPr>
  </w:style>
  <w:style w:type="paragraph" w:customStyle="1" w:styleId="00organizadoracomponente">
    <w:name w:val="00_organizadora_componente"/>
    <w:basedOn w:val="Normal"/>
    <w:rsid w:val="00BF45B9"/>
    <w:pPr>
      <w:spacing w:after="0" w:line="240" w:lineRule="auto"/>
      <w:jc w:val="center"/>
      <w:outlineLvl w:val="0"/>
    </w:pPr>
    <w:rPr>
      <w:rFonts w:ascii="Tahoma" w:hAnsi="Tahoma" w:cs="Tahoma"/>
      <w:b/>
      <w:i/>
      <w:iCs w:val="0"/>
      <w:color w:val="FFFFFF" w:themeColor="background1"/>
      <w:sz w:val="28"/>
      <w:szCs w:val="28"/>
      <w:lang w:val="en-US" w:eastAsia="es-ES"/>
    </w:rPr>
  </w:style>
  <w:style w:type="table" w:customStyle="1" w:styleId="TabelaAtividade">
    <w:name w:val="Tabela Atividade"/>
    <w:basedOn w:val="Tabelanormal"/>
    <w:uiPriority w:val="99"/>
    <w:rsid w:val="002A01F3"/>
    <w:pPr>
      <w:spacing w:after="0" w:line="240" w:lineRule="auto"/>
    </w:pPr>
    <w:rPr>
      <w:rFonts w:ascii="Tahoma" w:eastAsiaTheme="minorHAnsi" w:hAnsi="Tahoma"/>
      <w:sz w:val="20"/>
      <w:szCs w:val="24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170" w:type="dxa"/>
        <w:bottom w:w="170" w:type="dxa"/>
      </w:tcMar>
    </w:tcPr>
    <w:tblStylePr w:type="firstRow">
      <w:pPr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  <w:tblStylePr w:type="band1Horz">
      <w:rPr>
        <w:b w:val="0"/>
      </w:rPr>
    </w:tblStylePr>
  </w:style>
  <w:style w:type="table" w:styleId="Tabelacomgrade">
    <w:name w:val="Table Grid"/>
    <w:aliases w:val="tabela avaliação"/>
    <w:basedOn w:val="Tabelanormal"/>
    <w:uiPriority w:val="59"/>
    <w:rsid w:val="00432620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CC1D33"/>
        <w:left w:val="single" w:sz="4" w:space="0" w:color="CC1D33"/>
        <w:bottom w:val="single" w:sz="4" w:space="0" w:color="CC1D33"/>
        <w:right w:val="single" w:sz="4" w:space="0" w:color="CC1D33"/>
        <w:insideH w:val="single" w:sz="4" w:space="0" w:color="CC1D33"/>
        <w:insideV w:val="single" w:sz="4" w:space="0" w:color="CC1D3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tcMar>
        <w:top w:w="57" w:type="dxa"/>
        <w:left w:w="57" w:type="dxa"/>
        <w:bottom w:w="57" w:type="dxa"/>
        <w:right w:w="57" w:type="dxa"/>
      </w:tcMar>
      <w:vAlign w:val="center"/>
    </w:tcPr>
  </w:style>
  <w:style w:type="paragraph" w:customStyle="1" w:styleId="00tabela">
    <w:name w:val="00_tabela"/>
    <w:basedOn w:val="Normal"/>
    <w:rsid w:val="00A843C6"/>
    <w:pPr>
      <w:spacing w:after="0" w:line="240" w:lineRule="auto"/>
    </w:pPr>
    <w:rPr>
      <w:rFonts w:ascii="Tahoma" w:eastAsiaTheme="minorHAnsi" w:hAnsi="Tahoma" w:cs="Tahoma"/>
      <w:i/>
      <w:iCs w:val="0"/>
      <w:sz w:val="22"/>
    </w:rPr>
  </w:style>
  <w:style w:type="paragraph" w:customStyle="1" w:styleId="00PESO4">
    <w:name w:val="00_PESO_4"/>
    <w:basedOn w:val="00Textogeral"/>
    <w:rsid w:val="008B5E56"/>
    <w:rPr>
      <w:rFonts w:ascii="Cambria" w:hAnsi="Cambria"/>
      <w:b/>
      <w:bCs/>
      <w:i w:val="0"/>
      <w:sz w:val="24"/>
    </w:rPr>
  </w:style>
  <w:style w:type="table" w:customStyle="1" w:styleId="tabelaverde">
    <w:name w:val="tabela verde"/>
    <w:basedOn w:val="Tabelanormal"/>
    <w:uiPriority w:val="99"/>
    <w:rsid w:val="00BC046F"/>
    <w:pPr>
      <w:spacing w:after="0" w:line="240" w:lineRule="auto"/>
    </w:pPr>
    <w:rPr>
      <w:rFonts w:ascii="Arial" w:hAnsi="Arial"/>
      <w:caps/>
      <w:sz w:val="24"/>
      <w:szCs w:val="24"/>
      <w:lang w:val="en-US" w:eastAsia="es-ES"/>
    </w:rPr>
    <w:tblPr>
      <w:tblInd w:w="0" w:type="dxa"/>
      <w:tblBorders>
        <w:top w:val="single" w:sz="4" w:space="0" w:color="008000"/>
        <w:left w:val="single" w:sz="4" w:space="0" w:color="008000"/>
        <w:bottom w:val="single" w:sz="4" w:space="0" w:color="008000"/>
        <w:right w:val="single" w:sz="4" w:space="0" w:color="008000"/>
        <w:insideH w:val="single" w:sz="4" w:space="0" w:color="008000"/>
        <w:insideV w:val="single" w:sz="4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  <w:tblStylePr w:type="firstRow">
      <w:rPr>
        <w:rFonts w:ascii="Arial" w:hAnsi="Arial"/>
        <w:b/>
        <w:sz w:val="24"/>
      </w:rPr>
    </w:tblStylePr>
    <w:tblStylePr w:type="lastRow">
      <w:rPr>
        <w:sz w:val="21"/>
      </w:rPr>
    </w:tblStylePr>
  </w:style>
  <w:style w:type="paragraph" w:customStyle="1" w:styleId="00textosemparagrafo">
    <w:name w:val="00_texto_sem_paragrafo"/>
    <w:basedOn w:val="00Textogeral"/>
    <w:rsid w:val="00DA01AB"/>
    <w:pPr>
      <w:spacing w:after="0"/>
      <w:ind w:firstLine="0"/>
    </w:pPr>
    <w:rPr>
      <w:rFonts w:cs="Arial"/>
      <w:i w:val="0"/>
      <w:iCs w:val="0"/>
      <w:szCs w:val="22"/>
      <w:lang w:eastAsia="es-ES"/>
    </w:rPr>
  </w:style>
  <w:style w:type="table" w:customStyle="1" w:styleId="tabelagrade">
    <w:name w:val="tabela_grade"/>
    <w:basedOn w:val="Tabelanormal"/>
    <w:uiPriority w:val="99"/>
    <w:rsid w:val="00873C9E"/>
    <w:pPr>
      <w:widowControl w:val="0"/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7030A0"/>
        <w:left w:val="single" w:sz="4" w:space="0" w:color="7030A0"/>
        <w:bottom w:val="single" w:sz="4" w:space="0" w:color="7030A0"/>
        <w:right w:val="single" w:sz="4" w:space="0" w:color="7030A0"/>
        <w:insideH w:val="single" w:sz="4" w:space="0" w:color="7030A0"/>
        <w:insideV w:val="single" w:sz="4" w:space="0" w:color="7030A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rPr>
        <w:b/>
      </w:rPr>
    </w:tblStylePr>
    <w:tblStylePr w:type="firstCol">
      <w:pPr>
        <w:jc w:val="center"/>
      </w:pPr>
      <w:rPr>
        <w:sz w:val="24"/>
      </w:rPr>
      <w:tblPr/>
      <w:tcPr>
        <w:vAlign w:val="center"/>
      </w:tcPr>
    </w:tblStylePr>
  </w:style>
  <w:style w:type="paragraph" w:customStyle="1" w:styleId="00alternativas">
    <w:name w:val="00_alternativas"/>
    <w:basedOn w:val="00textosemparagrafo"/>
    <w:autoRedefine/>
    <w:qFormat/>
    <w:rsid w:val="000D6124"/>
    <w:pPr>
      <w:ind w:left="357" w:hanging="357"/>
    </w:pPr>
  </w:style>
  <w:style w:type="character" w:styleId="Refdecomentrio">
    <w:name w:val="annotation reference"/>
    <w:basedOn w:val="Fontepargpadro"/>
    <w:uiPriority w:val="99"/>
    <w:semiHidden/>
    <w:unhideWhenUsed/>
    <w:rsid w:val="000D6124"/>
    <w:rPr>
      <w:sz w:val="18"/>
      <w:szCs w:val="18"/>
    </w:rPr>
  </w:style>
  <w:style w:type="table" w:customStyle="1" w:styleId="tabelacinza">
    <w:name w:val="tabela cinza"/>
    <w:basedOn w:val="Tabelanormal"/>
    <w:uiPriority w:val="99"/>
    <w:rsid w:val="009E52ED"/>
    <w:pPr>
      <w:spacing w:after="0" w:line="240" w:lineRule="auto"/>
    </w:pPr>
    <w:rPr>
      <w:sz w:val="21"/>
      <w:szCs w:val="24"/>
      <w:lang w:val="en-US" w:eastAsia="es-ES"/>
    </w:rPr>
    <w:tblPr>
      <w:tblStyleRowBandSize w:val="1"/>
      <w:tblInd w:w="0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rPr>
        <w:rFonts w:ascii="Arial" w:hAnsi="Arial"/>
        <w:b/>
        <w:caps/>
        <w:smallCaps w:val="0"/>
        <w:color w:val="FFFFFF" w:themeColor="background1"/>
        <w:sz w:val="21"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band1Horz">
      <w:rPr>
        <w:rFonts w:ascii="Arial" w:hAnsi="Arial"/>
        <w:sz w:val="21"/>
      </w:rPr>
      <w:tblPr>
        <w:tblCellMar>
          <w:top w:w="170" w:type="dxa"/>
          <w:left w:w="108" w:type="dxa"/>
          <w:bottom w:w="0" w:type="dxa"/>
          <w:right w:w="108" w:type="dxa"/>
        </w:tblCellMar>
      </w:tblPr>
      <w:tcPr>
        <w:vAlign w:val="top"/>
      </w:tcPr>
    </w:tblStylePr>
  </w:style>
  <w:style w:type="paragraph" w:customStyle="1" w:styleId="00textoserifado">
    <w:name w:val="00_texto_serifado"/>
    <w:basedOn w:val="Normal"/>
    <w:rsid w:val="009E52ED"/>
    <w:pPr>
      <w:spacing w:after="0" w:line="240" w:lineRule="auto"/>
      <w:jc w:val="both"/>
    </w:pPr>
    <w:rPr>
      <w:rFonts w:ascii="Cambria" w:hAnsi="Cambria"/>
      <w:i/>
      <w:iCs w:val="0"/>
      <w:sz w:val="22"/>
      <w:szCs w:val="22"/>
      <w:lang w:val="en-US" w:eastAsia="es-ES"/>
    </w:rPr>
  </w:style>
  <w:style w:type="table" w:customStyle="1" w:styleId="TabeladeGradeClara1">
    <w:name w:val="Tabela de Grade Clara1"/>
    <w:basedOn w:val="Tabelanormal"/>
    <w:uiPriority w:val="40"/>
    <w:rsid w:val="0001388D"/>
    <w:pPr>
      <w:spacing w:after="0" w:line="240" w:lineRule="auto"/>
    </w:pPr>
    <w:rPr>
      <w:rFonts w:ascii="Tahoma" w:hAnsi="Tahoma"/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3C4B3"/>
      <w:tcMar>
        <w:top w:w="57" w:type="dxa"/>
        <w:left w:w="57" w:type="dxa"/>
        <w:bottom w:w="57" w:type="dxa"/>
        <w:right w:w="57" w:type="dxa"/>
      </w:tcMar>
    </w:tcPr>
  </w:style>
  <w:style w:type="paragraph" w:customStyle="1" w:styleId="00P1">
    <w:name w:val="00_P1"/>
    <w:basedOn w:val="Normal"/>
    <w:autoRedefine/>
    <w:qFormat/>
    <w:rsid w:val="00F22F02"/>
    <w:pPr>
      <w:widowControl w:val="0"/>
      <w:suppressAutoHyphens/>
      <w:autoSpaceDE w:val="0"/>
      <w:autoSpaceDN w:val="0"/>
      <w:adjustRightInd w:val="0"/>
      <w:spacing w:after="0" w:line="400" w:lineRule="atLeast"/>
      <w:textAlignment w:val="center"/>
      <w:outlineLvl w:val="0"/>
    </w:pPr>
    <w:rPr>
      <w:rFonts w:ascii="Cambria-Bold" w:hAnsi="Cambria-Bold" w:cs="Cambria-Bold"/>
      <w:b/>
      <w:bCs/>
      <w:i/>
      <w:iCs w:val="0"/>
      <w:caps/>
      <w:color w:val="000000"/>
      <w:sz w:val="32"/>
      <w:szCs w:val="32"/>
      <w:lang w:eastAsia="es-ES"/>
    </w:rPr>
  </w:style>
  <w:style w:type="paragraph" w:customStyle="1" w:styleId="00sumtextogeral">
    <w:name w:val="00_sum_textogeral"/>
    <w:basedOn w:val="00Textogeral"/>
    <w:rsid w:val="0012736E"/>
    <w:pPr>
      <w:ind w:firstLine="0"/>
    </w:pPr>
    <w:rPr>
      <w:rFonts w:ascii="Cambria" w:hAnsi="Cambria"/>
      <w:sz w:val="24"/>
      <w:szCs w:val="24"/>
    </w:rPr>
  </w:style>
  <w:style w:type="paragraph" w:customStyle="1" w:styleId="00textogeralsemparagrafo">
    <w:name w:val="00_texto_geral_sem paragrafo"/>
    <w:basedOn w:val="Normal"/>
    <w:autoRedefine/>
    <w:qFormat/>
    <w:rsid w:val="00474EFD"/>
    <w:pPr>
      <w:widowControl w:val="0"/>
      <w:tabs>
        <w:tab w:val="left" w:pos="0"/>
        <w:tab w:val="left" w:pos="283"/>
        <w:tab w:val="left" w:pos="9072"/>
        <w:tab w:val="left" w:pos="9498"/>
        <w:tab w:val="left" w:pos="9639"/>
      </w:tabs>
      <w:autoSpaceDE w:val="0"/>
      <w:autoSpaceDN w:val="0"/>
      <w:adjustRightInd w:val="0"/>
      <w:spacing w:after="57" w:line="250" w:lineRule="atLeast"/>
      <w:ind w:right="821"/>
      <w:jc w:val="both"/>
      <w:textAlignment w:val="center"/>
    </w:pPr>
    <w:rPr>
      <w:rFonts w:ascii="Tahoma" w:hAnsi="Tahoma" w:cs="Tahoma"/>
      <w:i/>
      <w:iCs w:val="0"/>
      <w:color w:val="000000"/>
      <w:lang w:eastAsia="es-ES"/>
    </w:rPr>
  </w:style>
  <w:style w:type="paragraph" w:styleId="PargrafodaLista">
    <w:name w:val="List Paragraph"/>
    <w:basedOn w:val="Normal"/>
    <w:uiPriority w:val="34"/>
    <w:qFormat/>
    <w:rsid w:val="00CF4920"/>
    <w:pPr>
      <w:ind w:left="720"/>
      <w:contextualSpacing/>
    </w:pPr>
  </w:style>
  <w:style w:type="paragraph" w:customStyle="1" w:styleId="00peso3">
    <w:name w:val="00_peso 3"/>
    <w:basedOn w:val="Normal"/>
    <w:autoRedefine/>
    <w:qFormat/>
    <w:rsid w:val="008A002A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0" w:line="280" w:lineRule="atLeast"/>
      <w:ind w:left="284" w:hanging="284"/>
      <w:textAlignment w:val="center"/>
    </w:pPr>
    <w:rPr>
      <w:rFonts w:ascii="Cambria-Bold" w:hAnsi="Cambria-Bold" w:cs="Cambria-Bold"/>
      <w:b/>
      <w:bCs/>
      <w:i/>
      <w:iCs w:val="0"/>
      <w:color w:val="000000"/>
      <w:sz w:val="24"/>
      <w:szCs w:val="27"/>
      <w:lang w:eastAsia="es-ES"/>
    </w:rPr>
  </w:style>
  <w:style w:type="table" w:customStyle="1" w:styleId="tabelabimestre">
    <w:name w:val="tabela bimestre"/>
    <w:basedOn w:val="Tabelanormal"/>
    <w:uiPriority w:val="99"/>
    <w:rsid w:val="00867C83"/>
    <w:pPr>
      <w:spacing w:after="0" w:line="240" w:lineRule="auto"/>
    </w:pPr>
    <w:rPr>
      <w:rFonts w:ascii="Tahoma" w:hAnsi="Tahoma"/>
      <w:sz w:val="20"/>
      <w:szCs w:val="24"/>
      <w:lang w:val="en-U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  <w:vAlign w:val="center"/>
    </w:tcPr>
    <w:tblStylePr w:type="firstRow">
      <w:pPr>
        <w:wordWrap/>
        <w:jc w:val="center"/>
      </w:pPr>
      <w:rPr>
        <w:rFonts w:ascii="Tahoma" w:hAnsi="Tahoma"/>
        <w:b/>
        <w:i w:val="0"/>
        <w:color w:val="FFFFFF" w:themeColor="background1"/>
        <w:sz w:val="20"/>
      </w:rPr>
      <w:tblPr/>
      <w:tcPr>
        <w:shd w:val="clear" w:color="auto" w:fill="808080" w:themeFill="background1" w:themeFillShade="80"/>
      </w:tcPr>
    </w:tblStylePr>
  </w:style>
  <w:style w:type="table" w:customStyle="1" w:styleId="atencao">
    <w:name w:val="atencao"/>
    <w:basedOn w:val="Tabelanormal"/>
    <w:uiPriority w:val="99"/>
    <w:rsid w:val="00D40011"/>
    <w:pPr>
      <w:spacing w:after="0" w:line="240" w:lineRule="auto"/>
    </w:pPr>
    <w:rPr>
      <w:sz w:val="20"/>
      <w:szCs w:val="24"/>
      <w:lang w:val="en-US" w:eastAsia="es-ES"/>
    </w:rPr>
    <w:tblPr>
      <w:tblInd w:w="0" w:type="dxa"/>
      <w:tblBorders>
        <w:top w:val="single" w:sz="4" w:space="0" w:color="00B050"/>
        <w:left w:val="single" w:sz="4" w:space="0" w:color="00B050"/>
        <w:bottom w:val="single" w:sz="4" w:space="0" w:color="00B050"/>
        <w:right w:val="single" w:sz="4" w:space="0" w:color="00B05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  <w:vAlign w:val="center"/>
    </w:tcPr>
  </w:style>
  <w:style w:type="table" w:customStyle="1" w:styleId="TabeladeGrade1Clara1">
    <w:name w:val="Tabela de Grade 1 Clara1"/>
    <w:basedOn w:val="Tabelanormal"/>
    <w:uiPriority w:val="46"/>
    <w:rsid w:val="00794C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00comandoatividade">
    <w:name w:val="00_comando_atividade"/>
    <w:basedOn w:val="00textosemparagrafo"/>
    <w:autoRedefine/>
    <w:qFormat/>
    <w:rsid w:val="00D07FDB"/>
    <w:pPr>
      <w:spacing w:after="57"/>
      <w:jc w:val="left"/>
    </w:pPr>
    <w:rPr>
      <w:rFonts w:ascii="Arial" w:hAnsi="Arial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000E0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000E0"/>
    <w:rPr>
      <w:i/>
      <w:i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000E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000E0"/>
    <w:rPr>
      <w:b/>
      <w:bCs/>
      <w:i/>
      <w:i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0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00E0"/>
    <w:rPr>
      <w:rFonts w:ascii="Tahoma" w:hAnsi="Tahoma" w:cs="Tahoma"/>
      <w:i/>
      <w:iCs/>
      <w:sz w:val="16"/>
      <w:szCs w:val="16"/>
    </w:rPr>
  </w:style>
  <w:style w:type="character" w:styleId="NmerodaPgina">
    <w:name w:val="page number"/>
    <w:basedOn w:val="Fontepargpadro"/>
    <w:uiPriority w:val="99"/>
    <w:semiHidden/>
    <w:unhideWhenUsed/>
    <w:rsid w:val="000A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noFill/>
        <a:ln>
          <a:solidFill>
            <a:srgbClr val="B8A5B9"/>
          </a:solidFill>
        </a:ln>
        <a:effectLst/>
        <a:extLst>
          <a:ext uri="{C572A759-6A51-4108-AA02-DFA0A04FC94B}">
            <ma14:wrappingTextBoxFlag xmlns:ma14="http://schemas.microsoft.com/office/mac/drawingml/2011/main"/>
          </a:ext>
        </a:extLst>
      </a:spPr>
      <a:bodyPr rot="0" spcFirstLastPara="0" vertOverflow="overflow" horzOverflow="overflow" vert="horz" wrap="none" lIns="91440" tIns="45720" rIns="91440" bIns="4572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3EE6B-C249-2B47-8EA8-121B2AB6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1553</Words>
  <Characters>8389</Characters>
  <Application>Microsoft Macintosh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9923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Sato</dc:creator>
  <cp:keywords/>
  <dc:description/>
  <cp:lastModifiedBy>Herbert Tsuji</cp:lastModifiedBy>
  <cp:revision>10</cp:revision>
  <cp:lastPrinted>2017-10-10T17:02:00Z</cp:lastPrinted>
  <dcterms:created xsi:type="dcterms:W3CDTF">2018-01-25T16:09:00Z</dcterms:created>
  <dcterms:modified xsi:type="dcterms:W3CDTF">2018-01-31T23:13:00Z</dcterms:modified>
  <cp:category/>
</cp:coreProperties>
</file>