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FB6F7" w14:textId="111D583B" w:rsidR="00632620" w:rsidRPr="002B3CCE" w:rsidRDefault="00632620" w:rsidP="00F05233">
      <w:pPr>
        <w:pStyle w:val="00cabeos"/>
      </w:pPr>
      <w:r w:rsidRPr="00F05233">
        <w:t>ACOMPANHAMENTO</w:t>
      </w:r>
      <w:r w:rsidRPr="002B3CCE">
        <w:t xml:space="preserve"> DE APRENDIZAGEM</w:t>
      </w:r>
    </w:p>
    <w:p w14:paraId="57413F10" w14:textId="77777777" w:rsidR="00632620" w:rsidRDefault="00632620" w:rsidP="00F05233">
      <w:pPr>
        <w:pStyle w:val="00textosemparagrafo"/>
      </w:pPr>
    </w:p>
    <w:p w14:paraId="5FB95D0E" w14:textId="07D37BCE" w:rsidR="00632620" w:rsidRPr="00BC5995" w:rsidRDefault="00632620" w:rsidP="00F05233">
      <w:pPr>
        <w:pStyle w:val="00PESO2"/>
        <w:rPr>
          <w:rFonts w:ascii="Tahoma" w:hAnsi="Tahoma" w:cs="Tahoma"/>
          <w:sz w:val="22"/>
          <w:szCs w:val="22"/>
        </w:rPr>
      </w:pPr>
      <w:r w:rsidRPr="00BC5995">
        <w:rPr>
          <w:rFonts w:ascii="Tahoma" w:hAnsi="Tahoma" w:cs="Tahoma"/>
          <w:sz w:val="22"/>
          <w:szCs w:val="22"/>
        </w:rPr>
        <w:t>GABARITO COMENTADO</w:t>
      </w:r>
    </w:p>
    <w:p w14:paraId="69B1740F" w14:textId="77777777" w:rsidR="00145475" w:rsidRPr="00BC5995" w:rsidRDefault="00145475" w:rsidP="00145475">
      <w:pPr>
        <w:pStyle w:val="00textosemparagrafo"/>
        <w:rPr>
          <w:rFonts w:cs="Tahoma"/>
          <w:b/>
          <w:bCs/>
          <w:sz w:val="20"/>
          <w:szCs w:val="20"/>
        </w:rPr>
      </w:pPr>
    </w:p>
    <w:p w14:paraId="3D6203A6" w14:textId="77777777" w:rsidR="001834BE" w:rsidRPr="000A0FA6" w:rsidRDefault="001834BE" w:rsidP="001834BE">
      <w:pPr>
        <w:pStyle w:val="00textosemparagrafo"/>
        <w:rPr>
          <w:b/>
        </w:rPr>
      </w:pPr>
      <w:r w:rsidRPr="000A0FA6">
        <w:rPr>
          <w:b/>
        </w:rPr>
        <w:t>1. Alternativa A.</w:t>
      </w:r>
    </w:p>
    <w:p w14:paraId="7432D4E3" w14:textId="18F35A03" w:rsidR="001834BE" w:rsidRDefault="001834BE" w:rsidP="001834BE">
      <w:pPr>
        <w:pStyle w:val="00textosemparagrafo"/>
      </w:pPr>
      <w:r>
        <w:t>É importante que os alunos identifiquem os elementos composicionais dessa narrativa, a saber, nesse caso, um conflito íntimo, subjetivo, interno à personagem: Não há nenhuma ação exterior que mobiliza os acontecimentos, com exceção do fato de descobrir, na biblioteca, quadros célebres que lhe instigaram a obsessão pela dança. Para o aluno que tiver dificuldade em encontrar esses elementos, peça</w:t>
      </w:r>
      <w:r w:rsidR="00D77E1E">
        <w:t>-lhe</w:t>
      </w:r>
      <w:r>
        <w:t xml:space="preserve"> que releia os dois primeiros parágrafos do texto</w:t>
      </w:r>
      <w:r w:rsidR="00E01E7E">
        <w:t>,</w:t>
      </w:r>
      <w:r w:rsidR="00E01E7E">
        <w:t xml:space="preserve"> </w:t>
      </w:r>
      <w:r>
        <w:t xml:space="preserve">a seguir, auxilie-o a fazer um esquema da história, compreendendo as seguintes informações: QUEM conta a história? </w:t>
      </w:r>
      <w:r w:rsidR="00E01E7E">
        <w:t>C</w:t>
      </w:r>
      <w:r>
        <w:t>om QUEM ela se passa? ONDE Telma morava? O QUE ela descobriu na biblioteca? O QUE essa descoberta desencadeou? Auxilie-os, também, a excluir as possibilidades, dentre os itens destacados, até chegar à resposta correta.</w:t>
      </w:r>
    </w:p>
    <w:p w14:paraId="009D0FF0" w14:textId="77777777" w:rsidR="001834BE" w:rsidRDefault="001834BE" w:rsidP="001834BE">
      <w:pPr>
        <w:pStyle w:val="00textosemparagrafo"/>
      </w:pPr>
    </w:p>
    <w:p w14:paraId="5D1E03A5" w14:textId="19D4A8C2" w:rsidR="001834BE" w:rsidRPr="001834BE" w:rsidRDefault="001834BE" w:rsidP="001834BE">
      <w:pPr>
        <w:pStyle w:val="00textosemparagrafo"/>
        <w:rPr>
          <w:rFonts w:eastAsia="Times New Roman"/>
          <w:b/>
        </w:rPr>
      </w:pPr>
      <w:r w:rsidRPr="001834BE">
        <w:rPr>
          <w:rFonts w:eastAsia="Times New Roman"/>
          <w:b/>
        </w:rPr>
        <w:t xml:space="preserve">2. </w:t>
      </w:r>
    </w:p>
    <w:p w14:paraId="637EC275" w14:textId="77777777" w:rsidR="001834BE" w:rsidRPr="001834BE" w:rsidRDefault="001834BE" w:rsidP="001834BE">
      <w:pPr>
        <w:pStyle w:val="00textosemparagrafo"/>
        <w:rPr>
          <w:rFonts w:eastAsia="Times New Roman"/>
          <w:b/>
        </w:rPr>
      </w:pPr>
      <w:r w:rsidRPr="001834BE">
        <w:rPr>
          <w:rFonts w:eastAsia="Times New Roman"/>
          <w:b/>
        </w:rPr>
        <w:t>a) Descobrir, na biblioteca, a reprodução de quadros célebres causou a obsessão de Telma em ser bailarina.</w:t>
      </w:r>
    </w:p>
    <w:p w14:paraId="10F6E377" w14:textId="77777777" w:rsidR="001834BE" w:rsidRPr="001834BE" w:rsidRDefault="001834BE" w:rsidP="001834BE">
      <w:pPr>
        <w:pStyle w:val="00textosemparagrafo"/>
        <w:rPr>
          <w:color w:val="000000" w:themeColor="text1"/>
        </w:rPr>
      </w:pPr>
      <w:r w:rsidRPr="001834BE">
        <w:rPr>
          <w:b/>
        </w:rPr>
        <w:t xml:space="preserve">b) O trecho é: </w:t>
      </w:r>
      <w:r w:rsidRPr="001413AC">
        <w:rPr>
          <w:b/>
        </w:rPr>
        <w:t>“</w:t>
      </w:r>
      <w:r w:rsidRPr="000A0FA6">
        <w:rPr>
          <w:b/>
          <w:color w:val="000000" w:themeColor="text1"/>
        </w:rPr>
        <w:t>tornou-se numa vontade constante, doentia”.</w:t>
      </w:r>
    </w:p>
    <w:p w14:paraId="6A81015A" w14:textId="77777777" w:rsidR="001834BE" w:rsidRDefault="001834BE" w:rsidP="001834BE">
      <w:pPr>
        <w:pStyle w:val="00textosemparagrafo"/>
        <w:rPr>
          <w:rFonts w:eastAsia="Times New Roman"/>
        </w:rPr>
      </w:pPr>
      <w:r>
        <w:rPr>
          <w:rFonts w:eastAsia="Times New Roman"/>
        </w:rPr>
        <w:t>Espera-se que o aluno estabeleça relações entre causa (descoberta dos quadros) e consequência (sonho em ser bailarina). Aos alunos que assinalarem equivocadamente tais relações, peça que releiam o trecho e escrevam, em uma lista, as ações principais. A seguir, peça que, em duplas, estabeleçam uma relação de causa e consequência entre os fatos.</w:t>
      </w:r>
    </w:p>
    <w:p w14:paraId="247925FB" w14:textId="77777777" w:rsidR="001834BE" w:rsidRDefault="001834BE" w:rsidP="001834BE">
      <w:pPr>
        <w:pStyle w:val="00textosemparagrafo"/>
      </w:pPr>
    </w:p>
    <w:p w14:paraId="721DD194" w14:textId="4C60FE32" w:rsidR="001834BE" w:rsidRPr="001834BE" w:rsidRDefault="001834BE" w:rsidP="001834BE">
      <w:pPr>
        <w:pStyle w:val="00textosemparagrafo"/>
        <w:rPr>
          <w:rFonts w:eastAsia="Times New Roman"/>
          <w:b/>
        </w:rPr>
      </w:pPr>
      <w:r w:rsidRPr="001834BE">
        <w:rPr>
          <w:rFonts w:eastAsia="Times New Roman"/>
          <w:b/>
        </w:rPr>
        <w:t xml:space="preserve">3. O cenário era o quadro </w:t>
      </w:r>
      <w:r w:rsidRPr="000A0FA6">
        <w:rPr>
          <w:rFonts w:eastAsia="Times New Roman"/>
          <w:b/>
          <w:i/>
        </w:rPr>
        <w:t>Bailarina com ramo de flores</w:t>
      </w:r>
      <w:r w:rsidRPr="001834BE">
        <w:rPr>
          <w:rFonts w:eastAsia="Times New Roman"/>
          <w:b/>
        </w:rPr>
        <w:t>.</w:t>
      </w:r>
    </w:p>
    <w:p w14:paraId="7CFE0C94" w14:textId="712408A4" w:rsidR="001834BE" w:rsidRDefault="001834BE" w:rsidP="001834BE">
      <w:pPr>
        <w:pStyle w:val="00textosemparagrafo"/>
      </w:pPr>
      <w:r w:rsidRPr="001834BE">
        <w:t xml:space="preserve">Para responder a essa questão, o aluno deve ficar atento ao encadeamento coesivo presente no parágrafo, especialmente com o uso do pronome demonstrativo </w:t>
      </w:r>
      <w:r w:rsidR="0051327F" w:rsidRPr="000A0FA6">
        <w:rPr>
          <w:i/>
        </w:rPr>
        <w:t>naquele</w:t>
      </w:r>
      <w:r w:rsidRPr="001834BE">
        <w:t xml:space="preserve">, que indica uma retomada ao termo </w:t>
      </w:r>
      <w:r w:rsidRPr="000A0FA6">
        <w:rPr>
          <w:i/>
        </w:rPr>
        <w:t>quadro</w:t>
      </w:r>
      <w:r w:rsidRPr="001834BE">
        <w:t xml:space="preserve"> empregado na frase anterior. Caso o aluno erre o exercício, não se apropriou de tal mecanismo. Com ele, é necessário fazer outros exercícios com retomadas vocabulares especialmente feitas por pronomes demonstrativos.</w:t>
      </w:r>
    </w:p>
    <w:p w14:paraId="3CD98A57" w14:textId="77777777" w:rsidR="001834BE" w:rsidRPr="001834BE" w:rsidRDefault="001834BE" w:rsidP="001834BE">
      <w:pPr>
        <w:pStyle w:val="00textosemparagrafo"/>
      </w:pPr>
    </w:p>
    <w:p w14:paraId="393586AC" w14:textId="77777777" w:rsidR="001834BE" w:rsidRPr="001834BE" w:rsidRDefault="001834BE" w:rsidP="001834BE">
      <w:pPr>
        <w:pStyle w:val="00textosemparagrafo"/>
        <w:rPr>
          <w:b/>
        </w:rPr>
      </w:pPr>
      <w:r w:rsidRPr="001834BE">
        <w:rPr>
          <w:b/>
        </w:rPr>
        <w:t>4. Sugestão: “A casa era grande e tinha um jardim. Lá longe, ficava o bosque de árvores imensas. Telma gostava de passear por ele.”</w:t>
      </w:r>
    </w:p>
    <w:p w14:paraId="1BAAA547" w14:textId="7076F49D" w:rsidR="001834BE" w:rsidRDefault="001834BE" w:rsidP="001834BE">
      <w:pPr>
        <w:pStyle w:val="00textosemparagrafo"/>
        <w:rPr>
          <w:rFonts w:eastAsia="Times New Roman"/>
        </w:rPr>
      </w:pPr>
      <w:r>
        <w:rPr>
          <w:rFonts w:eastAsia="Times New Roman"/>
        </w:rPr>
        <w:t xml:space="preserve">Espera-se que o aluno varie os recursos coesivos a fim de evitar a repetição das palavras, substituindo-as por um pronome pessoal ou realizando elipse (omissão da palavra). Com o aluno que não conseguir variar os recursos coesivos, escreva no quadro de giz frases simples (como: 1. O aluno chegou. 2. O aluno estudou. 3. O aluno voltou para casa.) e peça-lhe que, na frase 2, substitua o substantivo por um pronome e que, na frase 3, omita o substantivo. A seguir, peça que volte à questão e repita o procedimento. Ofereça à turma outros exercícios semelhantes ou então selecione trechos de textos produzidos pelos próprios alunos em que haja repetições, pedindo sugestões para evitá-las. </w:t>
      </w:r>
    </w:p>
    <w:p w14:paraId="1B595CBB" w14:textId="77777777" w:rsidR="001834BE" w:rsidRDefault="001834BE">
      <w:pPr>
        <w:rPr>
          <w:rFonts w:ascii="Tahoma" w:eastAsia="Times New Roman" w:hAnsi="Tahoma" w:cs="Arial"/>
          <w:color w:val="000000"/>
          <w:sz w:val="22"/>
          <w:szCs w:val="22"/>
          <w:lang w:val="pt-BR"/>
        </w:rPr>
      </w:pPr>
      <w:r w:rsidRPr="00EE6960">
        <w:rPr>
          <w:rFonts w:eastAsia="Times New Roman"/>
          <w:lang w:val="pt-BR"/>
        </w:rPr>
        <w:br w:type="page"/>
      </w:r>
    </w:p>
    <w:p w14:paraId="7C934E69" w14:textId="77777777" w:rsidR="001834BE" w:rsidRPr="001834BE" w:rsidRDefault="001834BE" w:rsidP="001834BE">
      <w:pPr>
        <w:pStyle w:val="00textosemparagrafo"/>
        <w:rPr>
          <w:b/>
        </w:rPr>
      </w:pPr>
      <w:r w:rsidRPr="001834BE">
        <w:rPr>
          <w:b/>
        </w:rPr>
        <w:lastRenderedPageBreak/>
        <w:t xml:space="preserve">5. </w:t>
      </w:r>
    </w:p>
    <w:p w14:paraId="3A340622" w14:textId="77777777" w:rsidR="001834BE" w:rsidRPr="001834BE" w:rsidRDefault="001834BE" w:rsidP="001834BE">
      <w:pPr>
        <w:pStyle w:val="00textosemparagrafo"/>
        <w:rPr>
          <w:b/>
        </w:rPr>
      </w:pPr>
      <w:r w:rsidRPr="001834BE">
        <w:rPr>
          <w:b/>
        </w:rPr>
        <w:t>a) Sentido 1.</w:t>
      </w:r>
    </w:p>
    <w:p w14:paraId="78DC2715" w14:textId="77777777" w:rsidR="001834BE" w:rsidRPr="001834BE" w:rsidRDefault="001834BE" w:rsidP="001834BE">
      <w:pPr>
        <w:pStyle w:val="00textosemparagrafo"/>
        <w:rPr>
          <w:b/>
        </w:rPr>
      </w:pPr>
      <w:r w:rsidRPr="001834BE">
        <w:rPr>
          <w:b/>
        </w:rPr>
        <w:t>b) Vestia o traje (ou a indumentária).</w:t>
      </w:r>
    </w:p>
    <w:p w14:paraId="30D43D93" w14:textId="1E5F34C7" w:rsidR="001834BE" w:rsidRDefault="001834BE" w:rsidP="001834BE">
      <w:pPr>
        <w:pStyle w:val="00textosemparagrafo"/>
      </w:pPr>
      <w:r w:rsidRPr="001834BE">
        <w:t xml:space="preserve">Para responder a essa questão, o aluno deve estabelecer relações entre os sentidos do verbete propostos e relacionar ao contexto. No texto, há a referência ao vestuário do balé, o que exclui totalmente as outras possibilidades. Haverá dúvida, certamente, no sentido 2: vísceras de animais parece algo bastante distanciado da realidade do aluno; mas será interessante ao leitor competente fazer a exclusão desse item depreendendo o contexto em que ele pode ser inserido. Sugere-se que o professor peça </w:t>
      </w:r>
      <w:r w:rsidR="002C0FF5">
        <w:t>a</w:t>
      </w:r>
      <w:r w:rsidRPr="001834BE">
        <w:t xml:space="preserve">o aluno </w:t>
      </w:r>
      <w:r w:rsidR="002C0FF5">
        <w:t xml:space="preserve">que </w:t>
      </w:r>
      <w:r w:rsidRPr="001834BE">
        <w:t xml:space="preserve">preste muita atenção </w:t>
      </w:r>
      <w:r w:rsidR="009558F1">
        <w:t>na</w:t>
      </w:r>
      <w:r w:rsidR="009558F1" w:rsidRPr="001834BE">
        <w:t xml:space="preserve"> </w:t>
      </w:r>
      <w:r w:rsidRPr="001834BE">
        <w:t xml:space="preserve">leitura dos verbetes, antes que responda. Quanto ao sinônimo para a palavra, ele só será encontrado se o aluno chegar à resposta correta no item anterior, apesar de que as outras possibilidades logo serão percebidas como inadequadas, o que até pode ser de grande auxílio para que o aluno reveja a resposta que deu ao item anterior. </w:t>
      </w:r>
      <w:r w:rsidR="009558F1">
        <w:t>É</w:t>
      </w:r>
      <w:r w:rsidR="009558F1" w:rsidRPr="001834BE">
        <w:t xml:space="preserve"> </w:t>
      </w:r>
      <w:r w:rsidRPr="001834BE">
        <w:t>conveniente observar, porém, se o aluno realiza a concordância nominal adequada caso opte pelo substantivo feminino</w:t>
      </w:r>
      <w:r w:rsidRPr="000A0FA6">
        <w:rPr>
          <w:i/>
        </w:rPr>
        <w:t xml:space="preserve"> indumentária</w:t>
      </w:r>
      <w:r w:rsidRPr="001834BE">
        <w:t>. Caso o aluno encontre dificuldades na leitura do verbete, leve para a sala de aula dicionários impressos e brinque com eles de procurar palavras “difíceis” (desconhecidas) e usar para elas um sinônimo.</w:t>
      </w:r>
    </w:p>
    <w:p w14:paraId="4E47282E" w14:textId="77777777" w:rsidR="001834BE" w:rsidRPr="001834BE" w:rsidRDefault="001834BE" w:rsidP="001834BE">
      <w:pPr>
        <w:pStyle w:val="00textosemparagrafo"/>
      </w:pPr>
    </w:p>
    <w:p w14:paraId="594B0E70" w14:textId="77777777" w:rsidR="001834BE" w:rsidRPr="001834BE" w:rsidRDefault="001834BE" w:rsidP="001834BE">
      <w:pPr>
        <w:pStyle w:val="00textosemparagrafo"/>
        <w:rPr>
          <w:b/>
        </w:rPr>
      </w:pPr>
      <w:r w:rsidRPr="001834BE">
        <w:rPr>
          <w:b/>
        </w:rPr>
        <w:t>6. Alternativa B.</w:t>
      </w:r>
    </w:p>
    <w:p w14:paraId="2F75B6F4" w14:textId="1D52918E" w:rsidR="001834BE" w:rsidRPr="001834BE" w:rsidRDefault="001834BE" w:rsidP="001834BE">
      <w:pPr>
        <w:pStyle w:val="00textosemparagrafo"/>
      </w:pPr>
      <w:r w:rsidRPr="001834BE">
        <w:t xml:space="preserve">Espera-se que o aluno estabeleça relações temporais e causais entre as informações de fingir que dormia e esconder-se na biblioteca – que sugere algo sigiloso, secreto – com a expressão em destaque. Para o aluno que tiver dificuldade em interpretar a metáfora proposta, peça que releia o trecho e pergunte-lhe: </w:t>
      </w:r>
      <w:r w:rsidR="00952C1A">
        <w:t>“A</w:t>
      </w:r>
      <w:r w:rsidR="00952C1A" w:rsidRPr="001834BE">
        <w:t xml:space="preserve"> </w:t>
      </w:r>
      <w:r w:rsidRPr="001834BE">
        <w:t>menina queria ser descoberta?</w:t>
      </w:r>
      <w:r w:rsidR="00952C1A">
        <w:t>”</w:t>
      </w:r>
      <w:r w:rsidRPr="001834BE">
        <w:t xml:space="preserve">, </w:t>
      </w:r>
      <w:r w:rsidR="00952C1A">
        <w:t>“C</w:t>
      </w:r>
      <w:r w:rsidR="00952C1A" w:rsidRPr="001834BE">
        <w:t xml:space="preserve">omo </w:t>
      </w:r>
      <w:r w:rsidRPr="001834BE">
        <w:t>fazer para seus passos serem silenciosos?</w:t>
      </w:r>
      <w:r w:rsidR="00952C1A">
        <w:t>”</w:t>
      </w:r>
      <w:r w:rsidRPr="001834BE">
        <w:t xml:space="preserve">. É possível, também, pedir que dramatizem a situação, representando como Telma saía da biblioteca. Pergunte-lhes também sobre o algodão, transferindo a metáfora para outros contextos: </w:t>
      </w:r>
      <w:r w:rsidR="00952C1A">
        <w:t>“O</w:t>
      </w:r>
      <w:r w:rsidR="00952C1A" w:rsidRPr="001834BE">
        <w:t xml:space="preserve"> </w:t>
      </w:r>
      <w:r w:rsidRPr="001834BE">
        <w:t xml:space="preserve">que seriam passos de ferro? </w:t>
      </w:r>
      <w:r w:rsidR="00952C1A">
        <w:t>E</w:t>
      </w:r>
      <w:r w:rsidR="00952C1A" w:rsidRPr="001834BE">
        <w:t xml:space="preserve"> </w:t>
      </w:r>
      <w:r w:rsidRPr="001834BE">
        <w:t xml:space="preserve">de pedra? </w:t>
      </w:r>
      <w:r w:rsidR="00952C1A">
        <w:t>E</w:t>
      </w:r>
      <w:r w:rsidR="00952C1A" w:rsidRPr="001834BE">
        <w:t xml:space="preserve"> </w:t>
      </w:r>
      <w:r w:rsidRPr="001834BE">
        <w:t>de vidro?</w:t>
      </w:r>
      <w:r w:rsidR="00952C1A">
        <w:t>”</w:t>
      </w:r>
      <w:r w:rsidRPr="001834BE">
        <w:t>.</w:t>
      </w:r>
    </w:p>
    <w:p w14:paraId="51F8876E" w14:textId="77777777" w:rsidR="001834BE" w:rsidRDefault="001834BE" w:rsidP="001834BE">
      <w:pPr>
        <w:pStyle w:val="00textosemparagrafo"/>
        <w:rPr>
          <w:rFonts w:eastAsia="Times New Roman"/>
        </w:rPr>
      </w:pPr>
    </w:p>
    <w:p w14:paraId="46706A2A" w14:textId="77777777" w:rsidR="001834BE" w:rsidRPr="001834BE" w:rsidRDefault="001834BE" w:rsidP="001834BE">
      <w:pPr>
        <w:pStyle w:val="00textosemparagrafo"/>
        <w:rPr>
          <w:rFonts w:eastAsia="Times New Roman"/>
          <w:b/>
        </w:rPr>
      </w:pPr>
      <w:r w:rsidRPr="001834BE">
        <w:rPr>
          <w:rFonts w:eastAsia="Times New Roman"/>
          <w:b/>
        </w:rPr>
        <w:t xml:space="preserve">7. </w:t>
      </w:r>
    </w:p>
    <w:tbl>
      <w:tblPr>
        <w:tblStyle w:val="TabeladeGradeClara"/>
        <w:tblW w:w="40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7"/>
        <w:gridCol w:w="3829"/>
      </w:tblGrid>
      <w:tr w:rsidR="001834BE" w:rsidRPr="001834BE" w14:paraId="033970F4" w14:textId="77777777" w:rsidTr="001834BE">
        <w:tc>
          <w:tcPr>
            <w:tcW w:w="2541" w:type="pct"/>
          </w:tcPr>
          <w:p w14:paraId="61A5B9FA" w14:textId="77777777" w:rsidR="001834BE" w:rsidRPr="001834BE" w:rsidRDefault="001834BE" w:rsidP="001834BE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1834BE">
              <w:rPr>
                <w:rFonts w:ascii="Tahoma" w:hAnsi="Tahoma" w:cs="Tahoma"/>
                <w:sz w:val="20"/>
                <w:szCs w:val="20"/>
              </w:rPr>
              <w:t>Profissão</w:t>
            </w:r>
          </w:p>
        </w:tc>
        <w:tc>
          <w:tcPr>
            <w:tcW w:w="2459" w:type="pct"/>
          </w:tcPr>
          <w:p w14:paraId="2DDC9B2A" w14:textId="77777777" w:rsidR="001834BE" w:rsidRPr="001834BE" w:rsidRDefault="001834BE" w:rsidP="001834BE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1834BE">
              <w:rPr>
                <w:rFonts w:ascii="Tahoma" w:hAnsi="Tahoma" w:cs="Tahoma"/>
                <w:b/>
                <w:sz w:val="20"/>
                <w:szCs w:val="20"/>
              </w:rPr>
              <w:t>Pintor</w:t>
            </w:r>
          </w:p>
        </w:tc>
      </w:tr>
      <w:tr w:rsidR="001834BE" w:rsidRPr="001834BE" w14:paraId="1B15F694" w14:textId="77777777" w:rsidTr="001834BE">
        <w:tc>
          <w:tcPr>
            <w:tcW w:w="2541" w:type="pct"/>
          </w:tcPr>
          <w:p w14:paraId="4DAEFA2F" w14:textId="77777777" w:rsidR="001834BE" w:rsidRPr="001834BE" w:rsidRDefault="001834BE" w:rsidP="001834BE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1834BE">
              <w:rPr>
                <w:rFonts w:ascii="Tahoma" w:hAnsi="Tahoma" w:cs="Tahoma"/>
                <w:sz w:val="20"/>
                <w:szCs w:val="20"/>
              </w:rPr>
              <w:t>País em que nasceu</w:t>
            </w:r>
          </w:p>
        </w:tc>
        <w:tc>
          <w:tcPr>
            <w:tcW w:w="2459" w:type="pct"/>
          </w:tcPr>
          <w:p w14:paraId="4CC0CA19" w14:textId="77777777" w:rsidR="001834BE" w:rsidRPr="001834BE" w:rsidRDefault="001834BE" w:rsidP="001834BE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1834BE">
              <w:rPr>
                <w:rFonts w:ascii="Tahoma" w:hAnsi="Tahoma" w:cs="Tahoma"/>
                <w:b/>
                <w:sz w:val="20"/>
                <w:szCs w:val="20"/>
              </w:rPr>
              <w:t>França</w:t>
            </w:r>
          </w:p>
        </w:tc>
      </w:tr>
      <w:tr w:rsidR="001834BE" w:rsidRPr="001834BE" w14:paraId="2ADD5673" w14:textId="77777777" w:rsidTr="001834BE">
        <w:tc>
          <w:tcPr>
            <w:tcW w:w="2541" w:type="pct"/>
          </w:tcPr>
          <w:p w14:paraId="34A148E8" w14:textId="77777777" w:rsidR="001834BE" w:rsidRPr="001834BE" w:rsidRDefault="001834BE" w:rsidP="001834BE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1834BE">
              <w:rPr>
                <w:rFonts w:ascii="Tahoma" w:hAnsi="Tahoma" w:cs="Tahoma"/>
                <w:sz w:val="20"/>
                <w:szCs w:val="20"/>
              </w:rPr>
              <w:t>Século</w:t>
            </w:r>
          </w:p>
        </w:tc>
        <w:tc>
          <w:tcPr>
            <w:tcW w:w="2459" w:type="pct"/>
          </w:tcPr>
          <w:p w14:paraId="2A76CE84" w14:textId="77777777" w:rsidR="001834BE" w:rsidRPr="001834BE" w:rsidRDefault="001834BE" w:rsidP="001834BE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1834BE">
              <w:rPr>
                <w:rFonts w:ascii="Tahoma" w:hAnsi="Tahoma" w:cs="Tahoma"/>
                <w:b/>
                <w:sz w:val="20"/>
                <w:szCs w:val="20"/>
              </w:rPr>
              <w:t>XIX</w:t>
            </w:r>
          </w:p>
        </w:tc>
      </w:tr>
      <w:tr w:rsidR="001834BE" w:rsidRPr="000A0FA6" w14:paraId="36C0C056" w14:textId="77777777" w:rsidTr="001834BE">
        <w:tc>
          <w:tcPr>
            <w:tcW w:w="2541" w:type="pct"/>
          </w:tcPr>
          <w:p w14:paraId="084A51F9" w14:textId="77777777" w:rsidR="001834BE" w:rsidRPr="001834BE" w:rsidRDefault="001834BE" w:rsidP="001834BE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834BE">
              <w:rPr>
                <w:rFonts w:ascii="Tahoma" w:hAnsi="Tahoma" w:cs="Tahoma"/>
                <w:sz w:val="20"/>
                <w:szCs w:val="20"/>
                <w:lang w:val="pt-BR"/>
              </w:rPr>
              <w:t>Título de uma de suas obras</w:t>
            </w:r>
          </w:p>
        </w:tc>
        <w:tc>
          <w:tcPr>
            <w:tcW w:w="2459" w:type="pct"/>
          </w:tcPr>
          <w:p w14:paraId="263768EB" w14:textId="77777777" w:rsidR="001834BE" w:rsidRPr="000A0FA6" w:rsidRDefault="001834BE" w:rsidP="001834BE">
            <w:pPr>
              <w:spacing w:before="120" w:after="120"/>
              <w:rPr>
                <w:rFonts w:ascii="Tahoma" w:hAnsi="Tahoma" w:cs="Tahoma"/>
                <w:b/>
                <w:i/>
                <w:sz w:val="20"/>
                <w:szCs w:val="20"/>
                <w:lang w:val="pt-BR"/>
              </w:rPr>
            </w:pPr>
            <w:r w:rsidRPr="000A0FA6">
              <w:rPr>
                <w:rFonts w:ascii="Tahoma" w:hAnsi="Tahoma" w:cs="Tahoma"/>
                <w:b/>
                <w:i/>
                <w:sz w:val="20"/>
                <w:szCs w:val="20"/>
                <w:lang w:val="pt-BR"/>
              </w:rPr>
              <w:t>Bailarina com ramos de flores</w:t>
            </w:r>
          </w:p>
        </w:tc>
      </w:tr>
    </w:tbl>
    <w:p w14:paraId="1B9F693A" w14:textId="77777777" w:rsidR="001834BE" w:rsidRPr="001834BE" w:rsidRDefault="001834BE" w:rsidP="001834BE">
      <w:pPr>
        <w:pStyle w:val="00textosemparagrafo"/>
        <w:rPr>
          <w:rFonts w:eastAsia="Times New Roman"/>
          <w:b/>
        </w:rPr>
      </w:pPr>
    </w:p>
    <w:p w14:paraId="4D94A292" w14:textId="77777777" w:rsidR="001834BE" w:rsidRPr="001834BE" w:rsidRDefault="001834BE" w:rsidP="001834BE">
      <w:pPr>
        <w:pStyle w:val="00textosemparagrafo"/>
        <w:rPr>
          <w:rFonts w:eastAsia="Times New Roman"/>
          <w:b/>
        </w:rPr>
      </w:pPr>
      <w:r w:rsidRPr="001834BE">
        <w:rPr>
          <w:rFonts w:eastAsia="Times New Roman"/>
          <w:b/>
        </w:rPr>
        <w:t>8. Alternativa B.</w:t>
      </w:r>
    </w:p>
    <w:p w14:paraId="5A2DA656" w14:textId="03A6C31D" w:rsidR="001834BE" w:rsidRDefault="001834BE" w:rsidP="001834BE">
      <w:pPr>
        <w:pStyle w:val="00textosemparagrafo"/>
        <w:rPr>
          <w:rFonts w:eastAsia="Times New Roman"/>
          <w:b/>
        </w:rPr>
      </w:pPr>
      <w:r>
        <w:rPr>
          <w:rFonts w:eastAsia="Times New Roman"/>
        </w:rPr>
        <w:t xml:space="preserve">Espera-se que o aluno perceba o uso expressivo da pontuação, especialmente em expressões interjetivas, como nos exemplos extraídos do texto. Com o aluno que apresentar dificuldade, realize uma leitura expressiva do texto, destacando tais expressões e peça </w:t>
      </w:r>
      <w:r w:rsidR="00E01E7E">
        <w:rPr>
          <w:rFonts w:eastAsia="Times New Roman"/>
        </w:rPr>
        <w:t>a</w:t>
      </w:r>
      <w:r>
        <w:rPr>
          <w:rFonts w:eastAsia="Times New Roman"/>
        </w:rPr>
        <w:t xml:space="preserve">o aluno </w:t>
      </w:r>
      <w:r w:rsidR="00E01E7E">
        <w:rPr>
          <w:rFonts w:eastAsia="Times New Roman"/>
        </w:rPr>
        <w:t xml:space="preserve">que </w:t>
      </w:r>
      <w:r>
        <w:rPr>
          <w:rFonts w:eastAsia="Times New Roman"/>
        </w:rPr>
        <w:t>repita essa leitura dramatizada. Depois, peça que elimine, uma a uma, as alternativas incorretas, explicando o motivo de elas não serem possíveis como resposta, até chegar à resposta correta.</w:t>
      </w:r>
    </w:p>
    <w:p w14:paraId="24530F47" w14:textId="1ADD5A09" w:rsidR="001834BE" w:rsidRDefault="001834BE">
      <w:pPr>
        <w:rPr>
          <w:rFonts w:ascii="Tahoma" w:eastAsia="Times New Roman" w:hAnsi="Tahoma" w:cs="Arial"/>
          <w:color w:val="000000"/>
          <w:sz w:val="22"/>
          <w:szCs w:val="22"/>
          <w:lang w:val="pt-BR"/>
        </w:rPr>
      </w:pPr>
      <w:r w:rsidRPr="00EE6960">
        <w:rPr>
          <w:rFonts w:eastAsia="Times New Roman"/>
          <w:lang w:val="pt-BR"/>
        </w:rPr>
        <w:br w:type="page"/>
      </w:r>
    </w:p>
    <w:p w14:paraId="217DEF10" w14:textId="77777777" w:rsidR="001834BE" w:rsidRPr="001834BE" w:rsidRDefault="001834BE" w:rsidP="001834BE">
      <w:pPr>
        <w:pStyle w:val="00textosemparagrafo"/>
        <w:rPr>
          <w:rFonts w:eastAsia="Times New Roman"/>
          <w:b/>
        </w:rPr>
      </w:pPr>
      <w:r w:rsidRPr="001834BE">
        <w:rPr>
          <w:rFonts w:eastAsia="Times New Roman"/>
          <w:b/>
        </w:rPr>
        <w:lastRenderedPageBreak/>
        <w:t>9.</w:t>
      </w:r>
    </w:p>
    <w:p w14:paraId="7748EB3C" w14:textId="72FDA3F7" w:rsidR="001834BE" w:rsidRPr="001834BE" w:rsidRDefault="001834BE" w:rsidP="001834BE">
      <w:pPr>
        <w:pStyle w:val="00textosemparagrafo"/>
        <w:rPr>
          <w:rFonts w:eastAsia="Times New Roman"/>
          <w:b/>
        </w:rPr>
      </w:pPr>
      <w:r w:rsidRPr="001834BE">
        <w:rPr>
          <w:rFonts w:eastAsia="Times New Roman"/>
          <w:b/>
        </w:rPr>
        <w:t xml:space="preserve">a) O pronome </w:t>
      </w:r>
      <w:r w:rsidRPr="000A0FA6">
        <w:rPr>
          <w:rFonts w:eastAsia="Times New Roman"/>
          <w:b/>
          <w:i/>
        </w:rPr>
        <w:t>eles</w:t>
      </w:r>
      <w:r w:rsidRPr="001834BE">
        <w:rPr>
          <w:rFonts w:eastAsia="Times New Roman"/>
          <w:b/>
        </w:rPr>
        <w:t>.</w:t>
      </w:r>
    </w:p>
    <w:p w14:paraId="4375665E" w14:textId="44BCD01A" w:rsidR="001834BE" w:rsidRPr="001834BE" w:rsidRDefault="001834BE" w:rsidP="001834BE">
      <w:pPr>
        <w:pStyle w:val="00textosemparagrafo"/>
        <w:rPr>
          <w:rFonts w:eastAsia="Times New Roman"/>
          <w:b/>
        </w:rPr>
      </w:pPr>
      <w:r w:rsidRPr="001834BE">
        <w:rPr>
          <w:rFonts w:eastAsia="Times New Roman"/>
          <w:b/>
        </w:rPr>
        <w:t>b) Fui à biblioteca, sorrateiro, / e fique</w:t>
      </w:r>
      <w:r w:rsidR="00E01E7E">
        <w:rPr>
          <w:rFonts w:eastAsia="Times New Roman"/>
          <w:b/>
        </w:rPr>
        <w:t>i</w:t>
      </w:r>
      <w:r w:rsidRPr="001834BE">
        <w:rPr>
          <w:rFonts w:eastAsia="Times New Roman"/>
          <w:b/>
        </w:rPr>
        <w:t>, por instantes, mudo, quieto.</w:t>
      </w:r>
    </w:p>
    <w:p w14:paraId="09E4EA82" w14:textId="1A5A07EC" w:rsidR="001834BE" w:rsidRDefault="001834BE" w:rsidP="001834BE">
      <w:pPr>
        <w:pStyle w:val="00textosemparagrafo"/>
        <w:rPr>
          <w:rFonts w:eastAsia="Times New Roman"/>
          <w:b/>
        </w:rPr>
      </w:pPr>
      <w:r>
        <w:rPr>
          <w:rFonts w:eastAsia="Times New Roman"/>
        </w:rPr>
        <w:t>O exercício requer compreensão dos mecanismos que regem a concordância. Assim, alterando a pessoa gramatical que exerce a função de sujeito, é preciso alterar o número dos verbos, bem como dos adjetivos que são ligados ao sujeito por meio de um verbo de ligação. Com o aluno que tiver dificuldade e/ou empregar parcialmente a concordância, peça</w:t>
      </w:r>
      <w:r w:rsidR="00302E5C">
        <w:rPr>
          <w:rFonts w:eastAsia="Times New Roman"/>
        </w:rPr>
        <w:t>-lhe</w:t>
      </w:r>
      <w:r>
        <w:rPr>
          <w:rFonts w:eastAsia="Times New Roman"/>
        </w:rPr>
        <w:t xml:space="preserve"> que leia em voz alta as frases percebendo as falhas e corrigindo-as. Forneça, também, outros exercícios de concordância</w:t>
      </w:r>
      <w:bookmarkStart w:id="0" w:name="_GoBack"/>
      <w:bookmarkEnd w:id="0"/>
      <w:r w:rsidR="000A0FA6">
        <w:rPr>
          <w:rFonts w:eastAsia="Times New Roman"/>
        </w:rPr>
        <w:t>,</w:t>
      </w:r>
      <w:r>
        <w:rPr>
          <w:rFonts w:eastAsia="Times New Roman"/>
        </w:rPr>
        <w:t xml:space="preserve"> a fim de que os alunos assimilem e reforcem a aprendizagem.</w:t>
      </w:r>
    </w:p>
    <w:p w14:paraId="2E054635" w14:textId="77777777" w:rsidR="001834BE" w:rsidRDefault="001834BE" w:rsidP="001834BE">
      <w:pPr>
        <w:pStyle w:val="00textosemparagrafo"/>
        <w:rPr>
          <w:rFonts w:eastAsia="Times New Roman"/>
        </w:rPr>
      </w:pPr>
    </w:p>
    <w:p w14:paraId="1B6335F3" w14:textId="77777777" w:rsidR="001834BE" w:rsidRPr="001834BE" w:rsidRDefault="001834BE" w:rsidP="001834BE">
      <w:pPr>
        <w:pStyle w:val="00textosemparagrafo"/>
        <w:rPr>
          <w:rFonts w:eastAsia="Times New Roman"/>
          <w:b/>
        </w:rPr>
      </w:pPr>
      <w:r w:rsidRPr="001834BE">
        <w:rPr>
          <w:rFonts w:eastAsia="Times New Roman"/>
          <w:b/>
        </w:rPr>
        <w:t>10. Ambos os verbos estão conjugados no passado.</w:t>
      </w:r>
    </w:p>
    <w:p w14:paraId="481964D2" w14:textId="660F808D" w:rsidR="001834BE" w:rsidRDefault="00C31B11" w:rsidP="001834BE">
      <w:pPr>
        <w:pStyle w:val="00textosemparagrafo"/>
        <w:rPr>
          <w:rFonts w:eastAsia="Times New Roman"/>
        </w:rPr>
      </w:pPr>
      <w:r>
        <w:rPr>
          <w:rFonts w:eastAsia="Times New Roman"/>
        </w:rPr>
        <w:t xml:space="preserve">Auxilie </w:t>
      </w:r>
      <w:r w:rsidR="001834BE">
        <w:rPr>
          <w:rFonts w:eastAsia="Times New Roman"/>
        </w:rPr>
        <w:t xml:space="preserve">o aluno que apresentar dificuldade, tanto ao empregar as pessoas verbais quanto os tempos, </w:t>
      </w:r>
      <w:r w:rsidR="000A0FA6">
        <w:rPr>
          <w:rFonts w:eastAsia="Times New Roman"/>
        </w:rPr>
        <w:t>a preencher as</w:t>
      </w:r>
      <w:r w:rsidR="001834BE">
        <w:rPr>
          <w:rFonts w:eastAsia="Times New Roman"/>
        </w:rPr>
        <w:t xml:space="preserve"> lacunas dos exercícios e ofereça a ele outros exercícios sobre emprego de tempos verbais para haver assimilação e reforço da aprendizagem.</w:t>
      </w:r>
    </w:p>
    <w:p w14:paraId="2E5D9628" w14:textId="77777777" w:rsidR="001834BE" w:rsidRPr="00354502" w:rsidRDefault="001834BE" w:rsidP="001834BE">
      <w:pPr>
        <w:pStyle w:val="00textosemparagrafo"/>
        <w:rPr>
          <w:rFonts w:eastAsia="Times New Roman"/>
          <w:b/>
        </w:rPr>
      </w:pPr>
    </w:p>
    <w:p w14:paraId="113DB950" w14:textId="77777777" w:rsidR="001834BE" w:rsidRPr="001834BE" w:rsidRDefault="001834BE" w:rsidP="001834BE">
      <w:pPr>
        <w:pStyle w:val="00textosemparagrafo"/>
        <w:rPr>
          <w:rFonts w:eastAsia="Times New Roman"/>
          <w:b/>
        </w:rPr>
      </w:pPr>
      <w:r w:rsidRPr="001834BE">
        <w:rPr>
          <w:rFonts w:eastAsia="Times New Roman"/>
          <w:b/>
        </w:rPr>
        <w:t>11. Toda palavra proparoxítona é acentuada.</w:t>
      </w:r>
    </w:p>
    <w:p w14:paraId="07FAF08E" w14:textId="1FD6581C" w:rsidR="001834BE" w:rsidRDefault="00C64F69" w:rsidP="001834BE">
      <w:pPr>
        <w:pStyle w:val="00textosemparagrafo"/>
        <w:rPr>
          <w:rFonts w:eastAsia="Times New Roman"/>
        </w:rPr>
      </w:pPr>
      <w:r>
        <w:rPr>
          <w:rFonts w:eastAsia="Times New Roman"/>
        </w:rPr>
        <w:t>Ao</w:t>
      </w:r>
      <w:r w:rsidR="001834BE">
        <w:rPr>
          <w:rFonts w:eastAsia="Times New Roman"/>
        </w:rPr>
        <w:t xml:space="preserve"> aluno que tiver dificuldade, peça que retome as regras de acentuação gráfica, retomando, também, os exercícios feitos em aula para que os assimile e reforce a aprendizagem.</w:t>
      </w:r>
    </w:p>
    <w:p w14:paraId="57563912" w14:textId="77777777" w:rsidR="001834BE" w:rsidRDefault="001834BE" w:rsidP="001834BE">
      <w:pPr>
        <w:pStyle w:val="00textosemparagrafo"/>
        <w:rPr>
          <w:rFonts w:eastAsia="Times New Roman"/>
          <w:b/>
        </w:rPr>
      </w:pPr>
    </w:p>
    <w:p w14:paraId="40EB3DCB" w14:textId="77777777" w:rsidR="001834BE" w:rsidRPr="001834BE" w:rsidRDefault="001834BE" w:rsidP="001834BE">
      <w:pPr>
        <w:pStyle w:val="00textosemparagrafo"/>
        <w:rPr>
          <w:rFonts w:eastAsia="Times New Roman"/>
          <w:b/>
        </w:rPr>
      </w:pPr>
      <w:r w:rsidRPr="001834BE">
        <w:rPr>
          <w:rFonts w:eastAsia="Times New Roman"/>
          <w:b/>
        </w:rPr>
        <w:t>12. Condição, engraçadas, serve, tolice, Pançudo.</w:t>
      </w:r>
    </w:p>
    <w:p w14:paraId="1BAE7628" w14:textId="7CFEEFB4" w:rsidR="001834BE" w:rsidRDefault="001834BE" w:rsidP="001834BE">
      <w:pPr>
        <w:pStyle w:val="00textosemparagrafo"/>
      </w:pPr>
      <w:r w:rsidRPr="001834BE">
        <w:t>Caso haja grafia incorreta, é preciso reforçar a aprendizagem com listas de exercícios extras, ditados, recortes de palavras em jornais e mesmo jogos ortográficos, retomando as regras e favorecendo a memorização da escrita de palavras.</w:t>
      </w:r>
    </w:p>
    <w:p w14:paraId="21D85EC1" w14:textId="77777777" w:rsidR="001834BE" w:rsidRPr="001834BE" w:rsidRDefault="001834BE" w:rsidP="001834BE">
      <w:pPr>
        <w:pStyle w:val="00textosemparagrafo"/>
        <w:rPr>
          <w:rFonts w:ascii="Arial" w:hAnsi="Arial"/>
          <w:b/>
        </w:rPr>
      </w:pPr>
    </w:p>
    <w:p w14:paraId="0EF7951B" w14:textId="77777777" w:rsidR="001834BE" w:rsidRPr="001834BE" w:rsidRDefault="001834BE" w:rsidP="001834BE">
      <w:pPr>
        <w:pStyle w:val="00textosemparagrafo"/>
        <w:rPr>
          <w:b/>
        </w:rPr>
      </w:pPr>
      <w:r w:rsidRPr="001834BE">
        <w:rPr>
          <w:b/>
        </w:rPr>
        <w:t>13. São: 4, 3, 1, 2.</w:t>
      </w:r>
    </w:p>
    <w:p w14:paraId="4B1FE59B" w14:textId="5B3EBBCF" w:rsidR="001834BE" w:rsidRDefault="001834BE" w:rsidP="001834BE">
      <w:pPr>
        <w:pStyle w:val="00textosemparagrafo"/>
        <w:rPr>
          <w:b/>
        </w:rPr>
      </w:pPr>
      <w:r w:rsidRPr="001834BE">
        <w:rPr>
          <w:rFonts w:cs="Tahoma"/>
        </w:rPr>
        <w:t xml:space="preserve">Para o aluno com dificuldade, a melhor orientação é que ele elimine uma a uma as possibilidades incorretas explicando ao professor por que não são possíveis, até chegar à resposta. Persistindo a dificuldade, </w:t>
      </w:r>
      <w:r w:rsidRPr="001834BE">
        <w:rPr>
          <w:rFonts w:cs="Tahoma"/>
          <w:color w:val="000000" w:themeColor="text1"/>
        </w:rPr>
        <w:t>forneça-lhe outros exercícios de reforço para que distinga o uso semântico dessas conjunções.</w:t>
      </w:r>
      <w:r w:rsidRPr="001834BE">
        <w:rPr>
          <w:b/>
        </w:rPr>
        <w:t xml:space="preserve"> </w:t>
      </w:r>
    </w:p>
    <w:p w14:paraId="04B7C538" w14:textId="77777777" w:rsidR="001834BE" w:rsidRPr="001834BE" w:rsidRDefault="001834BE" w:rsidP="001834BE">
      <w:pPr>
        <w:pStyle w:val="00textosemparagrafo"/>
        <w:rPr>
          <w:b/>
        </w:rPr>
      </w:pPr>
    </w:p>
    <w:p w14:paraId="21B83903" w14:textId="58045FBD" w:rsidR="001834BE" w:rsidRPr="001834BE" w:rsidRDefault="001834BE" w:rsidP="001834BE">
      <w:pPr>
        <w:pStyle w:val="00textosemparagrafo"/>
        <w:rPr>
          <w:b/>
        </w:rPr>
      </w:pPr>
      <w:r w:rsidRPr="001834BE">
        <w:rPr>
          <w:b/>
        </w:rPr>
        <w:t xml:space="preserve">14. Pronome pessoal </w:t>
      </w:r>
      <w:r w:rsidR="000A0FA6">
        <w:rPr>
          <w:b/>
        </w:rPr>
        <w:t>na</w:t>
      </w:r>
      <w:r w:rsidRPr="001834BE">
        <w:rPr>
          <w:b/>
        </w:rPr>
        <w:t xml:space="preserve"> </w:t>
      </w:r>
      <w:r w:rsidR="000A0FA6" w:rsidRPr="001834BE">
        <w:rPr>
          <w:b/>
        </w:rPr>
        <w:t>3</w:t>
      </w:r>
      <w:r w:rsidR="000A0FA6" w:rsidRPr="000A0FA6">
        <w:rPr>
          <w:b/>
          <w:u w:val="single"/>
          <w:vertAlign w:val="superscript"/>
        </w:rPr>
        <w:t>a</w:t>
      </w:r>
      <w:r w:rsidR="000A0FA6" w:rsidRPr="001834BE">
        <w:rPr>
          <w:b/>
        </w:rPr>
        <w:t xml:space="preserve"> </w:t>
      </w:r>
      <w:r w:rsidRPr="001834BE">
        <w:rPr>
          <w:b/>
        </w:rPr>
        <w:t>pessoa do singular.</w:t>
      </w:r>
    </w:p>
    <w:p w14:paraId="5921C4EC" w14:textId="77777777" w:rsidR="000A0FA6" w:rsidRDefault="000A0FA6" w:rsidP="001834BE">
      <w:pPr>
        <w:pStyle w:val="00textosemparagrafo"/>
        <w:rPr>
          <w:b/>
        </w:rPr>
      </w:pPr>
    </w:p>
    <w:p w14:paraId="336FE96E" w14:textId="3524A02E" w:rsidR="001834BE" w:rsidRPr="001834BE" w:rsidRDefault="001834BE" w:rsidP="001834BE">
      <w:pPr>
        <w:pStyle w:val="00textosemparagrafo"/>
        <w:rPr>
          <w:b/>
        </w:rPr>
      </w:pPr>
      <w:r w:rsidRPr="001834BE">
        <w:rPr>
          <w:b/>
        </w:rPr>
        <w:t>15. a) um menino que não era bom em robótica. / b) O Robô o ajudava em tudo!</w:t>
      </w:r>
    </w:p>
    <w:p w14:paraId="693A1E69" w14:textId="0AAFED2A" w:rsidR="00ED4D46" w:rsidRPr="001834BE" w:rsidRDefault="001834BE" w:rsidP="001834BE">
      <w:pPr>
        <w:pStyle w:val="00textosemparagrafo"/>
        <w:rPr>
          <w:b/>
        </w:rPr>
      </w:pPr>
      <w:r w:rsidRPr="001834BE">
        <w:rPr>
          <w:rFonts w:cs="Tahoma"/>
        </w:rPr>
        <w:t>Para as questões 14 e 15, peça aos alunos que retome</w:t>
      </w:r>
      <w:r w:rsidR="000A0FA6">
        <w:rPr>
          <w:rFonts w:cs="Tahoma"/>
        </w:rPr>
        <w:t>m</w:t>
      </w:r>
      <w:r w:rsidRPr="001834BE">
        <w:rPr>
          <w:rFonts w:cs="Tahoma"/>
        </w:rPr>
        <w:t xml:space="preserve"> o texto, caso tenham dificuldade </w:t>
      </w:r>
      <w:r w:rsidR="000A0FA6">
        <w:rPr>
          <w:rFonts w:cs="Tahoma"/>
        </w:rPr>
        <w:t>em</w:t>
      </w:r>
      <w:r w:rsidR="000A0FA6" w:rsidRPr="001834BE">
        <w:rPr>
          <w:rFonts w:cs="Tahoma"/>
        </w:rPr>
        <w:t xml:space="preserve"> </w:t>
      </w:r>
      <w:r w:rsidRPr="001834BE">
        <w:rPr>
          <w:rFonts w:cs="Tahoma"/>
        </w:rPr>
        <w:t>respondê-las.</w:t>
      </w:r>
    </w:p>
    <w:sectPr w:rsidR="00ED4D46" w:rsidRPr="001834BE" w:rsidSect="005F74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84E426" w14:textId="77777777" w:rsidR="00693D98" w:rsidRDefault="00693D98" w:rsidP="00B256BD">
      <w:r>
        <w:separator/>
      </w:r>
    </w:p>
    <w:p w14:paraId="5231609E" w14:textId="77777777" w:rsidR="00693D98" w:rsidRDefault="00693D98"/>
  </w:endnote>
  <w:endnote w:type="continuationSeparator" w:id="0">
    <w:p w14:paraId="00E3D702" w14:textId="77777777" w:rsidR="00693D98" w:rsidRDefault="00693D98" w:rsidP="00B256BD">
      <w:r>
        <w:continuationSeparator/>
      </w:r>
    </w:p>
    <w:p w14:paraId="3FBC1476" w14:textId="77777777" w:rsidR="00693D98" w:rsidRDefault="00693D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5540190-0854-4EA4-98E6-E07A89DCE1B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DE69210-E68B-4DAA-9E55-C3C9F919B3DF}"/>
    <w:embedBold r:id="rId3" w:fontKey="{7DC5669C-9CD3-45D1-B876-3716773E0BC4}"/>
    <w:embedItalic r:id="rId4" w:fontKey="{79880256-6BBA-4995-8148-3DE89984768C}"/>
    <w:embedBoldItalic r:id="rId5" w:fontKey="{22CE8D1D-5485-4256-B6C6-315EE4A54F5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4BFD4CB-AB6E-4D59-A858-5DABA08D54D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C25DC6B-62CC-4265-8EA7-D070C3DDF3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847478B-7032-4C75-87B1-0C26E89280F1}"/>
    <w:embedBold r:id="rId9" w:fontKey="{E45D8B8A-B36E-4738-A670-58103D1B39AA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69F966BE-03CF-4A5F-B046-C69E9827ED5E}"/>
    <w:embedBold r:id="rId11" w:fontKey="{47A1F28F-FDE8-427B-9A38-B6BEC08029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D2737B2-D454-4E82-86AC-7A48CCDCA7C4}"/>
    <w:embedBold r:id="rId13" w:fontKey="{DA54B6CC-6ED8-433A-B9DB-E693AE44A97A}"/>
    <w:embedItalic r:id="rId14" w:fontKey="{E7FAF516-C526-4FE8-9F44-E16563E9AEAC}"/>
    <w:embedBoldItalic r:id="rId15" w:fontKey="{F22F09A0-49E3-4803-9CE9-169871351764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1494A4B1-9483-47F4-AF71-FB676DAB8BDA}"/>
    <w:embedBold r:id="rId17" w:fontKey="{F6E65678-016B-4BDF-842F-5ABDFA55C601}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8" w:fontKey="{1B6041C6-CBB8-412E-9597-06C91656968C}"/>
  </w:font>
  <w:font w:name="Versailles LT Std 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4777681E-23B1-4EF3-B7D3-7D633C7EA1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C5C88" w14:textId="77777777" w:rsidR="00F05233" w:rsidRDefault="00F0523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9A2C7" w14:textId="354566BA" w:rsidR="003B2C3E" w:rsidRDefault="003B2C3E" w:rsidP="003B2C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A0FA6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9471406" w14:textId="6E0EB962" w:rsidR="00380995" w:rsidRPr="005408E2" w:rsidRDefault="003B2C3E" w:rsidP="003B2C3E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5408E2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F8B51" w14:textId="77777777" w:rsidR="00F05233" w:rsidRDefault="00F052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A10AFE" w14:textId="77777777" w:rsidR="00693D98" w:rsidRDefault="00693D98" w:rsidP="00B256BD">
      <w:r>
        <w:separator/>
      </w:r>
    </w:p>
    <w:p w14:paraId="502F7974" w14:textId="77777777" w:rsidR="00693D98" w:rsidRDefault="00693D98"/>
  </w:footnote>
  <w:footnote w:type="continuationSeparator" w:id="0">
    <w:p w14:paraId="3DC0F9DE" w14:textId="77777777" w:rsidR="00693D98" w:rsidRDefault="00693D98" w:rsidP="00B256BD">
      <w:r>
        <w:continuationSeparator/>
      </w:r>
    </w:p>
    <w:p w14:paraId="2F3E9DAE" w14:textId="77777777" w:rsidR="00693D98" w:rsidRDefault="00693D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460D1" w14:textId="77777777" w:rsidR="00F05233" w:rsidRDefault="00F0523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2C97544E" w:rsidR="00110AD9" w:rsidRDefault="00EE6960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489F081" wp14:editId="7ADC593B">
          <wp:extent cx="5940000" cy="296598"/>
          <wp:effectExtent l="0" t="0" r="3810" b="8255"/>
          <wp:docPr id="2" name="Imagem 2" descr="/Volumes/Data/TROCA/Digital/Portugues/PBP_TARJAS/5 ANO/TARJA_PBP5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Portugues/PBP_TARJAS/5 ANO/TARJA_PBP5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1F6ED" w14:textId="77777777" w:rsidR="00F05233" w:rsidRDefault="00F0523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BE44D0"/>
    <w:multiLevelType w:val="hybridMultilevel"/>
    <w:tmpl w:val="238046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C24727"/>
    <w:multiLevelType w:val="hybridMultilevel"/>
    <w:tmpl w:val="362CB562"/>
    <w:lvl w:ilvl="0" w:tplc="0FAA6CC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9E40545"/>
    <w:multiLevelType w:val="hybridMultilevel"/>
    <w:tmpl w:val="34028D20"/>
    <w:lvl w:ilvl="0" w:tplc="5D68E8D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0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F36E10"/>
    <w:multiLevelType w:val="hybridMultilevel"/>
    <w:tmpl w:val="71380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8"/>
  </w:num>
  <w:num w:numId="3">
    <w:abstractNumId w:val="32"/>
  </w:num>
  <w:num w:numId="4">
    <w:abstractNumId w:val="22"/>
  </w:num>
  <w:num w:numId="5">
    <w:abstractNumId w:val="36"/>
  </w:num>
  <w:num w:numId="6">
    <w:abstractNumId w:val="9"/>
  </w:num>
  <w:num w:numId="7">
    <w:abstractNumId w:val="12"/>
  </w:num>
  <w:num w:numId="8">
    <w:abstractNumId w:val="18"/>
  </w:num>
  <w:num w:numId="9">
    <w:abstractNumId w:val="1"/>
  </w:num>
  <w:num w:numId="10">
    <w:abstractNumId w:val="15"/>
  </w:num>
  <w:num w:numId="11">
    <w:abstractNumId w:val="14"/>
  </w:num>
  <w:num w:numId="12">
    <w:abstractNumId w:val="24"/>
  </w:num>
  <w:num w:numId="13">
    <w:abstractNumId w:val="29"/>
  </w:num>
  <w:num w:numId="14">
    <w:abstractNumId w:val="17"/>
  </w:num>
  <w:num w:numId="15">
    <w:abstractNumId w:val="25"/>
  </w:num>
  <w:num w:numId="16">
    <w:abstractNumId w:val="35"/>
  </w:num>
  <w:num w:numId="17">
    <w:abstractNumId w:val="34"/>
  </w:num>
  <w:num w:numId="18">
    <w:abstractNumId w:val="19"/>
  </w:num>
  <w:num w:numId="19">
    <w:abstractNumId w:val="26"/>
  </w:num>
  <w:num w:numId="20">
    <w:abstractNumId w:val="16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0"/>
  </w:num>
  <w:num w:numId="34">
    <w:abstractNumId w:val="23"/>
  </w:num>
  <w:num w:numId="35">
    <w:abstractNumId w:val="21"/>
  </w:num>
  <w:num w:numId="36">
    <w:abstractNumId w:val="27"/>
  </w:num>
  <w:num w:numId="37">
    <w:abstractNumId w:val="31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5A46"/>
    <w:rsid w:val="00006403"/>
    <w:rsid w:val="000065F8"/>
    <w:rsid w:val="00012E2C"/>
    <w:rsid w:val="00017809"/>
    <w:rsid w:val="00027491"/>
    <w:rsid w:val="000333A9"/>
    <w:rsid w:val="0003683A"/>
    <w:rsid w:val="0003701F"/>
    <w:rsid w:val="000453D9"/>
    <w:rsid w:val="00051EC1"/>
    <w:rsid w:val="000525BC"/>
    <w:rsid w:val="00055BCC"/>
    <w:rsid w:val="00064E05"/>
    <w:rsid w:val="00065810"/>
    <w:rsid w:val="00076846"/>
    <w:rsid w:val="0007756E"/>
    <w:rsid w:val="00091985"/>
    <w:rsid w:val="00095B8A"/>
    <w:rsid w:val="000A0FA6"/>
    <w:rsid w:val="000A1017"/>
    <w:rsid w:val="000A23BE"/>
    <w:rsid w:val="000B09FA"/>
    <w:rsid w:val="000B264D"/>
    <w:rsid w:val="000B50DC"/>
    <w:rsid w:val="000B6309"/>
    <w:rsid w:val="000C49F6"/>
    <w:rsid w:val="000C5491"/>
    <w:rsid w:val="000D10D6"/>
    <w:rsid w:val="000D1D11"/>
    <w:rsid w:val="000E5715"/>
    <w:rsid w:val="000F1BAB"/>
    <w:rsid w:val="000F4228"/>
    <w:rsid w:val="000F44CE"/>
    <w:rsid w:val="000F4E1F"/>
    <w:rsid w:val="000F7E65"/>
    <w:rsid w:val="00110AD9"/>
    <w:rsid w:val="001125C2"/>
    <w:rsid w:val="001131F7"/>
    <w:rsid w:val="00120276"/>
    <w:rsid w:val="001227D3"/>
    <w:rsid w:val="001247EA"/>
    <w:rsid w:val="001413AC"/>
    <w:rsid w:val="00145475"/>
    <w:rsid w:val="00160D2B"/>
    <w:rsid w:val="00164805"/>
    <w:rsid w:val="00165BB3"/>
    <w:rsid w:val="00181CAF"/>
    <w:rsid w:val="001834BE"/>
    <w:rsid w:val="00187B8B"/>
    <w:rsid w:val="00192937"/>
    <w:rsid w:val="001A5D7A"/>
    <w:rsid w:val="001B09CA"/>
    <w:rsid w:val="001B2485"/>
    <w:rsid w:val="001B3D26"/>
    <w:rsid w:val="001B40F3"/>
    <w:rsid w:val="001C2FAD"/>
    <w:rsid w:val="001C5E8F"/>
    <w:rsid w:val="001D746A"/>
    <w:rsid w:val="001E62B2"/>
    <w:rsid w:val="001E6E7C"/>
    <w:rsid w:val="001F6DC3"/>
    <w:rsid w:val="001F79EC"/>
    <w:rsid w:val="002002A1"/>
    <w:rsid w:val="002041E5"/>
    <w:rsid w:val="00210621"/>
    <w:rsid w:val="0021156E"/>
    <w:rsid w:val="00214DBA"/>
    <w:rsid w:val="00217F85"/>
    <w:rsid w:val="0022330B"/>
    <w:rsid w:val="0022645E"/>
    <w:rsid w:val="002339A9"/>
    <w:rsid w:val="00236265"/>
    <w:rsid w:val="00246282"/>
    <w:rsid w:val="0025431D"/>
    <w:rsid w:val="00256565"/>
    <w:rsid w:val="0025747D"/>
    <w:rsid w:val="00261A1E"/>
    <w:rsid w:val="00272ED4"/>
    <w:rsid w:val="002807D8"/>
    <w:rsid w:val="002874CC"/>
    <w:rsid w:val="002970D2"/>
    <w:rsid w:val="002B0BB4"/>
    <w:rsid w:val="002B1B8D"/>
    <w:rsid w:val="002B3CCE"/>
    <w:rsid w:val="002B7999"/>
    <w:rsid w:val="002C0FF5"/>
    <w:rsid w:val="002C7E44"/>
    <w:rsid w:val="002D42F5"/>
    <w:rsid w:val="002D5AFE"/>
    <w:rsid w:val="002E18D1"/>
    <w:rsid w:val="002E5565"/>
    <w:rsid w:val="002E6324"/>
    <w:rsid w:val="002F248A"/>
    <w:rsid w:val="002F57F7"/>
    <w:rsid w:val="00302E5C"/>
    <w:rsid w:val="0030480C"/>
    <w:rsid w:val="00306B96"/>
    <w:rsid w:val="00313090"/>
    <w:rsid w:val="003246FF"/>
    <w:rsid w:val="00340E11"/>
    <w:rsid w:val="00343CB1"/>
    <w:rsid w:val="00353D10"/>
    <w:rsid w:val="00353E4B"/>
    <w:rsid w:val="00357A77"/>
    <w:rsid w:val="00360833"/>
    <w:rsid w:val="00372C17"/>
    <w:rsid w:val="00374972"/>
    <w:rsid w:val="00375606"/>
    <w:rsid w:val="00380995"/>
    <w:rsid w:val="00382DCC"/>
    <w:rsid w:val="00387770"/>
    <w:rsid w:val="00391999"/>
    <w:rsid w:val="00393DF4"/>
    <w:rsid w:val="00395473"/>
    <w:rsid w:val="003A0D39"/>
    <w:rsid w:val="003A43AF"/>
    <w:rsid w:val="003A7080"/>
    <w:rsid w:val="003B1CFA"/>
    <w:rsid w:val="003B2634"/>
    <w:rsid w:val="003B2C3E"/>
    <w:rsid w:val="003B3454"/>
    <w:rsid w:val="003C2DD8"/>
    <w:rsid w:val="003C53CE"/>
    <w:rsid w:val="003D39CD"/>
    <w:rsid w:val="003D6550"/>
    <w:rsid w:val="003D74A0"/>
    <w:rsid w:val="003E1323"/>
    <w:rsid w:val="003E1396"/>
    <w:rsid w:val="003F2233"/>
    <w:rsid w:val="003F65D5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86496"/>
    <w:rsid w:val="00487D7D"/>
    <w:rsid w:val="00491AD3"/>
    <w:rsid w:val="00492AD3"/>
    <w:rsid w:val="004A2DF5"/>
    <w:rsid w:val="004A3F8C"/>
    <w:rsid w:val="004A5E99"/>
    <w:rsid w:val="004B0502"/>
    <w:rsid w:val="004B1C6C"/>
    <w:rsid w:val="004B2786"/>
    <w:rsid w:val="004B379F"/>
    <w:rsid w:val="004C4C30"/>
    <w:rsid w:val="004D0362"/>
    <w:rsid w:val="004E40E3"/>
    <w:rsid w:val="004E7996"/>
    <w:rsid w:val="004F007D"/>
    <w:rsid w:val="005042ED"/>
    <w:rsid w:val="00505B14"/>
    <w:rsid w:val="00510FBE"/>
    <w:rsid w:val="0051327F"/>
    <w:rsid w:val="00516E8C"/>
    <w:rsid w:val="00520D20"/>
    <w:rsid w:val="0052129D"/>
    <w:rsid w:val="00524A67"/>
    <w:rsid w:val="0052516E"/>
    <w:rsid w:val="00526021"/>
    <w:rsid w:val="0053234B"/>
    <w:rsid w:val="005336EA"/>
    <w:rsid w:val="005351DA"/>
    <w:rsid w:val="00535DC6"/>
    <w:rsid w:val="005408E2"/>
    <w:rsid w:val="0054125E"/>
    <w:rsid w:val="005418D6"/>
    <w:rsid w:val="00546212"/>
    <w:rsid w:val="00553F1A"/>
    <w:rsid w:val="005564E1"/>
    <w:rsid w:val="00564E1E"/>
    <w:rsid w:val="005656F7"/>
    <w:rsid w:val="005725E7"/>
    <w:rsid w:val="00577517"/>
    <w:rsid w:val="005807F2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B8D"/>
    <w:rsid w:val="005F33F5"/>
    <w:rsid w:val="005F3AF7"/>
    <w:rsid w:val="005F74F3"/>
    <w:rsid w:val="00602528"/>
    <w:rsid w:val="006045C9"/>
    <w:rsid w:val="00604D12"/>
    <w:rsid w:val="00606B04"/>
    <w:rsid w:val="0062215E"/>
    <w:rsid w:val="00623A19"/>
    <w:rsid w:val="00631CB8"/>
    <w:rsid w:val="00632620"/>
    <w:rsid w:val="00640DFC"/>
    <w:rsid w:val="00653E45"/>
    <w:rsid w:val="006540CB"/>
    <w:rsid w:val="006622AE"/>
    <w:rsid w:val="00663A04"/>
    <w:rsid w:val="00665D45"/>
    <w:rsid w:val="00672EC9"/>
    <w:rsid w:val="0068676D"/>
    <w:rsid w:val="00686E32"/>
    <w:rsid w:val="00690961"/>
    <w:rsid w:val="00691332"/>
    <w:rsid w:val="00693C70"/>
    <w:rsid w:val="00693D98"/>
    <w:rsid w:val="00696864"/>
    <w:rsid w:val="006A0E2C"/>
    <w:rsid w:val="006B297B"/>
    <w:rsid w:val="006B3D52"/>
    <w:rsid w:val="006C466B"/>
    <w:rsid w:val="006C490A"/>
    <w:rsid w:val="006C55FC"/>
    <w:rsid w:val="006C6CB2"/>
    <w:rsid w:val="006E6357"/>
    <w:rsid w:val="006E6CD2"/>
    <w:rsid w:val="006E7A3B"/>
    <w:rsid w:val="006E7C8D"/>
    <w:rsid w:val="006F0EC6"/>
    <w:rsid w:val="006F1206"/>
    <w:rsid w:val="006F3F44"/>
    <w:rsid w:val="006F6FC9"/>
    <w:rsid w:val="00700C5D"/>
    <w:rsid w:val="007038D0"/>
    <w:rsid w:val="00703B0F"/>
    <w:rsid w:val="007040D3"/>
    <w:rsid w:val="00715ADA"/>
    <w:rsid w:val="00716443"/>
    <w:rsid w:val="00720F34"/>
    <w:rsid w:val="007234B0"/>
    <w:rsid w:val="007262A5"/>
    <w:rsid w:val="00733D5C"/>
    <w:rsid w:val="00734F82"/>
    <w:rsid w:val="00746C25"/>
    <w:rsid w:val="00755774"/>
    <w:rsid w:val="00760E4E"/>
    <w:rsid w:val="00761F4E"/>
    <w:rsid w:val="007621BA"/>
    <w:rsid w:val="00765FBD"/>
    <w:rsid w:val="007725F7"/>
    <w:rsid w:val="00792481"/>
    <w:rsid w:val="007A0C7F"/>
    <w:rsid w:val="007A6E7A"/>
    <w:rsid w:val="007A7E1E"/>
    <w:rsid w:val="007B30B9"/>
    <w:rsid w:val="007B543C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2374A"/>
    <w:rsid w:val="00833E51"/>
    <w:rsid w:val="00836E01"/>
    <w:rsid w:val="00841BD6"/>
    <w:rsid w:val="008461F6"/>
    <w:rsid w:val="00847457"/>
    <w:rsid w:val="00847F3B"/>
    <w:rsid w:val="00854CA6"/>
    <w:rsid w:val="00860C97"/>
    <w:rsid w:val="008644A1"/>
    <w:rsid w:val="00867474"/>
    <w:rsid w:val="00870A65"/>
    <w:rsid w:val="00884E0F"/>
    <w:rsid w:val="00885F24"/>
    <w:rsid w:val="008B1D6C"/>
    <w:rsid w:val="008B2687"/>
    <w:rsid w:val="008B62B5"/>
    <w:rsid w:val="008C041C"/>
    <w:rsid w:val="008C31C7"/>
    <w:rsid w:val="008D02DA"/>
    <w:rsid w:val="008D25D9"/>
    <w:rsid w:val="008D267B"/>
    <w:rsid w:val="008D6A14"/>
    <w:rsid w:val="008D6B2B"/>
    <w:rsid w:val="008D788A"/>
    <w:rsid w:val="008E36DF"/>
    <w:rsid w:val="008F2DF4"/>
    <w:rsid w:val="008F428E"/>
    <w:rsid w:val="008F4D50"/>
    <w:rsid w:val="008F5816"/>
    <w:rsid w:val="008F5B91"/>
    <w:rsid w:val="008F7BDF"/>
    <w:rsid w:val="00902C62"/>
    <w:rsid w:val="0090597E"/>
    <w:rsid w:val="00906AA4"/>
    <w:rsid w:val="0091249E"/>
    <w:rsid w:val="00921264"/>
    <w:rsid w:val="009251CB"/>
    <w:rsid w:val="00927E71"/>
    <w:rsid w:val="009430B8"/>
    <w:rsid w:val="0094424E"/>
    <w:rsid w:val="00951C50"/>
    <w:rsid w:val="00951E47"/>
    <w:rsid w:val="00952C1A"/>
    <w:rsid w:val="00954260"/>
    <w:rsid w:val="009558F1"/>
    <w:rsid w:val="0095636E"/>
    <w:rsid w:val="009615A2"/>
    <w:rsid w:val="00963848"/>
    <w:rsid w:val="009706E4"/>
    <w:rsid w:val="00974F27"/>
    <w:rsid w:val="00982C0A"/>
    <w:rsid w:val="00987BF5"/>
    <w:rsid w:val="00995187"/>
    <w:rsid w:val="009964BF"/>
    <w:rsid w:val="009C5954"/>
    <w:rsid w:val="009D52F7"/>
    <w:rsid w:val="009E50D1"/>
    <w:rsid w:val="009E58C8"/>
    <w:rsid w:val="009E6D3B"/>
    <w:rsid w:val="00A05446"/>
    <w:rsid w:val="00A116C5"/>
    <w:rsid w:val="00A222AD"/>
    <w:rsid w:val="00A237B6"/>
    <w:rsid w:val="00A26332"/>
    <w:rsid w:val="00A26B84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431D"/>
    <w:rsid w:val="00A871C0"/>
    <w:rsid w:val="00A87D16"/>
    <w:rsid w:val="00A9067C"/>
    <w:rsid w:val="00A90975"/>
    <w:rsid w:val="00A90A79"/>
    <w:rsid w:val="00A953EF"/>
    <w:rsid w:val="00AA09A7"/>
    <w:rsid w:val="00AA3488"/>
    <w:rsid w:val="00AA39B7"/>
    <w:rsid w:val="00AA5998"/>
    <w:rsid w:val="00AB1343"/>
    <w:rsid w:val="00AB2094"/>
    <w:rsid w:val="00AB46A5"/>
    <w:rsid w:val="00AB4ED4"/>
    <w:rsid w:val="00AB6D16"/>
    <w:rsid w:val="00AB7DF9"/>
    <w:rsid w:val="00AD47E8"/>
    <w:rsid w:val="00AD6EDD"/>
    <w:rsid w:val="00AE1BBB"/>
    <w:rsid w:val="00AF03FB"/>
    <w:rsid w:val="00B04A0C"/>
    <w:rsid w:val="00B12F21"/>
    <w:rsid w:val="00B16F2C"/>
    <w:rsid w:val="00B204B6"/>
    <w:rsid w:val="00B20D9A"/>
    <w:rsid w:val="00B2185B"/>
    <w:rsid w:val="00B23AFE"/>
    <w:rsid w:val="00B255D2"/>
    <w:rsid w:val="00B256BD"/>
    <w:rsid w:val="00B31BAF"/>
    <w:rsid w:val="00B35A58"/>
    <w:rsid w:val="00B51F95"/>
    <w:rsid w:val="00B5443D"/>
    <w:rsid w:val="00B60EB2"/>
    <w:rsid w:val="00B64AD3"/>
    <w:rsid w:val="00B733D4"/>
    <w:rsid w:val="00B90232"/>
    <w:rsid w:val="00BA1134"/>
    <w:rsid w:val="00BA43FE"/>
    <w:rsid w:val="00BA4A6E"/>
    <w:rsid w:val="00BA5D7C"/>
    <w:rsid w:val="00BA7783"/>
    <w:rsid w:val="00BB0E7D"/>
    <w:rsid w:val="00BB32DC"/>
    <w:rsid w:val="00BB451C"/>
    <w:rsid w:val="00BB6A73"/>
    <w:rsid w:val="00BC0171"/>
    <w:rsid w:val="00BC5995"/>
    <w:rsid w:val="00BD5C7B"/>
    <w:rsid w:val="00BE42CF"/>
    <w:rsid w:val="00BF2AC4"/>
    <w:rsid w:val="00C05D6C"/>
    <w:rsid w:val="00C079C3"/>
    <w:rsid w:val="00C10510"/>
    <w:rsid w:val="00C12830"/>
    <w:rsid w:val="00C24475"/>
    <w:rsid w:val="00C31B11"/>
    <w:rsid w:val="00C4568F"/>
    <w:rsid w:val="00C47A64"/>
    <w:rsid w:val="00C5155E"/>
    <w:rsid w:val="00C53394"/>
    <w:rsid w:val="00C57D82"/>
    <w:rsid w:val="00C62592"/>
    <w:rsid w:val="00C64F69"/>
    <w:rsid w:val="00C652B0"/>
    <w:rsid w:val="00C83FCA"/>
    <w:rsid w:val="00C87BCA"/>
    <w:rsid w:val="00C91A5D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06B2D"/>
    <w:rsid w:val="00D10D06"/>
    <w:rsid w:val="00D15A1C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77E1E"/>
    <w:rsid w:val="00D818EF"/>
    <w:rsid w:val="00D857A9"/>
    <w:rsid w:val="00D85C37"/>
    <w:rsid w:val="00D96BB8"/>
    <w:rsid w:val="00DA01AC"/>
    <w:rsid w:val="00DA190F"/>
    <w:rsid w:val="00DA22E8"/>
    <w:rsid w:val="00DB0809"/>
    <w:rsid w:val="00DB1848"/>
    <w:rsid w:val="00DB5A3A"/>
    <w:rsid w:val="00DB64A6"/>
    <w:rsid w:val="00DC158A"/>
    <w:rsid w:val="00DC30C0"/>
    <w:rsid w:val="00DD7A09"/>
    <w:rsid w:val="00DE0935"/>
    <w:rsid w:val="00DF40BB"/>
    <w:rsid w:val="00E01E7E"/>
    <w:rsid w:val="00E02BBD"/>
    <w:rsid w:val="00E07342"/>
    <w:rsid w:val="00E11165"/>
    <w:rsid w:val="00E146FC"/>
    <w:rsid w:val="00E14AED"/>
    <w:rsid w:val="00E268A2"/>
    <w:rsid w:val="00E3752B"/>
    <w:rsid w:val="00E434EF"/>
    <w:rsid w:val="00E504D7"/>
    <w:rsid w:val="00E52A36"/>
    <w:rsid w:val="00E53B60"/>
    <w:rsid w:val="00E63D4E"/>
    <w:rsid w:val="00E7102D"/>
    <w:rsid w:val="00E855E6"/>
    <w:rsid w:val="00EA1575"/>
    <w:rsid w:val="00EA1CAE"/>
    <w:rsid w:val="00EA3AE1"/>
    <w:rsid w:val="00EA68DD"/>
    <w:rsid w:val="00EB10CE"/>
    <w:rsid w:val="00EB27EB"/>
    <w:rsid w:val="00EB7EB6"/>
    <w:rsid w:val="00EB7F06"/>
    <w:rsid w:val="00EC0BB3"/>
    <w:rsid w:val="00EC2539"/>
    <w:rsid w:val="00EC5A63"/>
    <w:rsid w:val="00EC6B75"/>
    <w:rsid w:val="00ED4D46"/>
    <w:rsid w:val="00EE087C"/>
    <w:rsid w:val="00EE22FF"/>
    <w:rsid w:val="00EE6960"/>
    <w:rsid w:val="00EF0776"/>
    <w:rsid w:val="00EF2AFD"/>
    <w:rsid w:val="00EF5305"/>
    <w:rsid w:val="00F00103"/>
    <w:rsid w:val="00F0313F"/>
    <w:rsid w:val="00F05233"/>
    <w:rsid w:val="00F1202A"/>
    <w:rsid w:val="00F445D3"/>
    <w:rsid w:val="00F46E63"/>
    <w:rsid w:val="00F53D36"/>
    <w:rsid w:val="00F56C9C"/>
    <w:rsid w:val="00F70C24"/>
    <w:rsid w:val="00F76257"/>
    <w:rsid w:val="00F771D5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0C1F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05233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F05233"/>
    <w:pPr>
      <w:outlineLvl w:val="0"/>
    </w:pPr>
    <w:rPr>
      <w:rFonts w:ascii="Cambria" w:eastAsiaTheme="minorEastAsia" w:hAnsi="Cambria" w:cs="Tahom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customStyle="1" w:styleId="8GABARITOCOMENTRIO">
    <w:name w:val="8GABARITO_COMENTÁRIO"/>
    <w:basedOn w:val="Normal"/>
    <w:qFormat/>
    <w:rsid w:val="00ED4D46"/>
    <w:pPr>
      <w:spacing w:after="120" w:line="360" w:lineRule="auto"/>
      <w:jc w:val="both"/>
    </w:pPr>
    <w:rPr>
      <w:rFonts w:ascii="Tahoma" w:eastAsiaTheme="minorHAnsi" w:hAnsi="Tahoma"/>
      <w:sz w:val="22"/>
      <w:szCs w:val="22"/>
      <w:lang w:val="pt-BR" w:eastAsia="en-US"/>
    </w:rPr>
  </w:style>
  <w:style w:type="paragraph" w:customStyle="1" w:styleId="p1">
    <w:name w:val="p1"/>
    <w:basedOn w:val="Normal"/>
    <w:rsid w:val="00ED4D46"/>
    <w:rPr>
      <w:rFonts w:ascii="Helvetica" w:eastAsiaTheme="minorHAnsi" w:hAnsi="Helvetica" w:cs="Times New Roman"/>
      <w:sz w:val="18"/>
      <w:szCs w:val="1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63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6309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8644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44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44A1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44A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44A1"/>
    <w:rPr>
      <w:rFonts w:eastAsiaTheme="minorEastAsia"/>
      <w:b/>
      <w:bCs/>
      <w:sz w:val="20"/>
      <w:szCs w:val="20"/>
      <w:lang w:eastAsia="es-ES"/>
    </w:rPr>
  </w:style>
  <w:style w:type="character" w:styleId="Forte">
    <w:name w:val="Strong"/>
    <w:basedOn w:val="Fontepargpadro"/>
    <w:uiPriority w:val="22"/>
    <w:qFormat/>
    <w:rsid w:val="00F05233"/>
    <w:rPr>
      <w:b/>
      <w:bCs/>
    </w:rPr>
  </w:style>
  <w:style w:type="paragraph" w:customStyle="1" w:styleId="Default">
    <w:name w:val="Default"/>
    <w:rsid w:val="000F4228"/>
    <w:pPr>
      <w:autoSpaceDE w:val="0"/>
      <w:autoSpaceDN w:val="0"/>
      <w:adjustRightInd w:val="0"/>
    </w:pPr>
    <w:rPr>
      <w:rFonts w:ascii="Versailles LT Std Light" w:hAnsi="Versailles LT Std Light" w:cs="Versailles LT Std Light"/>
      <w:color w:val="000000"/>
      <w:lang w:val="pt-BR"/>
    </w:rPr>
  </w:style>
  <w:style w:type="table" w:styleId="TabeladeGradeClara">
    <w:name w:val="Grid Table Light"/>
    <w:basedOn w:val="Tabelanormal"/>
    <w:uiPriority w:val="40"/>
    <w:rsid w:val="000F422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o">
    <w:name w:val="Revision"/>
    <w:hidden/>
    <w:uiPriority w:val="99"/>
    <w:semiHidden/>
    <w:rsid w:val="0054125E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A792D97-8113-48A4-AE28-775682885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3</Pages>
  <Words>1122</Words>
  <Characters>6064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7172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Solange Scatollini</cp:lastModifiedBy>
  <cp:revision>27</cp:revision>
  <cp:lastPrinted>2017-10-10T17:08:00Z</cp:lastPrinted>
  <dcterms:created xsi:type="dcterms:W3CDTF">2018-01-15T18:08:00Z</dcterms:created>
  <dcterms:modified xsi:type="dcterms:W3CDTF">2018-01-24T11:24:00Z</dcterms:modified>
  <cp:category/>
</cp:coreProperties>
</file>