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F87C8" w14:textId="77777777" w:rsidR="00C767BD" w:rsidRPr="00AB6CD9" w:rsidRDefault="00C767BD" w:rsidP="009E6423">
      <w:pPr>
        <w:pStyle w:val="00cabeos"/>
      </w:pPr>
      <w:r w:rsidRPr="00AB6CD9">
        <w:t>Plano de desenvolvimento bimestral</w:t>
      </w:r>
    </w:p>
    <w:p w14:paraId="69F8F0D3" w14:textId="77777777" w:rsidR="00C767BD" w:rsidRPr="00AB6CD9" w:rsidRDefault="00C767BD" w:rsidP="009E6423">
      <w:pPr>
        <w:pStyle w:val="00cabeos"/>
      </w:pPr>
    </w:p>
    <w:p w14:paraId="0E3BC185" w14:textId="77777777" w:rsidR="00C767BD" w:rsidRPr="00AB6CD9" w:rsidRDefault="00C767BD" w:rsidP="00C767BD">
      <w:pPr>
        <w:pStyle w:val="00PESO2"/>
      </w:pPr>
      <w:r w:rsidRPr="00AB6CD9">
        <w:t>Apresentação</w:t>
      </w:r>
    </w:p>
    <w:p w14:paraId="257BD041" w14:textId="001AEAA7" w:rsidR="00C767BD" w:rsidRDefault="00C767BD" w:rsidP="00D61F4D">
      <w:pPr>
        <w:autoSpaceDE w:val="0"/>
        <w:autoSpaceDN w:val="0"/>
        <w:adjustRightInd w:val="0"/>
        <w:spacing w:after="0"/>
        <w:jc w:val="both"/>
      </w:pPr>
    </w:p>
    <w:p w14:paraId="77D07DDF" w14:textId="46851F66" w:rsidR="00D61F4D" w:rsidRDefault="00E82958" w:rsidP="00D61F4D">
      <w:pPr>
        <w:autoSpaceDE w:val="0"/>
        <w:autoSpaceDN w:val="0"/>
        <w:adjustRightInd w:val="0"/>
        <w:spacing w:after="0"/>
        <w:ind w:firstLine="284"/>
        <w:jc w:val="both"/>
        <w:rPr>
          <w:rFonts w:ascii="Tahoma" w:eastAsiaTheme="minorEastAsia" w:hAnsi="Tahoma" w:cs="Cambria"/>
          <w:iCs/>
          <w:color w:val="000000"/>
          <w:szCs w:val="20"/>
        </w:rPr>
      </w:pPr>
      <w:r w:rsidRPr="00287159">
        <w:rPr>
          <w:rFonts w:ascii="Tahoma" w:eastAsiaTheme="minorEastAsia" w:hAnsi="Tahoma" w:cs="Cambria"/>
          <w:iCs/>
          <w:color w:val="000000"/>
          <w:szCs w:val="20"/>
        </w:rPr>
        <w:t>Este Plano de Desenvolvimento Anual foi elaborado para promover um aprendizado</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amplo e</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 xml:space="preserve">interdisciplinar dos alunos do </w:t>
      </w:r>
      <w:r>
        <w:rPr>
          <w:rFonts w:ascii="Tahoma" w:eastAsiaTheme="minorEastAsia" w:hAnsi="Tahoma" w:cs="Cambria"/>
          <w:iCs/>
          <w:color w:val="000000"/>
          <w:szCs w:val="20"/>
        </w:rPr>
        <w:t>3</w:t>
      </w:r>
      <w:r w:rsidR="009E6423" w:rsidRPr="009E6423">
        <w:rPr>
          <w:rFonts w:ascii="Tahoma" w:eastAsiaTheme="minorEastAsia" w:hAnsi="Tahoma" w:cs="Cambria"/>
          <w:iCs/>
          <w:color w:val="000000"/>
          <w:szCs w:val="20"/>
          <w:u w:val="single"/>
          <w:vertAlign w:val="superscript"/>
        </w:rPr>
        <w:t>o</w:t>
      </w:r>
      <w:r w:rsidRPr="00287159">
        <w:rPr>
          <w:rFonts w:ascii="Tahoma" w:eastAsiaTheme="minorEastAsia" w:hAnsi="Tahoma" w:cs="Cambria"/>
          <w:iCs/>
          <w:color w:val="000000"/>
          <w:szCs w:val="20"/>
        </w:rPr>
        <w:t xml:space="preserve"> ano, auxiliando o professor na prática e no</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planejamento das</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aulas e favorecendo a implementação da metodologia proposta em</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nossa coleção.</w:t>
      </w:r>
    </w:p>
    <w:p w14:paraId="4E6499C9" w14:textId="4326A898" w:rsidR="00C767BD" w:rsidRPr="00D61F4D" w:rsidRDefault="00E82958" w:rsidP="00D61F4D">
      <w:pPr>
        <w:autoSpaceDE w:val="0"/>
        <w:autoSpaceDN w:val="0"/>
        <w:adjustRightInd w:val="0"/>
        <w:spacing w:after="0"/>
        <w:ind w:firstLine="284"/>
        <w:jc w:val="both"/>
        <w:rPr>
          <w:rFonts w:ascii="Tahoma" w:eastAsiaTheme="minorEastAsia" w:hAnsi="Tahoma" w:cs="Cambria"/>
          <w:iCs/>
          <w:color w:val="000000"/>
          <w:szCs w:val="20"/>
        </w:rPr>
      </w:pPr>
      <w:r w:rsidRPr="00287159">
        <w:rPr>
          <w:rFonts w:ascii="Tahoma" w:eastAsiaTheme="minorEastAsia" w:hAnsi="Tahoma" w:cs="Cambria"/>
          <w:iCs/>
          <w:color w:val="000000"/>
          <w:szCs w:val="20"/>
        </w:rPr>
        <w:t>Entre os recursos apresentados, temos o Quadro de Planejamento, com a relação</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 xml:space="preserve">entre o conteúdo explorado em cada Unidade do Livro do Estudante do </w:t>
      </w:r>
      <w:r w:rsidR="00A644CD">
        <w:rPr>
          <w:rFonts w:ascii="Tahoma" w:eastAsiaTheme="minorEastAsia" w:hAnsi="Tahoma" w:cs="Cambria"/>
          <w:iCs/>
          <w:color w:val="000000"/>
          <w:szCs w:val="20"/>
        </w:rPr>
        <w:t>3</w:t>
      </w:r>
      <w:r w:rsidR="009E6423" w:rsidRPr="009E6423">
        <w:rPr>
          <w:rFonts w:ascii="Tahoma" w:eastAsiaTheme="minorEastAsia" w:hAnsi="Tahoma" w:cs="Cambria"/>
          <w:iCs/>
          <w:color w:val="000000"/>
          <w:szCs w:val="20"/>
          <w:u w:val="single"/>
          <w:vertAlign w:val="superscript"/>
        </w:rPr>
        <w:t>o</w:t>
      </w:r>
      <w:r w:rsidRPr="00287159">
        <w:rPr>
          <w:rFonts w:ascii="Tahoma" w:eastAsiaTheme="minorEastAsia" w:hAnsi="Tahoma" w:cs="Cambria"/>
          <w:iCs/>
          <w:color w:val="000000"/>
          <w:szCs w:val="20"/>
        </w:rPr>
        <w:t xml:space="preserve"> ano, os</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respectivos objetos de conhecimento e as respectivas habilidades que constam da 3</w:t>
      </w:r>
      <w:r w:rsidR="009E6423" w:rsidRPr="009E6423">
        <w:rPr>
          <w:rFonts w:ascii="Tahoma" w:eastAsiaTheme="minorEastAsia" w:hAnsi="Tahoma" w:cs="Cambria"/>
          <w:iCs/>
          <w:color w:val="000000"/>
          <w:szCs w:val="20"/>
          <w:u w:val="single"/>
          <w:vertAlign w:val="superscript"/>
        </w:rPr>
        <w:t>a</w:t>
      </w:r>
      <w:r w:rsidR="00D61F4D">
        <w:rPr>
          <w:rFonts w:ascii="Tahoma" w:eastAsiaTheme="minorEastAsia" w:hAnsi="Tahoma" w:cs="Cambria"/>
          <w:iCs/>
          <w:color w:val="000000"/>
          <w:szCs w:val="20"/>
        </w:rPr>
        <w:t xml:space="preserve"> </w:t>
      </w:r>
      <w:r w:rsidRPr="00287159">
        <w:rPr>
          <w:rFonts w:ascii="Tahoma" w:eastAsiaTheme="minorEastAsia" w:hAnsi="Tahoma" w:cs="Cambria"/>
          <w:iCs/>
          <w:color w:val="000000"/>
          <w:szCs w:val="20"/>
        </w:rPr>
        <w:t>versão da Base Nacional Comum Curricular (BNCC) e um Projeto Integrador, que propõe</w:t>
      </w:r>
      <w:r w:rsidR="00D61F4D">
        <w:rPr>
          <w:rFonts w:ascii="Tahoma" w:eastAsiaTheme="minorEastAsia" w:hAnsi="Tahoma" w:cs="Cambria"/>
          <w:iCs/>
          <w:color w:val="000000"/>
          <w:szCs w:val="20"/>
        </w:rPr>
        <w:t xml:space="preserve"> </w:t>
      </w:r>
      <w:r w:rsidRPr="00D61F4D">
        <w:rPr>
          <w:rFonts w:ascii="Tahoma" w:eastAsiaTheme="minorEastAsia" w:hAnsi="Tahoma" w:cs="Cambria"/>
          <w:iCs/>
          <w:color w:val="000000"/>
          <w:szCs w:val="20"/>
        </w:rPr>
        <w:t>um trabalho</w:t>
      </w:r>
      <w:r w:rsidR="00CC27D4" w:rsidRPr="00D61F4D">
        <w:rPr>
          <w:rFonts w:ascii="Tahoma" w:eastAsiaTheme="minorEastAsia" w:hAnsi="Tahoma" w:cs="Cambria"/>
          <w:iCs/>
          <w:color w:val="000000"/>
          <w:szCs w:val="20"/>
        </w:rPr>
        <w:t xml:space="preserve"> de reconhecimento</w:t>
      </w:r>
      <w:r w:rsidR="00287159" w:rsidRPr="00D61F4D">
        <w:rPr>
          <w:rFonts w:ascii="Tahoma" w:eastAsiaTheme="minorEastAsia" w:hAnsi="Tahoma" w:cs="Cambria"/>
          <w:iCs/>
          <w:color w:val="000000"/>
          <w:szCs w:val="20"/>
        </w:rPr>
        <w:t xml:space="preserve"> e valorização do lugar onde se vive</w:t>
      </w:r>
      <w:r w:rsidRPr="00D61F4D">
        <w:rPr>
          <w:rFonts w:ascii="Tahoma" w:eastAsiaTheme="minorEastAsia" w:hAnsi="Tahoma" w:cs="Cambria"/>
          <w:iCs/>
          <w:color w:val="000000"/>
          <w:szCs w:val="20"/>
        </w:rPr>
        <w:t>.</w:t>
      </w:r>
      <w:r w:rsidR="00C767BD" w:rsidRPr="00AB6CD9">
        <w:rPr>
          <w:szCs w:val="24"/>
        </w:rPr>
        <w:br w:type="page"/>
      </w:r>
    </w:p>
    <w:p w14:paraId="046C8CD0" w14:textId="77777777" w:rsidR="00C767BD" w:rsidRPr="00AB6CD9" w:rsidRDefault="00C767BD" w:rsidP="009E6423">
      <w:pPr>
        <w:pStyle w:val="00cabeos"/>
      </w:pPr>
      <w:r w:rsidRPr="00AB6CD9">
        <w:lastRenderedPageBreak/>
        <w:t>QUADRO DE PLANEJAMENTO</w:t>
      </w:r>
    </w:p>
    <w:p w14:paraId="5362C467" w14:textId="77777777" w:rsidR="00C767BD" w:rsidRPr="00AB6CD9" w:rsidRDefault="00C767BD" w:rsidP="00C767BD">
      <w:pPr>
        <w:pStyle w:val="00Textogeral"/>
        <w:rPr>
          <w:lang w:eastAsia="es-ES"/>
        </w:rPr>
      </w:pPr>
    </w:p>
    <w:tbl>
      <w:tblPr>
        <w:tblW w:w="5000" w:type="pct"/>
        <w:tblLook w:val="04A0" w:firstRow="1" w:lastRow="0" w:firstColumn="1" w:lastColumn="0" w:noHBand="0" w:noVBand="1"/>
      </w:tblPr>
      <w:tblGrid>
        <w:gridCol w:w="1602"/>
        <w:gridCol w:w="3928"/>
        <w:gridCol w:w="4098"/>
      </w:tblGrid>
      <w:tr w:rsidR="00C767BD" w:rsidRPr="00AB6CD9" w14:paraId="49477E0F" w14:textId="77777777" w:rsidTr="00C767BD">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0F159024" w14:textId="2F21495E" w:rsidR="00C767BD" w:rsidRPr="00AB6CD9" w:rsidRDefault="00C767BD" w:rsidP="00C767BD">
            <w:pPr>
              <w:tabs>
                <w:tab w:val="left" w:pos="2370"/>
                <w:tab w:val="center" w:pos="4624"/>
              </w:tabs>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t>Unidade 1 – Sistema de numeração decimal</w:t>
            </w:r>
          </w:p>
        </w:tc>
      </w:tr>
      <w:tr w:rsidR="00C767BD" w:rsidRPr="00AB6CD9" w14:paraId="45C33F9B" w14:textId="77777777" w:rsidTr="00C767BD">
        <w:tc>
          <w:tcPr>
            <w:tcW w:w="74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BBDC24"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20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F930FC"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1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92092"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428BDF2F" w14:textId="77777777" w:rsidTr="00C767BD">
        <w:tc>
          <w:tcPr>
            <w:tcW w:w="744" w:type="pct"/>
            <w:tcBorders>
              <w:top w:val="single" w:sz="4" w:space="0" w:color="auto"/>
              <w:left w:val="single" w:sz="4" w:space="0" w:color="auto"/>
              <w:bottom w:val="single" w:sz="4" w:space="0" w:color="auto"/>
              <w:right w:val="single" w:sz="4" w:space="0" w:color="auto"/>
            </w:tcBorders>
          </w:tcPr>
          <w:p w14:paraId="6E6BEA7B" w14:textId="77777777" w:rsidR="00C767BD" w:rsidRPr="00AB6CD9" w:rsidRDefault="00C767BD" w:rsidP="00AA125C">
            <w:pPr>
              <w:spacing w:before="120" w:line="250" w:lineRule="atLeast"/>
              <w:rPr>
                <w:rFonts w:ascii="Tahoma" w:hAnsi="Tahoma" w:cs="Tahoma"/>
                <w:b/>
                <w:sz w:val="20"/>
                <w:szCs w:val="20"/>
              </w:rPr>
            </w:pPr>
            <w:r w:rsidRPr="00AB6CD9">
              <w:rPr>
                <w:rFonts w:ascii="Tahoma" w:hAnsi="Tahoma" w:cs="Tahoma"/>
                <w:b/>
                <w:sz w:val="20"/>
                <w:szCs w:val="20"/>
              </w:rPr>
              <w:t>Números</w:t>
            </w:r>
          </w:p>
        </w:tc>
        <w:tc>
          <w:tcPr>
            <w:tcW w:w="2084" w:type="pct"/>
            <w:tcBorders>
              <w:top w:val="single" w:sz="4" w:space="0" w:color="auto"/>
              <w:left w:val="single" w:sz="4" w:space="0" w:color="auto"/>
              <w:bottom w:val="single" w:sz="4" w:space="0" w:color="auto"/>
              <w:right w:val="single" w:sz="4" w:space="0" w:color="auto"/>
            </w:tcBorders>
          </w:tcPr>
          <w:p w14:paraId="3D0F7455" w14:textId="287D4FFA" w:rsidR="00C767BD" w:rsidRPr="00AB6CD9" w:rsidRDefault="00C767BD" w:rsidP="00AA125C">
            <w:pPr>
              <w:autoSpaceDE w:val="0"/>
              <w:autoSpaceDN w:val="0"/>
              <w:spacing w:before="120" w:line="250" w:lineRule="atLeast"/>
              <w:rPr>
                <w:rFonts w:ascii="Tahoma" w:hAnsi="Tahoma" w:cs="Tahoma"/>
                <w:sz w:val="20"/>
                <w:szCs w:val="20"/>
              </w:rPr>
            </w:pPr>
            <w:r w:rsidRPr="00AB6CD9">
              <w:rPr>
                <w:rFonts w:ascii="Tahoma" w:hAnsi="Tahoma" w:cs="Tahoma"/>
                <w:sz w:val="20"/>
                <w:szCs w:val="20"/>
              </w:rPr>
              <w:t>Leitura, escrita, comparação e ordenação de números naturais de quatro ordens</w:t>
            </w:r>
          </w:p>
          <w:p w14:paraId="14EEC044" w14:textId="6A71EEFA" w:rsidR="00C767BD" w:rsidRPr="00AB6CD9" w:rsidRDefault="00C767BD" w:rsidP="00AA125C">
            <w:pPr>
              <w:autoSpaceDE w:val="0"/>
              <w:autoSpaceDN w:val="0"/>
              <w:spacing w:before="120" w:line="250" w:lineRule="atLeast"/>
              <w:rPr>
                <w:rFonts w:ascii="Tahoma" w:hAnsi="Tahoma" w:cs="Tahoma"/>
                <w:sz w:val="20"/>
                <w:szCs w:val="20"/>
              </w:rPr>
            </w:pPr>
            <w:r w:rsidRPr="00AB6CD9">
              <w:rPr>
                <w:rFonts w:ascii="Tahoma" w:hAnsi="Tahoma" w:cs="Tahoma"/>
                <w:sz w:val="20"/>
                <w:szCs w:val="20"/>
              </w:rPr>
              <w:t>Composição e decomposição de números naturais</w:t>
            </w:r>
          </w:p>
          <w:p w14:paraId="2652ACF3" w14:textId="2FE9DFC3" w:rsidR="00C767BD" w:rsidRPr="00AB6CD9" w:rsidRDefault="00C767BD" w:rsidP="00AA125C">
            <w:pPr>
              <w:autoSpaceDE w:val="0"/>
              <w:autoSpaceDN w:val="0"/>
              <w:spacing w:before="120" w:line="250" w:lineRule="atLeast"/>
              <w:rPr>
                <w:rFonts w:ascii="Tahoma" w:hAnsi="Tahoma" w:cs="Tahoma"/>
                <w:sz w:val="20"/>
                <w:szCs w:val="20"/>
              </w:rPr>
            </w:pPr>
            <w:r w:rsidRPr="00AB6CD9">
              <w:rPr>
                <w:rFonts w:ascii="Tahoma" w:hAnsi="Tahoma" w:cs="Tahoma"/>
                <w:sz w:val="20"/>
                <w:szCs w:val="20"/>
              </w:rPr>
              <w:t>Construção de fatos fundamentais da adição, subtração e multiplicação</w:t>
            </w:r>
          </w:p>
          <w:p w14:paraId="4CC19B40" w14:textId="6C81362C" w:rsidR="00C767BD" w:rsidRPr="00AB6CD9" w:rsidRDefault="00C767BD" w:rsidP="00AA125C">
            <w:pPr>
              <w:autoSpaceDE w:val="0"/>
              <w:autoSpaceDN w:val="0"/>
              <w:spacing w:before="120" w:line="250" w:lineRule="atLeast"/>
              <w:rPr>
                <w:rFonts w:ascii="Tahoma" w:hAnsi="Tahoma" w:cs="Tahoma"/>
                <w:sz w:val="20"/>
                <w:szCs w:val="20"/>
              </w:rPr>
            </w:pPr>
            <w:r w:rsidRPr="00AB6CD9">
              <w:rPr>
                <w:rFonts w:ascii="Tahoma" w:hAnsi="Tahoma" w:cs="Tahoma"/>
                <w:sz w:val="20"/>
                <w:szCs w:val="20"/>
              </w:rPr>
              <w:t>Reta numérica</w:t>
            </w:r>
          </w:p>
          <w:p w14:paraId="3A6DD033" w14:textId="34081837" w:rsidR="00C767BD" w:rsidRPr="00AB6CD9" w:rsidRDefault="00C767BD" w:rsidP="00AA125C">
            <w:pPr>
              <w:spacing w:before="120" w:line="250" w:lineRule="atLeast"/>
              <w:rPr>
                <w:rFonts w:ascii="Tahoma" w:hAnsi="Tahoma" w:cs="Tahoma"/>
                <w:sz w:val="20"/>
                <w:szCs w:val="20"/>
              </w:rPr>
            </w:pPr>
          </w:p>
        </w:tc>
        <w:tc>
          <w:tcPr>
            <w:tcW w:w="2172" w:type="pct"/>
            <w:tcBorders>
              <w:top w:val="single" w:sz="4" w:space="0" w:color="auto"/>
              <w:left w:val="single" w:sz="4" w:space="0" w:color="auto"/>
              <w:bottom w:val="single" w:sz="4" w:space="0" w:color="auto"/>
              <w:right w:val="single" w:sz="4" w:space="0" w:color="auto"/>
            </w:tcBorders>
          </w:tcPr>
          <w:p w14:paraId="21D90839"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(EF03MA01) Ler, escrever e comparar números naturais de até a ordem de unidade de milhar, estabelecendo relações entre os registros numéricos e em língua materna. </w:t>
            </w:r>
          </w:p>
          <w:p w14:paraId="1E1D486D"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(EF03MA02) Identificar características do sistema de numeração decimal, utilizando a composição e a decomposição de número natural de até quatro ordens. </w:t>
            </w:r>
          </w:p>
          <w:p w14:paraId="64704FA4"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(EF03MA03) Construir e utilizar fatos básicos da adição e da multiplicação para o cálculo mental ou escrito. </w:t>
            </w:r>
          </w:p>
          <w:p w14:paraId="43AC42CF"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(EF03MA04) Estabelecer a relação entre números naturais e pontos da reta numérica para utilizá-la na ordenação dos números naturais e também na construção de fatos da adição e da subtração, relacionando-os com deslocamentos para a direita ou para a esquerda.</w:t>
            </w:r>
          </w:p>
        </w:tc>
      </w:tr>
      <w:tr w:rsidR="00C767BD" w:rsidRPr="00AB6CD9" w14:paraId="6E98821E" w14:textId="77777777" w:rsidTr="00C767BD">
        <w:tc>
          <w:tcPr>
            <w:tcW w:w="744" w:type="pct"/>
            <w:tcBorders>
              <w:top w:val="single" w:sz="4" w:space="0" w:color="auto"/>
              <w:left w:val="single" w:sz="4" w:space="0" w:color="auto"/>
              <w:bottom w:val="single" w:sz="4" w:space="0" w:color="auto"/>
              <w:right w:val="single" w:sz="4" w:space="0" w:color="auto"/>
            </w:tcBorders>
          </w:tcPr>
          <w:p w14:paraId="0AFDDBB4" w14:textId="77777777" w:rsidR="00C767BD" w:rsidRPr="00AB6CD9" w:rsidRDefault="00C767BD" w:rsidP="00AA125C">
            <w:pPr>
              <w:spacing w:before="120" w:line="250" w:lineRule="atLeast"/>
              <w:rPr>
                <w:rFonts w:ascii="Tahoma" w:hAnsi="Tahoma" w:cs="Tahoma"/>
                <w:b/>
                <w:sz w:val="20"/>
                <w:szCs w:val="20"/>
              </w:rPr>
            </w:pPr>
            <w:r w:rsidRPr="00AB6CD9">
              <w:rPr>
                <w:rFonts w:ascii="Tahoma" w:hAnsi="Tahoma" w:cs="Tahoma"/>
                <w:b/>
                <w:sz w:val="20"/>
                <w:szCs w:val="20"/>
              </w:rPr>
              <w:t>Álgebra</w:t>
            </w:r>
          </w:p>
        </w:tc>
        <w:tc>
          <w:tcPr>
            <w:tcW w:w="2084" w:type="pct"/>
            <w:tcBorders>
              <w:top w:val="single" w:sz="4" w:space="0" w:color="auto"/>
              <w:left w:val="single" w:sz="4" w:space="0" w:color="auto"/>
              <w:bottom w:val="single" w:sz="4" w:space="0" w:color="auto"/>
              <w:right w:val="single" w:sz="4" w:space="0" w:color="auto"/>
            </w:tcBorders>
          </w:tcPr>
          <w:p w14:paraId="47E242C2"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Identificação e descrição de regularidades em sequências numéricas recursivas</w:t>
            </w:r>
          </w:p>
        </w:tc>
        <w:tc>
          <w:tcPr>
            <w:tcW w:w="2172" w:type="pct"/>
            <w:tcBorders>
              <w:top w:val="single" w:sz="4" w:space="0" w:color="auto"/>
              <w:left w:val="single" w:sz="4" w:space="0" w:color="auto"/>
              <w:bottom w:val="single" w:sz="4" w:space="0" w:color="auto"/>
              <w:right w:val="single" w:sz="4" w:space="0" w:color="auto"/>
            </w:tcBorders>
          </w:tcPr>
          <w:p w14:paraId="4E27F96C"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(EF03MA10) Identificar regularidades em sequências ordenadas de números naturais, resultantes da realização de adições ou subtrações sucessivas, por um mesmo número, descrever uma regra de formação da sequência e determinar elementos faltantes ou seguintes.</w:t>
            </w:r>
          </w:p>
        </w:tc>
      </w:tr>
      <w:tr w:rsidR="006D11F6" w:rsidRPr="00AB6CD9" w14:paraId="5BEA9D51" w14:textId="77777777" w:rsidTr="00C767BD">
        <w:tc>
          <w:tcPr>
            <w:tcW w:w="744" w:type="pct"/>
            <w:tcBorders>
              <w:top w:val="single" w:sz="4" w:space="0" w:color="auto"/>
              <w:left w:val="single" w:sz="4" w:space="0" w:color="auto"/>
              <w:bottom w:val="single" w:sz="4" w:space="0" w:color="auto"/>
              <w:right w:val="single" w:sz="4" w:space="0" w:color="auto"/>
            </w:tcBorders>
          </w:tcPr>
          <w:p w14:paraId="06C26F13" w14:textId="33E6950A" w:rsidR="006D11F6" w:rsidRPr="00AB6CD9" w:rsidRDefault="006D11F6" w:rsidP="00AA125C">
            <w:pPr>
              <w:spacing w:before="120" w:line="250" w:lineRule="atLeast"/>
              <w:rPr>
                <w:rFonts w:ascii="Tahoma" w:hAnsi="Tahoma" w:cs="Tahoma"/>
                <w:b/>
                <w:sz w:val="20"/>
                <w:szCs w:val="20"/>
              </w:rPr>
            </w:pPr>
            <w:r>
              <w:rPr>
                <w:rFonts w:ascii="Tahoma" w:hAnsi="Tahoma" w:cs="Tahoma"/>
                <w:b/>
                <w:sz w:val="20"/>
                <w:szCs w:val="20"/>
              </w:rPr>
              <w:t>Grandezas e medidas</w:t>
            </w:r>
          </w:p>
        </w:tc>
        <w:tc>
          <w:tcPr>
            <w:tcW w:w="2084" w:type="pct"/>
            <w:tcBorders>
              <w:top w:val="single" w:sz="4" w:space="0" w:color="auto"/>
              <w:left w:val="single" w:sz="4" w:space="0" w:color="auto"/>
              <w:bottom w:val="single" w:sz="4" w:space="0" w:color="auto"/>
              <w:right w:val="single" w:sz="4" w:space="0" w:color="auto"/>
            </w:tcBorders>
          </w:tcPr>
          <w:p w14:paraId="6C2BE1EC" w14:textId="0BD0EB7A" w:rsidR="006D11F6" w:rsidRPr="00AB6CD9" w:rsidRDefault="006D11F6" w:rsidP="00AA125C">
            <w:pPr>
              <w:spacing w:before="120" w:line="250" w:lineRule="atLeast"/>
              <w:rPr>
                <w:rFonts w:ascii="Tahoma" w:hAnsi="Tahoma" w:cs="Tahoma"/>
                <w:sz w:val="20"/>
                <w:szCs w:val="20"/>
              </w:rPr>
            </w:pPr>
            <w:r>
              <w:rPr>
                <w:rFonts w:ascii="Tahoma" w:hAnsi="Tahoma" w:cs="Tahoma"/>
                <w:sz w:val="20"/>
                <w:szCs w:val="20"/>
              </w:rPr>
              <w:t>Sistema monetário brasileiro: estabelecimento de equivalências de um mesmo valor na utilização de diferentes cédulas e moedas</w:t>
            </w:r>
          </w:p>
        </w:tc>
        <w:tc>
          <w:tcPr>
            <w:tcW w:w="2172" w:type="pct"/>
            <w:tcBorders>
              <w:top w:val="single" w:sz="4" w:space="0" w:color="auto"/>
              <w:left w:val="single" w:sz="4" w:space="0" w:color="auto"/>
              <w:bottom w:val="single" w:sz="4" w:space="0" w:color="auto"/>
              <w:right w:val="single" w:sz="4" w:space="0" w:color="auto"/>
            </w:tcBorders>
          </w:tcPr>
          <w:p w14:paraId="6A871983" w14:textId="79127BFB" w:rsidR="006D11F6" w:rsidRPr="00AB6CD9" w:rsidRDefault="006D11F6" w:rsidP="00AA125C">
            <w:pPr>
              <w:spacing w:before="120" w:line="250" w:lineRule="atLeast"/>
              <w:rPr>
                <w:rFonts w:ascii="Tahoma" w:hAnsi="Tahoma" w:cs="Tahoma"/>
                <w:sz w:val="20"/>
                <w:szCs w:val="20"/>
              </w:rPr>
            </w:pPr>
            <w:r>
              <w:rPr>
                <w:rFonts w:ascii="Tahoma" w:hAnsi="Tahoma" w:cs="Tahoma"/>
                <w:sz w:val="20"/>
                <w:szCs w:val="20"/>
              </w:rPr>
              <w:t>(EF03MA24) Resolver e elaborar problemas que envolvam a comparação e a equivalência de valores monetários do sistema brasileiro em situações de compra, venda e troca.</w:t>
            </w:r>
          </w:p>
        </w:tc>
      </w:tr>
      <w:tr w:rsidR="00C767BD" w:rsidRPr="00AB6CD9" w14:paraId="3F5D2F15" w14:textId="77777777" w:rsidTr="00C767BD">
        <w:tc>
          <w:tcPr>
            <w:tcW w:w="744" w:type="pct"/>
            <w:tcBorders>
              <w:top w:val="single" w:sz="4" w:space="0" w:color="auto"/>
              <w:left w:val="single" w:sz="4" w:space="0" w:color="auto"/>
              <w:bottom w:val="single" w:sz="4" w:space="0" w:color="auto"/>
              <w:right w:val="single" w:sz="4" w:space="0" w:color="auto"/>
            </w:tcBorders>
          </w:tcPr>
          <w:p w14:paraId="6BC4A997" w14:textId="77777777" w:rsidR="00C767BD" w:rsidRPr="00AB6CD9" w:rsidRDefault="00C767BD" w:rsidP="00AA125C">
            <w:pPr>
              <w:spacing w:before="120" w:line="250" w:lineRule="atLeast"/>
              <w:rPr>
                <w:rFonts w:ascii="Tahoma" w:hAnsi="Tahoma" w:cs="Tahoma"/>
                <w:b/>
                <w:sz w:val="20"/>
                <w:szCs w:val="20"/>
              </w:rPr>
            </w:pPr>
            <w:r w:rsidRPr="00AB6CD9">
              <w:rPr>
                <w:rFonts w:ascii="Tahoma" w:hAnsi="Tahoma" w:cs="Tahoma"/>
                <w:b/>
                <w:sz w:val="20"/>
                <w:szCs w:val="20"/>
              </w:rPr>
              <w:t>Probabilidade e estatística</w:t>
            </w:r>
          </w:p>
        </w:tc>
        <w:tc>
          <w:tcPr>
            <w:tcW w:w="2084" w:type="pct"/>
            <w:tcBorders>
              <w:top w:val="single" w:sz="4" w:space="0" w:color="auto"/>
              <w:left w:val="single" w:sz="4" w:space="0" w:color="auto"/>
              <w:bottom w:val="single" w:sz="4" w:space="0" w:color="auto"/>
              <w:right w:val="single" w:sz="4" w:space="0" w:color="auto"/>
            </w:tcBorders>
          </w:tcPr>
          <w:p w14:paraId="72AAE6E3" w14:textId="2DAADCD5"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tc>
        <w:tc>
          <w:tcPr>
            <w:tcW w:w="2172" w:type="pct"/>
            <w:tcBorders>
              <w:top w:val="single" w:sz="4" w:space="0" w:color="auto"/>
              <w:left w:val="single" w:sz="4" w:space="0" w:color="auto"/>
              <w:bottom w:val="single" w:sz="4" w:space="0" w:color="auto"/>
              <w:right w:val="single" w:sz="4" w:space="0" w:color="auto"/>
            </w:tcBorders>
          </w:tcPr>
          <w:p w14:paraId="216874FF" w14:textId="35A3F540"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tc>
      </w:tr>
    </w:tbl>
    <w:p w14:paraId="74E4074D" w14:textId="77777777" w:rsidR="00C767BD" w:rsidRPr="00AB6CD9" w:rsidRDefault="00C767BD" w:rsidP="00C767BD">
      <w:pPr>
        <w:spacing w:after="57" w:line="250" w:lineRule="atLeast"/>
        <w:jc w:val="both"/>
        <w:rPr>
          <w:rFonts w:ascii="Tahoma" w:hAnsi="Tahoma" w:cs="Tahoma"/>
        </w:rPr>
      </w:pPr>
    </w:p>
    <w:p w14:paraId="6AF90A88" w14:textId="77777777" w:rsidR="00C767BD" w:rsidRPr="00AB6CD9" w:rsidRDefault="00C767BD" w:rsidP="00C767BD">
      <w:pPr>
        <w:rPr>
          <w:rFonts w:ascii="Tahoma" w:hAnsi="Tahoma" w:cs="Tahoma"/>
        </w:rPr>
      </w:pPr>
      <w:r w:rsidRPr="00AB6CD9">
        <w:rPr>
          <w:rFonts w:ascii="Tahoma" w:hAnsi="Tahoma" w:cs="Tahoma"/>
        </w:rPr>
        <w:br w:type="page"/>
      </w:r>
    </w:p>
    <w:tbl>
      <w:tblPr>
        <w:tblW w:w="5000" w:type="pct"/>
        <w:tblLook w:val="04A0" w:firstRow="1" w:lastRow="0" w:firstColumn="1" w:lastColumn="0" w:noHBand="0" w:noVBand="1"/>
      </w:tblPr>
      <w:tblGrid>
        <w:gridCol w:w="1770"/>
        <w:gridCol w:w="3855"/>
        <w:gridCol w:w="4003"/>
      </w:tblGrid>
      <w:tr w:rsidR="00C767BD" w:rsidRPr="00AB6CD9" w14:paraId="3A8F89AE" w14:textId="77777777" w:rsidTr="00C767BD">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F160375" w14:textId="77777777"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lastRenderedPageBreak/>
              <w:t>Unidade 2 – Adição e subtração</w:t>
            </w:r>
          </w:p>
        </w:tc>
      </w:tr>
      <w:tr w:rsidR="00C767BD" w:rsidRPr="00AB6CD9" w14:paraId="688C7E2F" w14:textId="77777777" w:rsidTr="009C3084">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19A86"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20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1D700"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0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21069"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22EB15B5" w14:textId="77777777" w:rsidTr="009C3084">
        <w:tc>
          <w:tcPr>
            <w:tcW w:w="919" w:type="pct"/>
            <w:tcBorders>
              <w:top w:val="single" w:sz="4" w:space="0" w:color="auto"/>
              <w:left w:val="single" w:sz="4" w:space="0" w:color="auto"/>
              <w:bottom w:val="single" w:sz="4" w:space="0" w:color="auto"/>
              <w:right w:val="single" w:sz="4" w:space="0" w:color="auto"/>
            </w:tcBorders>
          </w:tcPr>
          <w:p w14:paraId="70D1BC98" w14:textId="77777777" w:rsidR="00C767BD" w:rsidRPr="00AB6CD9" w:rsidRDefault="00C767BD" w:rsidP="00AA125C">
            <w:pPr>
              <w:spacing w:before="120" w:line="250" w:lineRule="atLeast"/>
              <w:rPr>
                <w:rFonts w:ascii="Tahoma" w:hAnsi="Tahoma" w:cs="Tahoma"/>
                <w:b/>
                <w:sz w:val="20"/>
                <w:szCs w:val="20"/>
              </w:rPr>
            </w:pPr>
            <w:r w:rsidRPr="00AB6CD9">
              <w:rPr>
                <w:rFonts w:ascii="Tahoma" w:hAnsi="Tahoma" w:cs="Tahoma"/>
                <w:b/>
                <w:sz w:val="20"/>
                <w:szCs w:val="20"/>
              </w:rPr>
              <w:t>Números</w:t>
            </w:r>
          </w:p>
        </w:tc>
        <w:tc>
          <w:tcPr>
            <w:tcW w:w="2002" w:type="pct"/>
            <w:tcBorders>
              <w:top w:val="single" w:sz="4" w:space="0" w:color="auto"/>
              <w:left w:val="single" w:sz="4" w:space="0" w:color="auto"/>
              <w:bottom w:val="single" w:sz="4" w:space="0" w:color="auto"/>
              <w:right w:val="single" w:sz="4" w:space="0" w:color="auto"/>
            </w:tcBorders>
          </w:tcPr>
          <w:p w14:paraId="318A4456" w14:textId="77777777" w:rsidR="00F617A8" w:rsidRPr="00AB6CD9" w:rsidRDefault="00F617A8" w:rsidP="00F617A8">
            <w:pPr>
              <w:autoSpaceDE w:val="0"/>
              <w:autoSpaceDN w:val="0"/>
              <w:spacing w:before="120" w:line="250" w:lineRule="atLeast"/>
              <w:rPr>
                <w:rFonts w:ascii="Tahoma" w:hAnsi="Tahoma" w:cs="Tahoma"/>
                <w:sz w:val="20"/>
                <w:szCs w:val="20"/>
              </w:rPr>
            </w:pPr>
            <w:r w:rsidRPr="00AB6CD9">
              <w:rPr>
                <w:rFonts w:ascii="Tahoma" w:hAnsi="Tahoma" w:cs="Tahoma"/>
                <w:sz w:val="20"/>
                <w:szCs w:val="20"/>
              </w:rPr>
              <w:t>Composição e decomposição de números naturais</w:t>
            </w:r>
          </w:p>
          <w:p w14:paraId="0F4CBAA0" w14:textId="206C7009" w:rsidR="00F617A8" w:rsidRDefault="00F617A8" w:rsidP="00F617A8">
            <w:pPr>
              <w:spacing w:before="120" w:line="250" w:lineRule="atLeast"/>
              <w:rPr>
                <w:rFonts w:ascii="Tahoma" w:hAnsi="Tahoma" w:cs="Tahoma"/>
                <w:sz w:val="20"/>
                <w:szCs w:val="20"/>
              </w:rPr>
            </w:pPr>
            <w:r w:rsidRPr="00AB6CD9">
              <w:rPr>
                <w:rFonts w:ascii="Tahoma" w:hAnsi="Tahoma" w:cs="Tahoma"/>
                <w:sz w:val="20"/>
                <w:szCs w:val="20"/>
              </w:rPr>
              <w:t>Construção de fatos fundamentais da adição, subtração e multiplicação</w:t>
            </w:r>
          </w:p>
          <w:p w14:paraId="393D0629" w14:textId="06B13113"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Procedimentos de cálculo (mental e escrito) com números naturais: adição e subtração</w:t>
            </w:r>
          </w:p>
          <w:p w14:paraId="75221EF2"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Problemas envolvendo significados da adição e da subtração: juntar, acrescentar, separar, retirar, comparar e completar quantidades</w:t>
            </w:r>
          </w:p>
        </w:tc>
        <w:tc>
          <w:tcPr>
            <w:tcW w:w="2079" w:type="pct"/>
            <w:tcBorders>
              <w:top w:val="single" w:sz="4" w:space="0" w:color="auto"/>
              <w:left w:val="single" w:sz="4" w:space="0" w:color="auto"/>
              <w:bottom w:val="single" w:sz="4" w:space="0" w:color="auto"/>
              <w:right w:val="single" w:sz="4" w:space="0" w:color="auto"/>
            </w:tcBorders>
          </w:tcPr>
          <w:p w14:paraId="22D0DB01" w14:textId="77777777" w:rsidR="00F617A8" w:rsidRPr="00AB6CD9" w:rsidRDefault="00F617A8" w:rsidP="00F617A8">
            <w:pPr>
              <w:spacing w:before="120" w:line="250" w:lineRule="atLeast"/>
              <w:rPr>
                <w:rFonts w:ascii="Tahoma" w:hAnsi="Tahoma" w:cs="Tahoma"/>
                <w:sz w:val="20"/>
                <w:szCs w:val="20"/>
              </w:rPr>
            </w:pPr>
            <w:r w:rsidRPr="00AB6CD9">
              <w:rPr>
                <w:rFonts w:ascii="Tahoma" w:hAnsi="Tahoma" w:cs="Tahoma"/>
                <w:sz w:val="20"/>
                <w:szCs w:val="20"/>
              </w:rPr>
              <w:t xml:space="preserve">(EF03MA02) Identificar características do sistema de numeração decimal, utilizando a composição e a decomposição de número natural de até quatro ordens. </w:t>
            </w:r>
          </w:p>
          <w:p w14:paraId="11168139" w14:textId="416E834A" w:rsidR="00F617A8" w:rsidRDefault="00F617A8" w:rsidP="00F617A8">
            <w:pPr>
              <w:spacing w:before="120" w:line="250" w:lineRule="atLeast"/>
              <w:rPr>
                <w:rFonts w:ascii="Tahoma" w:hAnsi="Tahoma" w:cs="Tahoma"/>
                <w:sz w:val="20"/>
                <w:szCs w:val="20"/>
              </w:rPr>
            </w:pPr>
            <w:r w:rsidRPr="00AB6CD9">
              <w:rPr>
                <w:rFonts w:ascii="Tahoma" w:hAnsi="Tahoma" w:cs="Tahoma"/>
                <w:sz w:val="20"/>
                <w:szCs w:val="20"/>
              </w:rPr>
              <w:t>(EF03MA03) Construir e utilizar fatos básicos da adição e da multiplicação para o cálculo mental ou escrito.</w:t>
            </w:r>
          </w:p>
          <w:p w14:paraId="390A11C4" w14:textId="292F27CC"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(EF03MA05) Utilizar diferentes procedimentos de cálculo mental e escrito para resolver problemas significativos envolvendo adição e subtração com números naturais. </w:t>
            </w:r>
          </w:p>
          <w:p w14:paraId="52585CC0"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(EF03MA06) Resolver e elaborar problemas de adição e subtração com os significados de juntar, acrescentar, separar, retirar, comparar e completar quantidades, utilizando diferentes estratégias de cálculo, incluindo cálculo mental e estimativa.</w:t>
            </w:r>
          </w:p>
        </w:tc>
      </w:tr>
      <w:tr w:rsidR="00C767BD" w:rsidRPr="00AB6CD9" w14:paraId="190DD731" w14:textId="77777777" w:rsidTr="009C3084">
        <w:tc>
          <w:tcPr>
            <w:tcW w:w="919" w:type="pct"/>
            <w:tcBorders>
              <w:top w:val="single" w:sz="4" w:space="0" w:color="auto"/>
              <w:left w:val="single" w:sz="4" w:space="0" w:color="auto"/>
              <w:bottom w:val="single" w:sz="4" w:space="0" w:color="auto"/>
              <w:right w:val="single" w:sz="4" w:space="0" w:color="auto"/>
            </w:tcBorders>
          </w:tcPr>
          <w:p w14:paraId="7E6BE701" w14:textId="77777777" w:rsidR="00C767BD" w:rsidRPr="00AB6CD9" w:rsidRDefault="00C767BD" w:rsidP="00AA125C">
            <w:pPr>
              <w:spacing w:before="120" w:line="250" w:lineRule="atLeast"/>
              <w:rPr>
                <w:rFonts w:ascii="Tahoma" w:hAnsi="Tahoma" w:cs="Tahoma"/>
                <w:b/>
                <w:bCs/>
                <w:sz w:val="20"/>
                <w:szCs w:val="20"/>
              </w:rPr>
            </w:pPr>
            <w:r w:rsidRPr="00AB6CD9">
              <w:rPr>
                <w:rFonts w:ascii="Tahoma" w:hAnsi="Tahoma" w:cs="Tahoma"/>
                <w:b/>
                <w:sz w:val="20"/>
                <w:szCs w:val="20"/>
              </w:rPr>
              <w:t>Probabilidade e estatística</w:t>
            </w:r>
          </w:p>
        </w:tc>
        <w:tc>
          <w:tcPr>
            <w:tcW w:w="2002" w:type="pct"/>
            <w:tcBorders>
              <w:top w:val="single" w:sz="4" w:space="0" w:color="auto"/>
              <w:left w:val="single" w:sz="4" w:space="0" w:color="auto"/>
              <w:bottom w:val="single" w:sz="4" w:space="0" w:color="auto"/>
              <w:right w:val="single" w:sz="4" w:space="0" w:color="auto"/>
            </w:tcBorders>
          </w:tcPr>
          <w:p w14:paraId="0C8A1803" w14:textId="25356D6E"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tc>
        <w:tc>
          <w:tcPr>
            <w:tcW w:w="2079" w:type="pct"/>
            <w:tcBorders>
              <w:top w:val="single" w:sz="4" w:space="0" w:color="auto"/>
              <w:left w:val="single" w:sz="4" w:space="0" w:color="auto"/>
              <w:bottom w:val="single" w:sz="4" w:space="0" w:color="auto"/>
              <w:right w:val="single" w:sz="4" w:space="0" w:color="auto"/>
            </w:tcBorders>
          </w:tcPr>
          <w:p w14:paraId="1D2BE14F" w14:textId="77777777" w:rsidR="00C767BD" w:rsidRDefault="00C767BD" w:rsidP="00AA125C">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p w14:paraId="28C7EE4D" w14:textId="596AB056" w:rsidR="00EF74F8" w:rsidRPr="00AB6CD9" w:rsidRDefault="00EF74F8" w:rsidP="00AA125C">
            <w:pPr>
              <w:spacing w:before="120" w:line="250" w:lineRule="atLeast"/>
              <w:rPr>
                <w:rFonts w:ascii="Tahoma" w:hAnsi="Tahoma" w:cs="Tahoma"/>
                <w:sz w:val="20"/>
                <w:szCs w:val="20"/>
              </w:rPr>
            </w:pPr>
            <w:r>
              <w:rPr>
                <w:rFonts w:ascii="Tahoma" w:hAnsi="Tahoma" w:cs="Tahoma"/>
                <w:sz w:val="20"/>
                <w:szCs w:val="20"/>
              </w:rPr>
              <w:t>(EF03MA27) Ler, interpretar e comparar dados apresentados em tabelas de dupla entrada</w:t>
            </w:r>
            <w:r w:rsidR="009C3084">
              <w:rPr>
                <w:rFonts w:ascii="Tahoma" w:hAnsi="Tahoma" w:cs="Tahoma"/>
                <w:sz w:val="20"/>
                <w:szCs w:val="20"/>
              </w:rPr>
              <w:t>, gráficos de barras ou de colunas, envolvendo resultados de pesquisas significativas, utilizando termos como maior e menor frequência, apropriando-se desse tipo de linguagem para compreender aspectos da realidade sociocultural significativos.</w:t>
            </w:r>
          </w:p>
        </w:tc>
      </w:tr>
    </w:tbl>
    <w:p w14:paraId="430536C3" w14:textId="77777777" w:rsidR="00C767BD" w:rsidRPr="00AB6CD9" w:rsidRDefault="00C767BD" w:rsidP="00C767BD">
      <w:pPr>
        <w:spacing w:after="57" w:line="250" w:lineRule="atLeast"/>
        <w:jc w:val="both"/>
        <w:rPr>
          <w:rFonts w:ascii="Tahoma" w:hAnsi="Tahoma" w:cs="Tahoma"/>
        </w:rPr>
      </w:pPr>
    </w:p>
    <w:p w14:paraId="3A12A704" w14:textId="77777777" w:rsidR="00C767BD" w:rsidRPr="00AB6CD9" w:rsidRDefault="00C767BD" w:rsidP="00C767BD">
      <w:pPr>
        <w:rPr>
          <w:rFonts w:ascii="Tahoma" w:hAnsi="Tahoma" w:cs="Tahoma"/>
        </w:rPr>
      </w:pPr>
      <w:r w:rsidRPr="00AB6CD9">
        <w:rPr>
          <w:rFonts w:ascii="Tahoma" w:hAnsi="Tahoma" w:cs="Tahoma"/>
        </w:rPr>
        <w:br w:type="page"/>
      </w:r>
    </w:p>
    <w:tbl>
      <w:tblPr>
        <w:tblW w:w="5000" w:type="pct"/>
        <w:tblLook w:val="04A0" w:firstRow="1" w:lastRow="0" w:firstColumn="1" w:lastColumn="0" w:noHBand="0" w:noVBand="1"/>
      </w:tblPr>
      <w:tblGrid>
        <w:gridCol w:w="1602"/>
        <w:gridCol w:w="3796"/>
        <w:gridCol w:w="4230"/>
      </w:tblGrid>
      <w:tr w:rsidR="00C767BD" w:rsidRPr="00AB6CD9" w14:paraId="61485F98" w14:textId="77777777" w:rsidTr="00C767BD">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789E0590" w14:textId="77777777"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lastRenderedPageBreak/>
              <w:t>Unidade 3 – Grandezas e medidas</w:t>
            </w:r>
          </w:p>
        </w:tc>
      </w:tr>
      <w:tr w:rsidR="00C767BD" w:rsidRPr="00AB6CD9" w14:paraId="7424D563" w14:textId="77777777" w:rsidTr="00C767BD">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834D8"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2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00826"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2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59729"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156944" w:rsidRPr="00AB6CD9" w14:paraId="2CEA5E73" w14:textId="77777777" w:rsidTr="00C767BD">
        <w:tc>
          <w:tcPr>
            <w:tcW w:w="731" w:type="pct"/>
            <w:tcBorders>
              <w:top w:val="single" w:sz="4" w:space="0" w:color="auto"/>
              <w:left w:val="single" w:sz="4" w:space="0" w:color="auto"/>
              <w:bottom w:val="single" w:sz="4" w:space="0" w:color="auto"/>
              <w:right w:val="single" w:sz="4" w:space="0" w:color="auto"/>
            </w:tcBorders>
          </w:tcPr>
          <w:p w14:paraId="5754313C" w14:textId="5B1B8603" w:rsidR="00156944" w:rsidRPr="00AB6CD9" w:rsidRDefault="00874FE7" w:rsidP="00AA125C">
            <w:pPr>
              <w:spacing w:before="120" w:line="250" w:lineRule="atLeast"/>
              <w:rPr>
                <w:rFonts w:ascii="Tahoma" w:hAnsi="Tahoma" w:cs="Tahoma"/>
                <w:b/>
                <w:sz w:val="20"/>
                <w:szCs w:val="20"/>
              </w:rPr>
            </w:pPr>
            <w:r>
              <w:rPr>
                <w:rFonts w:ascii="Tahoma" w:hAnsi="Tahoma" w:cs="Tahoma"/>
                <w:b/>
                <w:sz w:val="20"/>
                <w:szCs w:val="20"/>
              </w:rPr>
              <w:t>Números</w:t>
            </w:r>
          </w:p>
        </w:tc>
        <w:tc>
          <w:tcPr>
            <w:tcW w:w="2022" w:type="pct"/>
            <w:tcBorders>
              <w:top w:val="single" w:sz="4" w:space="0" w:color="auto"/>
              <w:left w:val="single" w:sz="4" w:space="0" w:color="auto"/>
              <w:bottom w:val="single" w:sz="4" w:space="0" w:color="auto"/>
              <w:right w:val="single" w:sz="4" w:space="0" w:color="auto"/>
            </w:tcBorders>
          </w:tcPr>
          <w:p w14:paraId="53F1C262" w14:textId="1A0DF48B" w:rsidR="00156944" w:rsidRPr="00AB6CD9" w:rsidRDefault="00156944" w:rsidP="00AA125C">
            <w:pPr>
              <w:spacing w:before="120" w:line="250" w:lineRule="atLeast"/>
              <w:rPr>
                <w:rFonts w:ascii="Tahoma" w:hAnsi="Tahoma" w:cs="Tahoma"/>
                <w:sz w:val="20"/>
                <w:szCs w:val="20"/>
              </w:rPr>
            </w:pPr>
            <w:r w:rsidRPr="00AB6CD9">
              <w:rPr>
                <w:rFonts w:ascii="Tahoma" w:hAnsi="Tahoma" w:cs="Tahoma"/>
                <w:sz w:val="20"/>
                <w:szCs w:val="20"/>
              </w:rPr>
              <w:t>Procedimentos de cálculo (mental e escrito) com números naturais: adição e subtração</w:t>
            </w:r>
          </w:p>
        </w:tc>
        <w:tc>
          <w:tcPr>
            <w:tcW w:w="2247" w:type="pct"/>
            <w:tcBorders>
              <w:top w:val="single" w:sz="4" w:space="0" w:color="auto"/>
              <w:left w:val="single" w:sz="4" w:space="0" w:color="auto"/>
              <w:bottom w:val="single" w:sz="4" w:space="0" w:color="auto"/>
              <w:right w:val="single" w:sz="4" w:space="0" w:color="auto"/>
            </w:tcBorders>
          </w:tcPr>
          <w:p w14:paraId="7CBAFF8A" w14:textId="7B5CF449" w:rsidR="00156944" w:rsidRPr="00AB6CD9" w:rsidRDefault="00156944" w:rsidP="00AA125C">
            <w:pPr>
              <w:spacing w:before="120" w:line="250" w:lineRule="atLeast"/>
              <w:rPr>
                <w:rFonts w:ascii="Tahoma" w:hAnsi="Tahoma" w:cs="Tahoma"/>
                <w:sz w:val="20"/>
                <w:szCs w:val="20"/>
              </w:rPr>
            </w:pPr>
            <w:r w:rsidRPr="00AB6CD9">
              <w:rPr>
                <w:rFonts w:ascii="Tahoma" w:hAnsi="Tahoma" w:cs="Tahoma"/>
                <w:sz w:val="20"/>
                <w:szCs w:val="20"/>
              </w:rPr>
              <w:t>(EF03MA05) Utilizar diferentes procedimentos de cálculo mental e escrito para resolver problemas significativos envolvendo adição e subtração com números naturais.</w:t>
            </w:r>
          </w:p>
        </w:tc>
      </w:tr>
      <w:tr w:rsidR="00C767BD" w:rsidRPr="00AB6CD9" w14:paraId="159AE430" w14:textId="77777777" w:rsidTr="00C767BD">
        <w:tc>
          <w:tcPr>
            <w:tcW w:w="731" w:type="pct"/>
            <w:tcBorders>
              <w:top w:val="single" w:sz="4" w:space="0" w:color="auto"/>
              <w:left w:val="single" w:sz="4" w:space="0" w:color="auto"/>
              <w:bottom w:val="single" w:sz="4" w:space="0" w:color="auto"/>
              <w:right w:val="single" w:sz="4" w:space="0" w:color="auto"/>
            </w:tcBorders>
          </w:tcPr>
          <w:p w14:paraId="441B1A78" w14:textId="77777777" w:rsidR="00C767BD" w:rsidRPr="00AB6CD9" w:rsidRDefault="00C767BD" w:rsidP="00AA125C">
            <w:pPr>
              <w:spacing w:before="120" w:line="250" w:lineRule="atLeast"/>
              <w:rPr>
                <w:rFonts w:ascii="Tahoma" w:hAnsi="Tahoma" w:cs="Tahoma"/>
                <w:b/>
                <w:sz w:val="20"/>
                <w:szCs w:val="20"/>
              </w:rPr>
            </w:pPr>
            <w:r w:rsidRPr="00AB6CD9">
              <w:rPr>
                <w:rFonts w:ascii="Tahoma" w:hAnsi="Tahoma" w:cs="Tahoma"/>
                <w:b/>
                <w:sz w:val="20"/>
                <w:szCs w:val="20"/>
              </w:rPr>
              <w:t>Grandezas e medidas</w:t>
            </w:r>
          </w:p>
        </w:tc>
        <w:tc>
          <w:tcPr>
            <w:tcW w:w="2022" w:type="pct"/>
            <w:tcBorders>
              <w:top w:val="single" w:sz="4" w:space="0" w:color="auto"/>
              <w:left w:val="single" w:sz="4" w:space="0" w:color="auto"/>
              <w:bottom w:val="single" w:sz="4" w:space="0" w:color="auto"/>
              <w:right w:val="single" w:sz="4" w:space="0" w:color="auto"/>
            </w:tcBorders>
          </w:tcPr>
          <w:p w14:paraId="6BAA3082" w14:textId="08EBA583"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Medidas de tempo: leitura de horas em relógios digitais e analógicos, duração de eventos e reconhecimento de relações entre unidades de medidas de tempo</w:t>
            </w:r>
          </w:p>
          <w:p w14:paraId="7B13E9C7" w14:textId="533935E1"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Sistema monetário brasileiro: estabelecimento de equivalências de um mesmo valor na utilização de diferentes cédulas e moedas</w:t>
            </w:r>
          </w:p>
        </w:tc>
        <w:tc>
          <w:tcPr>
            <w:tcW w:w="2247" w:type="pct"/>
            <w:tcBorders>
              <w:top w:val="single" w:sz="4" w:space="0" w:color="auto"/>
              <w:left w:val="single" w:sz="4" w:space="0" w:color="auto"/>
              <w:bottom w:val="single" w:sz="4" w:space="0" w:color="auto"/>
              <w:right w:val="single" w:sz="4" w:space="0" w:color="auto"/>
            </w:tcBorders>
          </w:tcPr>
          <w:p w14:paraId="26E32A0D" w14:textId="6831A1DF" w:rsidR="00C767BD" w:rsidRPr="00AB6CD9" w:rsidRDefault="00156944" w:rsidP="00AA125C">
            <w:pPr>
              <w:spacing w:before="120" w:line="250" w:lineRule="atLeast"/>
              <w:rPr>
                <w:rFonts w:ascii="Tahoma" w:hAnsi="Tahoma" w:cs="Tahoma"/>
                <w:sz w:val="20"/>
                <w:szCs w:val="20"/>
              </w:rPr>
            </w:pPr>
            <w:r w:rsidRPr="00AB6CD9" w:rsidDel="00156944">
              <w:rPr>
                <w:rFonts w:ascii="Tahoma" w:hAnsi="Tahoma" w:cs="Tahoma"/>
                <w:sz w:val="20"/>
                <w:szCs w:val="20"/>
              </w:rPr>
              <w:t xml:space="preserve"> </w:t>
            </w:r>
            <w:r w:rsidR="00C767BD" w:rsidRPr="00AB6CD9">
              <w:rPr>
                <w:rFonts w:ascii="Tahoma" w:hAnsi="Tahoma" w:cs="Tahoma"/>
                <w:sz w:val="20"/>
                <w:szCs w:val="20"/>
              </w:rPr>
              <w:t>(EF03MA22) Ler e registrar medidas e intervalos de tempo, utilizando relógios (analógico e digital) para informar os horários de início e término de realização de uma atividade e sua duração.</w:t>
            </w:r>
          </w:p>
          <w:p w14:paraId="73D0FD7A" w14:textId="531BDB0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(EF03MA23) Ler horas em relógios digitais e em relógios analógicos e reconhecer a relação entre hora e minutos e entre minuto e segundos.</w:t>
            </w:r>
          </w:p>
          <w:p w14:paraId="339927DC"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(EF03MA24) Resolver e elaborar problemas que envolvam a comparação e a equivalência de valores monetários do sistema brasileiro em situações de compra, venda e troca.</w:t>
            </w:r>
          </w:p>
        </w:tc>
      </w:tr>
      <w:tr w:rsidR="00156944" w:rsidRPr="00AB6CD9" w14:paraId="4A8E4C64" w14:textId="77777777" w:rsidTr="00C767BD">
        <w:tc>
          <w:tcPr>
            <w:tcW w:w="731" w:type="pct"/>
            <w:tcBorders>
              <w:top w:val="single" w:sz="4" w:space="0" w:color="auto"/>
              <w:left w:val="single" w:sz="4" w:space="0" w:color="auto"/>
              <w:bottom w:val="single" w:sz="4" w:space="0" w:color="auto"/>
              <w:right w:val="single" w:sz="4" w:space="0" w:color="auto"/>
            </w:tcBorders>
          </w:tcPr>
          <w:p w14:paraId="46C67A51" w14:textId="36BA607F" w:rsidR="00156944" w:rsidRPr="00AB6CD9" w:rsidRDefault="00874FE7" w:rsidP="00AA125C">
            <w:pPr>
              <w:spacing w:before="120" w:line="250" w:lineRule="atLeast"/>
              <w:rPr>
                <w:rFonts w:ascii="Tahoma" w:hAnsi="Tahoma" w:cs="Tahoma"/>
                <w:b/>
                <w:sz w:val="20"/>
                <w:szCs w:val="20"/>
              </w:rPr>
            </w:pPr>
            <w:r>
              <w:rPr>
                <w:rFonts w:ascii="Tahoma" w:hAnsi="Tahoma" w:cs="Tahoma"/>
                <w:b/>
                <w:sz w:val="20"/>
                <w:szCs w:val="20"/>
              </w:rPr>
              <w:t>Probabilidade e estatística</w:t>
            </w:r>
          </w:p>
        </w:tc>
        <w:tc>
          <w:tcPr>
            <w:tcW w:w="2022" w:type="pct"/>
            <w:tcBorders>
              <w:top w:val="single" w:sz="4" w:space="0" w:color="auto"/>
              <w:left w:val="single" w:sz="4" w:space="0" w:color="auto"/>
              <w:bottom w:val="single" w:sz="4" w:space="0" w:color="auto"/>
              <w:right w:val="single" w:sz="4" w:space="0" w:color="auto"/>
            </w:tcBorders>
          </w:tcPr>
          <w:p w14:paraId="474F4FDD" w14:textId="7468CB53" w:rsidR="00156944" w:rsidRPr="00AB6CD9" w:rsidDel="00156944" w:rsidRDefault="00156944"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tc>
        <w:tc>
          <w:tcPr>
            <w:tcW w:w="2247" w:type="pct"/>
            <w:tcBorders>
              <w:top w:val="single" w:sz="4" w:space="0" w:color="auto"/>
              <w:left w:val="single" w:sz="4" w:space="0" w:color="auto"/>
              <w:bottom w:val="single" w:sz="4" w:space="0" w:color="auto"/>
              <w:right w:val="single" w:sz="4" w:space="0" w:color="auto"/>
            </w:tcBorders>
          </w:tcPr>
          <w:p w14:paraId="48B7B457" w14:textId="5BF6EFB9" w:rsidR="00156944" w:rsidRPr="00AB6CD9" w:rsidDel="00156944" w:rsidRDefault="00156944" w:rsidP="00AA125C">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tc>
      </w:tr>
    </w:tbl>
    <w:p w14:paraId="7230C0EE" w14:textId="77777777" w:rsidR="00C767BD" w:rsidRPr="00AB6CD9" w:rsidRDefault="00C767BD" w:rsidP="00C767BD">
      <w:pPr>
        <w:spacing w:after="57" w:line="250" w:lineRule="atLeast"/>
        <w:jc w:val="both"/>
        <w:rPr>
          <w:rFonts w:ascii="Tahoma" w:hAnsi="Tahoma" w:cs="Tahoma"/>
        </w:rPr>
      </w:pPr>
    </w:p>
    <w:p w14:paraId="53664CD7" w14:textId="77777777" w:rsidR="00C767BD" w:rsidRPr="00AB6CD9" w:rsidRDefault="00C767BD" w:rsidP="00C767BD">
      <w:pPr>
        <w:spacing w:after="57" w:line="250" w:lineRule="atLeast"/>
        <w:jc w:val="both"/>
        <w:rPr>
          <w:rFonts w:ascii="Tahoma" w:hAnsi="Tahoma" w:cs="Tahoma"/>
        </w:rPr>
      </w:pPr>
      <w:r w:rsidRPr="00AB6CD9">
        <w:rPr>
          <w:rFonts w:ascii="Tahoma" w:hAnsi="Tahoma" w:cs="Tahoma"/>
        </w:rPr>
        <w:br w:type="page"/>
      </w:r>
    </w:p>
    <w:p w14:paraId="169EC0FB" w14:textId="77777777" w:rsidR="00C767BD" w:rsidRPr="00AB6CD9" w:rsidRDefault="00C767BD" w:rsidP="00C767BD">
      <w:pPr>
        <w:spacing w:after="57" w:line="250" w:lineRule="atLeast"/>
        <w:jc w:val="both"/>
        <w:rPr>
          <w:rFonts w:ascii="Tahoma" w:hAnsi="Tahoma" w:cs="Tahoma"/>
        </w:rPr>
      </w:pPr>
    </w:p>
    <w:tbl>
      <w:tblPr>
        <w:tblW w:w="5000" w:type="pct"/>
        <w:tblLook w:val="04A0" w:firstRow="1" w:lastRow="0" w:firstColumn="1" w:lastColumn="0" w:noHBand="0" w:noVBand="1"/>
      </w:tblPr>
      <w:tblGrid>
        <w:gridCol w:w="1602"/>
        <w:gridCol w:w="3941"/>
        <w:gridCol w:w="4085"/>
      </w:tblGrid>
      <w:tr w:rsidR="00C767BD" w:rsidRPr="00AB6CD9" w14:paraId="2A41DA1D" w14:textId="77777777" w:rsidTr="00C767BD">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635E0DBC" w14:textId="77777777"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t>Unidade 4 – Localização e movimentação</w:t>
            </w:r>
          </w:p>
        </w:tc>
      </w:tr>
      <w:tr w:rsidR="00C767BD" w:rsidRPr="00AB6CD9" w14:paraId="23F74C1D" w14:textId="77777777" w:rsidTr="00C767BD">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5944D4"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2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B25EFE"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1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F31847"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6D77A8A7" w14:textId="77777777" w:rsidTr="00C767BD">
        <w:tc>
          <w:tcPr>
            <w:tcW w:w="731" w:type="pct"/>
            <w:tcBorders>
              <w:top w:val="single" w:sz="4" w:space="0" w:color="auto"/>
              <w:left w:val="single" w:sz="4" w:space="0" w:color="auto"/>
              <w:bottom w:val="single" w:sz="4" w:space="0" w:color="auto"/>
              <w:right w:val="single" w:sz="4" w:space="0" w:color="auto"/>
            </w:tcBorders>
          </w:tcPr>
          <w:p w14:paraId="612FB2B9" w14:textId="77777777" w:rsidR="00C767BD" w:rsidRPr="00AC4B02" w:rsidRDefault="00C767BD" w:rsidP="00AA125C">
            <w:pPr>
              <w:spacing w:before="120" w:line="250" w:lineRule="atLeast"/>
              <w:rPr>
                <w:rFonts w:ascii="Tahoma" w:hAnsi="Tahoma" w:cs="Tahoma"/>
                <w:b/>
                <w:sz w:val="20"/>
                <w:szCs w:val="20"/>
              </w:rPr>
            </w:pPr>
            <w:r w:rsidRPr="00AC4B02">
              <w:rPr>
                <w:rFonts w:ascii="Tahoma" w:hAnsi="Tahoma" w:cs="Tahoma"/>
                <w:b/>
                <w:sz w:val="20"/>
                <w:szCs w:val="20"/>
              </w:rPr>
              <w:t>Geometria</w:t>
            </w:r>
          </w:p>
        </w:tc>
        <w:tc>
          <w:tcPr>
            <w:tcW w:w="2097" w:type="pct"/>
            <w:tcBorders>
              <w:top w:val="single" w:sz="4" w:space="0" w:color="auto"/>
              <w:left w:val="single" w:sz="4" w:space="0" w:color="auto"/>
              <w:bottom w:val="single" w:sz="4" w:space="0" w:color="auto"/>
              <w:right w:val="single" w:sz="4" w:space="0" w:color="auto"/>
            </w:tcBorders>
          </w:tcPr>
          <w:p w14:paraId="7DE85A44"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Localização e movimentação: representação de objetos e pontos de referência</w:t>
            </w:r>
          </w:p>
        </w:tc>
        <w:tc>
          <w:tcPr>
            <w:tcW w:w="2172" w:type="pct"/>
            <w:tcBorders>
              <w:top w:val="single" w:sz="4" w:space="0" w:color="auto"/>
              <w:left w:val="single" w:sz="4" w:space="0" w:color="auto"/>
              <w:bottom w:val="single" w:sz="4" w:space="0" w:color="auto"/>
              <w:right w:val="single" w:sz="4" w:space="0" w:color="auto"/>
            </w:tcBorders>
          </w:tcPr>
          <w:p w14:paraId="55DBD498"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(EF03MA12) Descrever e representar, por meio de esboços de trajetos ou utilizando croquis e maquetes, a movimentação de pessoas ou de objetos no espaço, incluindo mudanças de direção e sentido, com base em diferentes pontos de referência.</w:t>
            </w:r>
          </w:p>
        </w:tc>
      </w:tr>
      <w:tr w:rsidR="008D4637" w:rsidRPr="00AB6CD9" w14:paraId="1B224437" w14:textId="77777777" w:rsidTr="00C767BD">
        <w:tc>
          <w:tcPr>
            <w:tcW w:w="731" w:type="pct"/>
            <w:tcBorders>
              <w:top w:val="single" w:sz="4" w:space="0" w:color="auto"/>
              <w:left w:val="single" w:sz="4" w:space="0" w:color="auto"/>
              <w:bottom w:val="single" w:sz="4" w:space="0" w:color="auto"/>
              <w:right w:val="single" w:sz="4" w:space="0" w:color="auto"/>
            </w:tcBorders>
          </w:tcPr>
          <w:p w14:paraId="613EDAD2" w14:textId="4467EB06" w:rsidR="008D4637" w:rsidRPr="00AC4B02" w:rsidRDefault="009D3B6A" w:rsidP="00AA125C">
            <w:pPr>
              <w:spacing w:before="120" w:line="250" w:lineRule="atLeast"/>
              <w:rPr>
                <w:rFonts w:ascii="Tahoma" w:hAnsi="Tahoma" w:cs="Tahoma"/>
                <w:b/>
                <w:sz w:val="20"/>
                <w:szCs w:val="20"/>
              </w:rPr>
            </w:pPr>
            <w:r w:rsidRPr="00AC4B02">
              <w:rPr>
                <w:rFonts w:ascii="Tahoma" w:hAnsi="Tahoma" w:cs="Tahoma"/>
                <w:b/>
                <w:sz w:val="20"/>
                <w:szCs w:val="20"/>
              </w:rPr>
              <w:t>Probabilidade e estatística</w:t>
            </w:r>
          </w:p>
        </w:tc>
        <w:tc>
          <w:tcPr>
            <w:tcW w:w="2097" w:type="pct"/>
            <w:tcBorders>
              <w:top w:val="single" w:sz="4" w:space="0" w:color="auto"/>
              <w:left w:val="single" w:sz="4" w:space="0" w:color="auto"/>
              <w:bottom w:val="single" w:sz="4" w:space="0" w:color="auto"/>
              <w:right w:val="single" w:sz="4" w:space="0" w:color="auto"/>
            </w:tcBorders>
          </w:tcPr>
          <w:p w14:paraId="435D9B48" w14:textId="7148792A" w:rsidR="008D4637" w:rsidRPr="00AB6CD9" w:rsidRDefault="00C016EF" w:rsidP="00AA125C">
            <w:pPr>
              <w:spacing w:before="120" w:line="250" w:lineRule="atLeast"/>
              <w:rPr>
                <w:rFonts w:ascii="Tahoma" w:hAnsi="Tahoma" w:cs="Tahoma"/>
                <w:sz w:val="20"/>
                <w:szCs w:val="20"/>
              </w:rPr>
            </w:pPr>
            <w:r>
              <w:rPr>
                <w:rFonts w:ascii="Tahoma" w:hAnsi="Tahoma" w:cs="Tahoma"/>
                <w:sz w:val="20"/>
                <w:szCs w:val="20"/>
              </w:rPr>
              <w:t>Análise da ideia de acaso em situações</w:t>
            </w:r>
            <w:r w:rsidR="009D3B6A">
              <w:rPr>
                <w:rFonts w:ascii="Tahoma" w:hAnsi="Tahoma" w:cs="Tahoma"/>
                <w:sz w:val="20"/>
                <w:szCs w:val="20"/>
              </w:rPr>
              <w:t xml:space="preserve"> do cotidiano: espaço amostral</w:t>
            </w:r>
          </w:p>
        </w:tc>
        <w:tc>
          <w:tcPr>
            <w:tcW w:w="2172" w:type="pct"/>
            <w:tcBorders>
              <w:top w:val="single" w:sz="4" w:space="0" w:color="auto"/>
              <w:left w:val="single" w:sz="4" w:space="0" w:color="auto"/>
              <w:bottom w:val="single" w:sz="4" w:space="0" w:color="auto"/>
              <w:right w:val="single" w:sz="4" w:space="0" w:color="auto"/>
            </w:tcBorders>
          </w:tcPr>
          <w:p w14:paraId="791AFB29" w14:textId="780A5BE8" w:rsidR="008D4637" w:rsidRPr="00AB6CD9" w:rsidRDefault="008D4637" w:rsidP="00AA125C">
            <w:pPr>
              <w:spacing w:before="120" w:line="250" w:lineRule="atLeast"/>
              <w:rPr>
                <w:rFonts w:ascii="Tahoma" w:hAnsi="Tahoma" w:cs="Tahoma"/>
                <w:sz w:val="20"/>
                <w:szCs w:val="20"/>
              </w:rPr>
            </w:pPr>
            <w:r>
              <w:rPr>
                <w:rFonts w:ascii="Tahoma" w:hAnsi="Tahoma" w:cs="Tahoma"/>
                <w:sz w:val="20"/>
                <w:szCs w:val="20"/>
              </w:rPr>
              <w:t>(EF03MA25) Identificar, em eventos familiares aleatórios, todos os resultados possíveis, estimando</w:t>
            </w:r>
            <w:r w:rsidR="00C016EF">
              <w:rPr>
                <w:rFonts w:ascii="Tahoma" w:hAnsi="Tahoma" w:cs="Tahoma"/>
                <w:sz w:val="20"/>
                <w:szCs w:val="20"/>
              </w:rPr>
              <w:t xml:space="preserve"> os que têm maiores ou menores chances de ocorrência.</w:t>
            </w:r>
          </w:p>
        </w:tc>
      </w:tr>
    </w:tbl>
    <w:p w14:paraId="228DFBEA" w14:textId="77777777" w:rsidR="00C767BD" w:rsidRPr="00AB6CD9" w:rsidRDefault="00C767BD" w:rsidP="00C767BD">
      <w:pPr>
        <w:spacing w:after="57" w:line="250" w:lineRule="atLeast"/>
        <w:jc w:val="both"/>
        <w:rPr>
          <w:rFonts w:ascii="Tahoma" w:hAnsi="Tahoma" w:cs="Tahoma"/>
        </w:rPr>
      </w:pPr>
    </w:p>
    <w:p w14:paraId="3C06138E" w14:textId="77777777" w:rsidR="00C767BD" w:rsidRPr="00AB6CD9" w:rsidRDefault="00C767BD" w:rsidP="00C767BD">
      <w:pPr>
        <w:rPr>
          <w:rFonts w:ascii="Tahoma" w:hAnsi="Tahoma" w:cs="Tahoma"/>
        </w:rPr>
      </w:pPr>
      <w:r w:rsidRPr="00AB6CD9">
        <w:rPr>
          <w:rFonts w:ascii="Tahoma" w:hAnsi="Tahoma" w:cs="Tahoma"/>
        </w:rPr>
        <w:br w:type="page"/>
      </w:r>
    </w:p>
    <w:tbl>
      <w:tblPr>
        <w:tblW w:w="5000" w:type="pct"/>
        <w:tblLook w:val="04A0" w:firstRow="1" w:lastRow="0" w:firstColumn="1" w:lastColumn="0" w:noHBand="0" w:noVBand="1"/>
      </w:tblPr>
      <w:tblGrid>
        <w:gridCol w:w="1770"/>
        <w:gridCol w:w="3872"/>
        <w:gridCol w:w="3986"/>
      </w:tblGrid>
      <w:tr w:rsidR="00C767BD" w:rsidRPr="00AB6CD9" w14:paraId="4E804E70" w14:textId="77777777" w:rsidTr="00C767BD">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5028F65E" w14:textId="77777777"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lastRenderedPageBreak/>
              <w:t>Unidade 5 – Multiplicação</w:t>
            </w:r>
          </w:p>
        </w:tc>
      </w:tr>
      <w:tr w:rsidR="00C767BD" w:rsidRPr="00AB6CD9" w14:paraId="7459D176" w14:textId="77777777" w:rsidTr="00D07F71">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4DF3CF"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20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F0CDC"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0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D4AC2"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60ABAB53" w14:textId="77777777" w:rsidTr="00D07F71">
        <w:tc>
          <w:tcPr>
            <w:tcW w:w="919" w:type="pct"/>
            <w:tcBorders>
              <w:top w:val="single" w:sz="4" w:space="0" w:color="auto"/>
              <w:left w:val="single" w:sz="4" w:space="0" w:color="auto"/>
              <w:bottom w:val="single" w:sz="4" w:space="0" w:color="auto"/>
              <w:right w:val="single" w:sz="4" w:space="0" w:color="auto"/>
            </w:tcBorders>
          </w:tcPr>
          <w:p w14:paraId="34C585AB" w14:textId="77777777" w:rsidR="00C767BD" w:rsidRPr="00AC4B02" w:rsidRDefault="00C767BD" w:rsidP="00AA125C">
            <w:pPr>
              <w:spacing w:before="120" w:line="250" w:lineRule="atLeast"/>
              <w:rPr>
                <w:rFonts w:ascii="Tahoma" w:hAnsi="Tahoma" w:cs="Tahoma"/>
                <w:b/>
                <w:sz w:val="20"/>
                <w:szCs w:val="20"/>
              </w:rPr>
            </w:pPr>
            <w:r w:rsidRPr="00AC4B02">
              <w:rPr>
                <w:rFonts w:ascii="Tahoma" w:hAnsi="Tahoma" w:cs="Tahoma"/>
                <w:b/>
                <w:sz w:val="20"/>
                <w:szCs w:val="20"/>
              </w:rPr>
              <w:t>Números</w:t>
            </w:r>
          </w:p>
        </w:tc>
        <w:tc>
          <w:tcPr>
            <w:tcW w:w="2011" w:type="pct"/>
            <w:tcBorders>
              <w:top w:val="single" w:sz="4" w:space="0" w:color="auto"/>
              <w:left w:val="single" w:sz="4" w:space="0" w:color="auto"/>
              <w:bottom w:val="single" w:sz="4" w:space="0" w:color="auto"/>
              <w:right w:val="single" w:sz="4" w:space="0" w:color="auto"/>
            </w:tcBorders>
          </w:tcPr>
          <w:p w14:paraId="5A77ABD6" w14:textId="38D59D66" w:rsidR="009D3B6A" w:rsidRDefault="009D3B6A" w:rsidP="00AA125C">
            <w:pPr>
              <w:spacing w:before="120" w:line="250" w:lineRule="atLeast"/>
              <w:rPr>
                <w:rFonts w:ascii="Tahoma" w:hAnsi="Tahoma" w:cs="Tahoma"/>
                <w:sz w:val="20"/>
                <w:szCs w:val="20"/>
              </w:rPr>
            </w:pPr>
            <w:r w:rsidRPr="00AB6CD9">
              <w:rPr>
                <w:rFonts w:ascii="Tahoma" w:hAnsi="Tahoma" w:cs="Tahoma"/>
                <w:sz w:val="20"/>
                <w:szCs w:val="20"/>
              </w:rPr>
              <w:t>Construção de fatos fundamentais da adição, subtração e multiplicação</w:t>
            </w:r>
          </w:p>
          <w:p w14:paraId="18A5B6E2" w14:textId="76BA0C52"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Problemas envolvendo diferentes significados da multiplicação e da divisão: adição de parcelas iguais, configuração retangular, repartição em partes iguais e medida</w:t>
            </w:r>
          </w:p>
        </w:tc>
        <w:tc>
          <w:tcPr>
            <w:tcW w:w="2070" w:type="pct"/>
            <w:tcBorders>
              <w:top w:val="single" w:sz="4" w:space="0" w:color="auto"/>
              <w:left w:val="single" w:sz="4" w:space="0" w:color="auto"/>
              <w:bottom w:val="single" w:sz="4" w:space="0" w:color="auto"/>
              <w:right w:val="single" w:sz="4" w:space="0" w:color="auto"/>
            </w:tcBorders>
          </w:tcPr>
          <w:p w14:paraId="4E81AD65" w14:textId="6E50C7A6" w:rsidR="009D3B6A" w:rsidRDefault="009D3B6A" w:rsidP="00AA125C">
            <w:pPr>
              <w:spacing w:before="120" w:line="250" w:lineRule="atLeast"/>
              <w:rPr>
                <w:rFonts w:ascii="Tahoma" w:hAnsi="Tahoma" w:cs="Tahoma"/>
                <w:sz w:val="20"/>
                <w:szCs w:val="20"/>
              </w:rPr>
            </w:pPr>
            <w:r w:rsidRPr="00AB6CD9">
              <w:rPr>
                <w:rFonts w:ascii="Tahoma" w:hAnsi="Tahoma" w:cs="Tahoma"/>
                <w:sz w:val="20"/>
                <w:szCs w:val="20"/>
              </w:rPr>
              <w:t>(EF03MA03) Construir e utilizar fatos básicos da adição e da multiplicação para o cálculo mental ou escrito.</w:t>
            </w:r>
          </w:p>
          <w:p w14:paraId="2865B3B3" w14:textId="2597E039"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(EF03MA07) Resolver e elaborar problemas de multiplicação (por 2, 3, 4, 5 e 10) com os significados de adição de parcelas iguais e elementos apresentados em disposição retangular, utilizando diferentes estratégias de cálculo e registros.</w:t>
            </w:r>
          </w:p>
        </w:tc>
      </w:tr>
      <w:tr w:rsidR="009D3B6A" w:rsidRPr="00AB6CD9" w14:paraId="367C4AD6" w14:textId="77777777" w:rsidTr="00D07F71">
        <w:tc>
          <w:tcPr>
            <w:tcW w:w="919" w:type="pct"/>
            <w:tcBorders>
              <w:top w:val="single" w:sz="4" w:space="0" w:color="auto"/>
              <w:left w:val="single" w:sz="4" w:space="0" w:color="auto"/>
              <w:bottom w:val="single" w:sz="4" w:space="0" w:color="auto"/>
              <w:right w:val="single" w:sz="4" w:space="0" w:color="auto"/>
            </w:tcBorders>
          </w:tcPr>
          <w:p w14:paraId="23B23CDC" w14:textId="30D602FF" w:rsidR="009D3B6A" w:rsidRPr="00AC4B02" w:rsidRDefault="009D3B6A" w:rsidP="00AA125C">
            <w:pPr>
              <w:spacing w:before="120" w:line="250" w:lineRule="atLeast"/>
              <w:rPr>
                <w:rFonts w:ascii="Tahoma" w:hAnsi="Tahoma" w:cs="Tahoma"/>
                <w:b/>
                <w:sz w:val="20"/>
                <w:szCs w:val="20"/>
              </w:rPr>
            </w:pPr>
            <w:r w:rsidRPr="00AC4B02">
              <w:rPr>
                <w:rFonts w:ascii="Tahoma" w:hAnsi="Tahoma" w:cs="Tahoma"/>
                <w:b/>
                <w:sz w:val="20"/>
                <w:szCs w:val="20"/>
              </w:rPr>
              <w:t>Álgebra</w:t>
            </w:r>
          </w:p>
        </w:tc>
        <w:tc>
          <w:tcPr>
            <w:tcW w:w="2011" w:type="pct"/>
            <w:tcBorders>
              <w:top w:val="single" w:sz="4" w:space="0" w:color="auto"/>
              <w:left w:val="single" w:sz="4" w:space="0" w:color="auto"/>
              <w:bottom w:val="single" w:sz="4" w:space="0" w:color="auto"/>
              <w:right w:val="single" w:sz="4" w:space="0" w:color="auto"/>
            </w:tcBorders>
          </w:tcPr>
          <w:p w14:paraId="07D576CD" w14:textId="02A4D4CA" w:rsidR="009D3B6A" w:rsidRPr="00AB6CD9" w:rsidRDefault="009D3B6A" w:rsidP="00AA125C">
            <w:pPr>
              <w:spacing w:before="120" w:line="250" w:lineRule="atLeast"/>
              <w:rPr>
                <w:rFonts w:ascii="Tahoma" w:hAnsi="Tahoma" w:cs="Tahoma"/>
                <w:sz w:val="20"/>
                <w:szCs w:val="20"/>
              </w:rPr>
            </w:pPr>
            <w:r w:rsidRPr="00AB6CD9">
              <w:rPr>
                <w:rFonts w:ascii="Tahoma" w:hAnsi="Tahoma" w:cs="Tahoma"/>
                <w:sz w:val="20"/>
                <w:szCs w:val="20"/>
              </w:rPr>
              <w:t>Identificação e descrição de regularidades em sequências numéricas recursivas</w:t>
            </w:r>
          </w:p>
        </w:tc>
        <w:tc>
          <w:tcPr>
            <w:tcW w:w="2070" w:type="pct"/>
            <w:tcBorders>
              <w:top w:val="single" w:sz="4" w:space="0" w:color="auto"/>
              <w:left w:val="single" w:sz="4" w:space="0" w:color="auto"/>
              <w:bottom w:val="single" w:sz="4" w:space="0" w:color="auto"/>
              <w:right w:val="single" w:sz="4" w:space="0" w:color="auto"/>
            </w:tcBorders>
          </w:tcPr>
          <w:p w14:paraId="233B56C3" w14:textId="14006A46" w:rsidR="009D3B6A" w:rsidRPr="00AB6CD9" w:rsidRDefault="009D3B6A" w:rsidP="00AA125C">
            <w:pPr>
              <w:spacing w:before="120" w:line="250" w:lineRule="atLeast"/>
              <w:rPr>
                <w:rFonts w:ascii="Tahoma" w:hAnsi="Tahoma" w:cs="Tahoma"/>
                <w:sz w:val="20"/>
                <w:szCs w:val="20"/>
              </w:rPr>
            </w:pPr>
            <w:r w:rsidRPr="00AB6CD9">
              <w:rPr>
                <w:rFonts w:ascii="Tahoma" w:hAnsi="Tahoma" w:cs="Tahoma"/>
                <w:sz w:val="20"/>
                <w:szCs w:val="20"/>
              </w:rPr>
              <w:t>(EF03MA10) Identificar regularidades em sequências ordenadas de números naturais, resultantes da realização de adições ou subtrações sucessivas, por um mesmo número, descrever uma regra de formação da sequência e determinar elementos faltantes ou seguintes.</w:t>
            </w:r>
          </w:p>
        </w:tc>
      </w:tr>
      <w:tr w:rsidR="00C767BD" w:rsidRPr="00AB6CD9" w14:paraId="37DB8CD4" w14:textId="77777777" w:rsidTr="00D07F71">
        <w:tc>
          <w:tcPr>
            <w:tcW w:w="919" w:type="pct"/>
            <w:tcBorders>
              <w:top w:val="single" w:sz="4" w:space="0" w:color="auto"/>
              <w:left w:val="single" w:sz="4" w:space="0" w:color="auto"/>
              <w:bottom w:val="single" w:sz="4" w:space="0" w:color="auto"/>
              <w:right w:val="single" w:sz="4" w:space="0" w:color="auto"/>
            </w:tcBorders>
          </w:tcPr>
          <w:p w14:paraId="55C875EF" w14:textId="77777777" w:rsidR="00C767BD" w:rsidRPr="00AC4B02" w:rsidRDefault="00C767BD" w:rsidP="00AA125C">
            <w:pPr>
              <w:spacing w:before="120" w:line="250" w:lineRule="atLeast"/>
              <w:rPr>
                <w:rFonts w:ascii="Tahoma" w:hAnsi="Tahoma" w:cs="Tahoma"/>
                <w:b/>
                <w:sz w:val="20"/>
                <w:szCs w:val="20"/>
              </w:rPr>
            </w:pPr>
            <w:r w:rsidRPr="00AC4B02">
              <w:rPr>
                <w:rFonts w:ascii="Tahoma" w:hAnsi="Tahoma" w:cs="Tahoma"/>
                <w:b/>
                <w:sz w:val="20"/>
                <w:szCs w:val="20"/>
              </w:rPr>
              <w:t>Probabilidade e estatística</w:t>
            </w:r>
          </w:p>
        </w:tc>
        <w:tc>
          <w:tcPr>
            <w:tcW w:w="2011" w:type="pct"/>
            <w:tcBorders>
              <w:top w:val="single" w:sz="4" w:space="0" w:color="auto"/>
              <w:left w:val="single" w:sz="4" w:space="0" w:color="auto"/>
              <w:bottom w:val="single" w:sz="4" w:space="0" w:color="auto"/>
              <w:right w:val="single" w:sz="4" w:space="0" w:color="auto"/>
            </w:tcBorders>
          </w:tcPr>
          <w:p w14:paraId="5A0B7EFE" w14:textId="77777777" w:rsidR="00C767BD" w:rsidRDefault="00C767BD"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p w14:paraId="06613B1A" w14:textId="74892912" w:rsidR="00D07F71" w:rsidRPr="00AB6CD9" w:rsidRDefault="00D07F71" w:rsidP="00AA125C">
            <w:pPr>
              <w:spacing w:before="120" w:line="250" w:lineRule="atLeast"/>
              <w:rPr>
                <w:rFonts w:ascii="Tahoma" w:hAnsi="Tahoma" w:cs="Tahoma"/>
                <w:sz w:val="20"/>
                <w:szCs w:val="20"/>
              </w:rPr>
            </w:pPr>
            <w:r>
              <w:rPr>
                <w:rFonts w:ascii="Tahoma" w:hAnsi="Tahoma" w:cs="Tahoma"/>
                <w:sz w:val="20"/>
                <w:szCs w:val="20"/>
              </w:rPr>
              <w:t>Coleta, classificação e representação de dados referentes a variáveis categóricas por meio de tabelas e gráficos</w:t>
            </w:r>
          </w:p>
        </w:tc>
        <w:tc>
          <w:tcPr>
            <w:tcW w:w="2070" w:type="pct"/>
            <w:tcBorders>
              <w:top w:val="single" w:sz="4" w:space="0" w:color="auto"/>
              <w:left w:val="single" w:sz="4" w:space="0" w:color="auto"/>
              <w:bottom w:val="single" w:sz="4" w:space="0" w:color="auto"/>
              <w:right w:val="single" w:sz="4" w:space="0" w:color="auto"/>
            </w:tcBorders>
          </w:tcPr>
          <w:p w14:paraId="44D7C7B3" w14:textId="77777777" w:rsidR="00C767BD" w:rsidRDefault="00C767BD" w:rsidP="00AA125C">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p w14:paraId="3F6D99A5" w14:textId="77777777" w:rsidR="009D3B6A" w:rsidRDefault="009D3B6A" w:rsidP="00AA125C">
            <w:pPr>
              <w:spacing w:before="120" w:line="250" w:lineRule="atLeast"/>
              <w:rPr>
                <w:rFonts w:ascii="Tahoma" w:hAnsi="Tahoma" w:cs="Tahoma"/>
                <w:sz w:val="20"/>
                <w:szCs w:val="20"/>
              </w:rPr>
            </w:pPr>
            <w:r>
              <w:rPr>
                <w:rFonts w:ascii="Tahoma" w:hAnsi="Tahoma" w:cs="Tahoma"/>
                <w:sz w:val="20"/>
                <w:szCs w:val="20"/>
              </w:rPr>
              <w:t>(EF03MA27) Ler, interpretar e comparar dados apresentados em tabelas de dupla entrada, gráficos de barras ou de colunas, envolvendo resultados de pesquisas significativas, utilizando termos como maior e menor frequência, apropriando-se desse tipo de linguagem para compreender aspectos da realidade sociocultural significativos.</w:t>
            </w:r>
          </w:p>
          <w:p w14:paraId="5B250FCA" w14:textId="7EE315C6" w:rsidR="00AB294C" w:rsidRPr="00AB6CD9" w:rsidRDefault="00AB294C" w:rsidP="00AA125C">
            <w:pPr>
              <w:spacing w:before="120" w:line="250" w:lineRule="atLeast"/>
              <w:rPr>
                <w:rFonts w:ascii="Tahoma" w:hAnsi="Tahoma" w:cs="Tahoma"/>
                <w:sz w:val="20"/>
                <w:szCs w:val="20"/>
              </w:rPr>
            </w:pPr>
            <w:r>
              <w:rPr>
                <w:rFonts w:ascii="Tahoma" w:hAnsi="Tahoma" w:cs="Tahoma"/>
                <w:sz w:val="20"/>
                <w:szCs w:val="20"/>
              </w:rPr>
              <w:t>(EF03MA28) Realizar pesquisa envolvendo variáveis categóricas em um universo de até 50 elementos, organizar os dados coletados utilizando listas, tabelas simples ou de dupla entrada e representá-los em gráficos de colunas simples, com e sem uso de tecnologias digitais.</w:t>
            </w:r>
          </w:p>
        </w:tc>
      </w:tr>
    </w:tbl>
    <w:p w14:paraId="7CB66FB0" w14:textId="77777777" w:rsidR="00C767BD" w:rsidRPr="00AB6CD9" w:rsidRDefault="00C767BD" w:rsidP="00C767BD">
      <w:pPr>
        <w:spacing w:after="57" w:line="250" w:lineRule="atLeast"/>
        <w:jc w:val="both"/>
        <w:rPr>
          <w:rFonts w:ascii="Tahoma" w:hAnsi="Tahoma" w:cs="Tahoma"/>
        </w:rPr>
      </w:pPr>
    </w:p>
    <w:p w14:paraId="7DE7A87F" w14:textId="77777777" w:rsidR="00C767BD" w:rsidRPr="00AB6CD9" w:rsidRDefault="00C767BD" w:rsidP="00C767BD">
      <w:pPr>
        <w:rPr>
          <w:rFonts w:ascii="Tahoma" w:hAnsi="Tahoma" w:cs="Tahoma"/>
        </w:rPr>
      </w:pPr>
      <w:r w:rsidRPr="00AB6CD9">
        <w:rPr>
          <w:rFonts w:ascii="Tahoma" w:hAnsi="Tahoma" w:cs="Tahoma"/>
        </w:rPr>
        <w:br w:type="page"/>
      </w:r>
    </w:p>
    <w:tbl>
      <w:tblPr>
        <w:tblW w:w="5000" w:type="pct"/>
        <w:tblLook w:val="04A0" w:firstRow="1" w:lastRow="0" w:firstColumn="1" w:lastColumn="0" w:noHBand="0" w:noVBand="1"/>
      </w:tblPr>
      <w:tblGrid>
        <w:gridCol w:w="1602"/>
        <w:gridCol w:w="3941"/>
        <w:gridCol w:w="4085"/>
      </w:tblGrid>
      <w:tr w:rsidR="00C767BD" w:rsidRPr="00AB6CD9" w14:paraId="70D1EB9C" w14:textId="77777777" w:rsidTr="00C767BD">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3B381031" w14:textId="314193DD"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lastRenderedPageBreak/>
              <w:t xml:space="preserve">Unidade 6 </w:t>
            </w:r>
            <w:r w:rsidR="00881F7A">
              <w:rPr>
                <w:rFonts w:ascii="Tahoma" w:hAnsi="Tahoma" w:cs="Tahoma"/>
                <w:b/>
                <w:color w:val="FFFFFF" w:themeColor="background1"/>
                <w:sz w:val="20"/>
                <w:szCs w:val="20"/>
              </w:rPr>
              <w:t>–</w:t>
            </w:r>
            <w:r w:rsidRPr="00AB6CD9">
              <w:rPr>
                <w:rFonts w:ascii="Tahoma" w:hAnsi="Tahoma" w:cs="Tahoma"/>
                <w:b/>
                <w:color w:val="FFFFFF" w:themeColor="background1"/>
                <w:sz w:val="20"/>
                <w:szCs w:val="20"/>
              </w:rPr>
              <w:t xml:space="preserve"> Geometria</w:t>
            </w:r>
          </w:p>
        </w:tc>
      </w:tr>
      <w:tr w:rsidR="00C767BD" w:rsidRPr="00AB6CD9" w14:paraId="04394B1C" w14:textId="77777777" w:rsidTr="00C767BD">
        <w:tc>
          <w:tcPr>
            <w:tcW w:w="7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8A846"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20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C4EC9"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1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74830"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2AB5CBCF" w14:textId="77777777" w:rsidTr="00C767BD">
        <w:tc>
          <w:tcPr>
            <w:tcW w:w="731" w:type="pct"/>
            <w:tcBorders>
              <w:top w:val="single" w:sz="4" w:space="0" w:color="auto"/>
              <w:left w:val="single" w:sz="4" w:space="0" w:color="auto"/>
              <w:bottom w:val="single" w:sz="4" w:space="0" w:color="auto"/>
              <w:right w:val="single" w:sz="4" w:space="0" w:color="auto"/>
            </w:tcBorders>
          </w:tcPr>
          <w:p w14:paraId="25031357" w14:textId="77777777" w:rsidR="00C767BD" w:rsidRPr="00AC4B02" w:rsidRDefault="00C767BD" w:rsidP="00AA125C">
            <w:pPr>
              <w:spacing w:before="120" w:line="250" w:lineRule="atLeast"/>
              <w:rPr>
                <w:rFonts w:ascii="Tahoma" w:hAnsi="Tahoma" w:cs="Tahoma"/>
                <w:b/>
                <w:sz w:val="20"/>
                <w:szCs w:val="20"/>
              </w:rPr>
            </w:pPr>
            <w:r w:rsidRPr="00AC4B02">
              <w:rPr>
                <w:rFonts w:ascii="Tahoma" w:hAnsi="Tahoma" w:cs="Tahoma"/>
                <w:b/>
                <w:sz w:val="20"/>
                <w:szCs w:val="20"/>
              </w:rPr>
              <w:t>Geometria</w:t>
            </w:r>
          </w:p>
        </w:tc>
        <w:tc>
          <w:tcPr>
            <w:tcW w:w="2097" w:type="pct"/>
            <w:tcBorders>
              <w:top w:val="single" w:sz="4" w:space="0" w:color="auto"/>
              <w:left w:val="single" w:sz="4" w:space="0" w:color="auto"/>
              <w:bottom w:val="single" w:sz="4" w:space="0" w:color="auto"/>
              <w:right w:val="single" w:sz="4" w:space="0" w:color="auto"/>
            </w:tcBorders>
          </w:tcPr>
          <w:p w14:paraId="0209C3DB" w14:textId="7FC66F80"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Figuras geométricas espaciais (cubo, bloco retangular, pirâmide, cone, cilindro e esfera): reconhecimento, análise de características e planificações</w:t>
            </w:r>
          </w:p>
          <w:p w14:paraId="4BAB5477"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Figuras geométricas planas (triângulo, quadrado, retângulo, trapézio e paralelogramo): reconhecimento e análise de características </w:t>
            </w:r>
          </w:p>
          <w:p w14:paraId="06D44402"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Congruência de figuras geométricas planas</w:t>
            </w:r>
          </w:p>
        </w:tc>
        <w:tc>
          <w:tcPr>
            <w:tcW w:w="2172" w:type="pct"/>
            <w:tcBorders>
              <w:top w:val="single" w:sz="4" w:space="0" w:color="auto"/>
              <w:left w:val="single" w:sz="4" w:space="0" w:color="auto"/>
              <w:bottom w:val="single" w:sz="4" w:space="0" w:color="auto"/>
              <w:right w:val="single" w:sz="4" w:space="0" w:color="auto"/>
            </w:tcBorders>
          </w:tcPr>
          <w:p w14:paraId="1841C4FD"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(EF03MA13) Associar figuras geométricas espaciais (cubo, bloco retangular, pirâmide, cone, cilindro e esfera) a objetos do mundo físico e nomear essas figuras.</w:t>
            </w:r>
          </w:p>
          <w:p w14:paraId="2E2EE398" w14:textId="3BFC242F"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(EF03MA14) Descrever características de algumas figuras geométricas espaciais (prismas retos, pirâmides, cilindros, cones), relacionando-as com suas planificações.</w:t>
            </w:r>
          </w:p>
          <w:p w14:paraId="57DE1536"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(EF03MA15) Classificar e comparar figuras planas (triângulo, quadrado, retângulo, trapézio e paralelogramo) em relação a seus lados (quantidade, posições relativas e comprimento) e vértices.</w:t>
            </w:r>
          </w:p>
          <w:p w14:paraId="7DE08E08"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(EF03MA16) Reconhecer figuras congruentes, usando sobreposição e desenhos em malhas quadriculadas ou triangulares, incluindo o uso de tecnologias digitais.</w:t>
            </w:r>
          </w:p>
        </w:tc>
      </w:tr>
      <w:tr w:rsidR="003B60AD" w:rsidRPr="00AB6CD9" w14:paraId="16FF542D" w14:textId="77777777" w:rsidTr="00C767BD">
        <w:tc>
          <w:tcPr>
            <w:tcW w:w="731" w:type="pct"/>
            <w:tcBorders>
              <w:top w:val="single" w:sz="4" w:space="0" w:color="auto"/>
              <w:left w:val="single" w:sz="4" w:space="0" w:color="auto"/>
              <w:bottom w:val="single" w:sz="4" w:space="0" w:color="auto"/>
              <w:right w:val="single" w:sz="4" w:space="0" w:color="auto"/>
            </w:tcBorders>
          </w:tcPr>
          <w:p w14:paraId="605EC322" w14:textId="05A1AAE9" w:rsidR="003B60AD" w:rsidRPr="00AC4B02" w:rsidRDefault="003B60AD" w:rsidP="00AA125C">
            <w:pPr>
              <w:spacing w:before="120" w:line="250" w:lineRule="atLeast"/>
              <w:rPr>
                <w:rFonts w:ascii="Tahoma" w:hAnsi="Tahoma" w:cs="Tahoma"/>
                <w:b/>
                <w:sz w:val="20"/>
                <w:szCs w:val="20"/>
              </w:rPr>
            </w:pPr>
            <w:r w:rsidRPr="00AC4B02">
              <w:rPr>
                <w:rFonts w:ascii="Tahoma" w:hAnsi="Tahoma" w:cs="Tahoma"/>
                <w:b/>
                <w:sz w:val="20"/>
                <w:szCs w:val="20"/>
              </w:rPr>
              <w:t>Probabilidade e estatística</w:t>
            </w:r>
          </w:p>
        </w:tc>
        <w:tc>
          <w:tcPr>
            <w:tcW w:w="2097" w:type="pct"/>
            <w:tcBorders>
              <w:top w:val="single" w:sz="4" w:space="0" w:color="auto"/>
              <w:left w:val="single" w:sz="4" w:space="0" w:color="auto"/>
              <w:bottom w:val="single" w:sz="4" w:space="0" w:color="auto"/>
              <w:right w:val="single" w:sz="4" w:space="0" w:color="auto"/>
            </w:tcBorders>
          </w:tcPr>
          <w:p w14:paraId="2E70E2AB" w14:textId="186CF93B" w:rsidR="003B60AD" w:rsidRPr="00AB6CD9" w:rsidRDefault="003B60AD"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tc>
        <w:tc>
          <w:tcPr>
            <w:tcW w:w="2172" w:type="pct"/>
            <w:tcBorders>
              <w:top w:val="single" w:sz="4" w:space="0" w:color="auto"/>
              <w:left w:val="single" w:sz="4" w:space="0" w:color="auto"/>
              <w:bottom w:val="single" w:sz="4" w:space="0" w:color="auto"/>
              <w:right w:val="single" w:sz="4" w:space="0" w:color="auto"/>
            </w:tcBorders>
          </w:tcPr>
          <w:p w14:paraId="51AE980B" w14:textId="77777777" w:rsidR="003B60AD" w:rsidRDefault="003B60AD" w:rsidP="003B60AD">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p w14:paraId="3BB48281" w14:textId="320BCB78" w:rsidR="003B60AD" w:rsidRPr="00AB6CD9" w:rsidRDefault="003B60AD" w:rsidP="003B60AD">
            <w:pPr>
              <w:spacing w:before="120" w:line="250" w:lineRule="atLeast"/>
              <w:rPr>
                <w:rFonts w:ascii="Tahoma" w:hAnsi="Tahoma" w:cs="Tahoma"/>
                <w:sz w:val="20"/>
                <w:szCs w:val="20"/>
              </w:rPr>
            </w:pPr>
            <w:r>
              <w:rPr>
                <w:rFonts w:ascii="Tahoma" w:hAnsi="Tahoma" w:cs="Tahoma"/>
                <w:sz w:val="20"/>
                <w:szCs w:val="20"/>
              </w:rPr>
              <w:t>(EF03MA27) Ler, interpretar e comparar dados apresentados em tabelas de dupla entrada, gráficos de barras ou de colunas, envolvendo resultados de pesquisas significativas, utilizando termos como maior e menor frequência, apropriando-se desse tipo de linguagem para compreender aspectos da realidade sociocultural significativos.</w:t>
            </w:r>
          </w:p>
        </w:tc>
      </w:tr>
    </w:tbl>
    <w:p w14:paraId="1B588444" w14:textId="77777777" w:rsidR="00C767BD" w:rsidRPr="00AB6CD9" w:rsidRDefault="00C767BD" w:rsidP="00C767BD">
      <w:pPr>
        <w:spacing w:after="57" w:line="250" w:lineRule="atLeast"/>
        <w:jc w:val="both"/>
        <w:rPr>
          <w:rFonts w:ascii="Tahoma" w:hAnsi="Tahoma" w:cs="Tahoma"/>
        </w:rPr>
      </w:pPr>
    </w:p>
    <w:p w14:paraId="2DD6E3CB" w14:textId="77777777" w:rsidR="00C767BD" w:rsidRPr="00AB6CD9" w:rsidRDefault="00C767BD" w:rsidP="00C767BD">
      <w:pPr>
        <w:rPr>
          <w:rFonts w:ascii="Tahoma" w:hAnsi="Tahoma" w:cs="Tahoma"/>
        </w:rPr>
      </w:pPr>
      <w:r w:rsidRPr="00AB6CD9">
        <w:rPr>
          <w:rFonts w:ascii="Tahoma" w:hAnsi="Tahoma" w:cs="Tahoma"/>
        </w:rPr>
        <w:br w:type="page"/>
      </w:r>
    </w:p>
    <w:tbl>
      <w:tblPr>
        <w:tblW w:w="5000" w:type="pct"/>
        <w:tblLook w:val="04A0" w:firstRow="1" w:lastRow="0" w:firstColumn="1" w:lastColumn="0" w:noHBand="0" w:noVBand="1"/>
      </w:tblPr>
      <w:tblGrid>
        <w:gridCol w:w="1770"/>
        <w:gridCol w:w="3793"/>
        <w:gridCol w:w="4065"/>
      </w:tblGrid>
      <w:tr w:rsidR="00C767BD" w:rsidRPr="00AB6CD9" w14:paraId="66125C0B" w14:textId="77777777" w:rsidTr="00AA125C">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7EDBA57" w14:textId="77777777"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lastRenderedPageBreak/>
              <w:t>Unidade 7 – Mais grandezas e medidas</w:t>
            </w:r>
          </w:p>
        </w:tc>
      </w:tr>
      <w:tr w:rsidR="00C767BD" w:rsidRPr="00AB6CD9" w14:paraId="32E9DCC1" w14:textId="77777777" w:rsidTr="00AA125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1F3ED"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7B472"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26218" w14:textId="77777777" w:rsidR="00C767BD" w:rsidRPr="00AB6CD9" w:rsidRDefault="00C767BD" w:rsidP="00C767BD">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5AA7DD07" w14:textId="77777777" w:rsidTr="00AA125C">
        <w:tc>
          <w:tcPr>
            <w:tcW w:w="919" w:type="pct"/>
            <w:tcBorders>
              <w:top w:val="single" w:sz="4" w:space="0" w:color="auto"/>
              <w:left w:val="single" w:sz="4" w:space="0" w:color="auto"/>
              <w:bottom w:val="single" w:sz="4" w:space="0" w:color="auto"/>
              <w:right w:val="single" w:sz="4" w:space="0" w:color="auto"/>
            </w:tcBorders>
          </w:tcPr>
          <w:p w14:paraId="50C6AE21" w14:textId="77777777" w:rsidR="00C767BD" w:rsidRPr="00881F7A" w:rsidRDefault="00C767BD" w:rsidP="00AA125C">
            <w:pPr>
              <w:spacing w:before="120" w:line="250" w:lineRule="atLeast"/>
              <w:rPr>
                <w:rFonts w:ascii="Tahoma" w:hAnsi="Tahoma" w:cs="Tahoma"/>
                <w:b/>
                <w:sz w:val="20"/>
                <w:szCs w:val="20"/>
              </w:rPr>
            </w:pPr>
            <w:r w:rsidRPr="00881F7A">
              <w:rPr>
                <w:rFonts w:ascii="Tahoma" w:hAnsi="Tahoma" w:cs="Tahoma"/>
                <w:b/>
                <w:sz w:val="20"/>
                <w:szCs w:val="20"/>
              </w:rPr>
              <w:t>Grandezas e medidas</w:t>
            </w:r>
          </w:p>
        </w:tc>
        <w:tc>
          <w:tcPr>
            <w:tcW w:w="1970" w:type="pct"/>
            <w:tcBorders>
              <w:top w:val="single" w:sz="4" w:space="0" w:color="auto"/>
              <w:left w:val="single" w:sz="4" w:space="0" w:color="auto"/>
              <w:bottom w:val="single" w:sz="4" w:space="0" w:color="auto"/>
              <w:right w:val="single" w:sz="4" w:space="0" w:color="auto"/>
            </w:tcBorders>
          </w:tcPr>
          <w:p w14:paraId="0DCDFE5D" w14:textId="31A4A63C" w:rsidR="000D14B6" w:rsidRDefault="000D14B6" w:rsidP="00AA125C">
            <w:pPr>
              <w:spacing w:before="120" w:line="250" w:lineRule="atLeast"/>
              <w:rPr>
                <w:rFonts w:ascii="Tahoma" w:hAnsi="Tahoma" w:cs="Tahoma"/>
                <w:sz w:val="20"/>
                <w:szCs w:val="20"/>
              </w:rPr>
            </w:pPr>
            <w:r>
              <w:rPr>
                <w:rFonts w:ascii="Tahoma" w:hAnsi="Tahoma" w:cs="Tahoma"/>
                <w:sz w:val="20"/>
                <w:szCs w:val="20"/>
              </w:rPr>
              <w:t>Significado de medida e de unidade de medida</w:t>
            </w:r>
          </w:p>
          <w:p w14:paraId="711315E8" w14:textId="04BAD019"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Medidas de comprimento (unidades não convencionais e convencionais): registro, instrumentos de medida, estimativas e comparações</w:t>
            </w:r>
          </w:p>
          <w:p w14:paraId="043C5108" w14:textId="65B5B144"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Medidas de capacidade e de massa (unidades não convencionais e convencionais): registro, estimativas e comparações</w:t>
            </w:r>
          </w:p>
          <w:p w14:paraId="18FD5B2D"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Comparação de áreas por superposição</w:t>
            </w:r>
          </w:p>
        </w:tc>
        <w:tc>
          <w:tcPr>
            <w:tcW w:w="2111" w:type="pct"/>
            <w:tcBorders>
              <w:top w:val="single" w:sz="4" w:space="0" w:color="auto"/>
              <w:left w:val="single" w:sz="4" w:space="0" w:color="auto"/>
              <w:bottom w:val="single" w:sz="4" w:space="0" w:color="auto"/>
              <w:right w:val="single" w:sz="4" w:space="0" w:color="auto"/>
            </w:tcBorders>
          </w:tcPr>
          <w:p w14:paraId="4A9F9AD3"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(EF03MA17) Reconhecer que o resultado de uma medida depende da unidade de medida utilizada. </w:t>
            </w:r>
          </w:p>
          <w:p w14:paraId="68036372"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(EF03MA18) Escolher a unidade de medida e o instrumento mais apropriado para medições de comprimento, tempo e capacidade. </w:t>
            </w:r>
          </w:p>
          <w:p w14:paraId="650B019A"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(EF03MA19) Estimar, medir e comparar comprimentos, utilizando unidades de medida não padronizadas e padronizadas mais usuais (metro, centímetro e milímetro) e diversos instrumentos de medida. </w:t>
            </w:r>
          </w:p>
          <w:p w14:paraId="72494E14"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(EF03MA20) Estimar, medir e comparar capacidade e massa, utilizando unidades de medidas não padronizadas e padronizadas mais usuais (litro, mililitro, quilograma, grama e miligrama), em leitura de rótulos e embalagens, entre outros. </w:t>
            </w:r>
          </w:p>
          <w:p w14:paraId="01454D01"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(EF03MA21) Comparar, visualmente ou por superposição, áreas de faces de objetos, de figuras planas ou de desenhos.</w:t>
            </w:r>
          </w:p>
        </w:tc>
      </w:tr>
      <w:tr w:rsidR="00C767BD" w:rsidRPr="00AB6CD9" w14:paraId="0519646D" w14:textId="77777777" w:rsidTr="00AA125C">
        <w:tc>
          <w:tcPr>
            <w:tcW w:w="919" w:type="pct"/>
            <w:tcBorders>
              <w:top w:val="single" w:sz="4" w:space="0" w:color="auto"/>
              <w:left w:val="single" w:sz="4" w:space="0" w:color="auto"/>
              <w:bottom w:val="single" w:sz="4" w:space="0" w:color="auto"/>
              <w:right w:val="single" w:sz="4" w:space="0" w:color="auto"/>
            </w:tcBorders>
          </w:tcPr>
          <w:p w14:paraId="74D74230" w14:textId="77777777" w:rsidR="00C767BD" w:rsidRPr="00881F7A" w:rsidRDefault="00C767BD" w:rsidP="00AA125C">
            <w:pPr>
              <w:spacing w:before="120" w:line="250" w:lineRule="atLeast"/>
              <w:rPr>
                <w:rFonts w:ascii="Tahoma" w:hAnsi="Tahoma" w:cs="Tahoma"/>
                <w:b/>
                <w:sz w:val="20"/>
                <w:szCs w:val="20"/>
              </w:rPr>
            </w:pPr>
            <w:r w:rsidRPr="00881F7A">
              <w:rPr>
                <w:rFonts w:ascii="Tahoma" w:hAnsi="Tahoma" w:cs="Tahoma"/>
                <w:b/>
                <w:sz w:val="20"/>
                <w:szCs w:val="20"/>
              </w:rPr>
              <w:t>Probabilidade e estatística</w:t>
            </w:r>
          </w:p>
        </w:tc>
        <w:tc>
          <w:tcPr>
            <w:tcW w:w="1970" w:type="pct"/>
            <w:tcBorders>
              <w:top w:val="single" w:sz="4" w:space="0" w:color="auto"/>
              <w:left w:val="single" w:sz="4" w:space="0" w:color="auto"/>
              <w:bottom w:val="single" w:sz="4" w:space="0" w:color="auto"/>
              <w:right w:val="single" w:sz="4" w:space="0" w:color="auto"/>
            </w:tcBorders>
          </w:tcPr>
          <w:p w14:paraId="62E17053" w14:textId="29AB0727" w:rsidR="00881F7A" w:rsidRDefault="00881F7A" w:rsidP="00AA125C">
            <w:pPr>
              <w:spacing w:before="120" w:line="250" w:lineRule="atLeast"/>
              <w:rPr>
                <w:rFonts w:ascii="Tahoma" w:hAnsi="Tahoma" w:cs="Tahoma"/>
                <w:sz w:val="20"/>
                <w:szCs w:val="20"/>
              </w:rPr>
            </w:pPr>
            <w:r>
              <w:rPr>
                <w:rFonts w:ascii="Tahoma" w:hAnsi="Tahoma" w:cs="Tahoma"/>
                <w:sz w:val="20"/>
                <w:szCs w:val="20"/>
              </w:rPr>
              <w:t>Análise da ideia de acaso em situações do cotidiano: espaço amostral</w:t>
            </w:r>
          </w:p>
          <w:p w14:paraId="01131F48" w14:textId="082E7EED"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tc>
        <w:tc>
          <w:tcPr>
            <w:tcW w:w="2111" w:type="pct"/>
            <w:tcBorders>
              <w:top w:val="single" w:sz="4" w:space="0" w:color="auto"/>
              <w:left w:val="single" w:sz="4" w:space="0" w:color="auto"/>
              <w:bottom w:val="single" w:sz="4" w:space="0" w:color="auto"/>
              <w:right w:val="single" w:sz="4" w:space="0" w:color="auto"/>
            </w:tcBorders>
          </w:tcPr>
          <w:p w14:paraId="4FD5F8EF" w14:textId="1E44A282" w:rsidR="00881F7A" w:rsidRDefault="00881F7A" w:rsidP="00AA125C">
            <w:pPr>
              <w:spacing w:before="120" w:line="250" w:lineRule="atLeast"/>
              <w:rPr>
                <w:rFonts w:ascii="Tahoma" w:hAnsi="Tahoma" w:cs="Tahoma"/>
                <w:sz w:val="20"/>
                <w:szCs w:val="20"/>
              </w:rPr>
            </w:pPr>
            <w:r>
              <w:rPr>
                <w:rFonts w:ascii="Tahoma" w:hAnsi="Tahoma" w:cs="Tahoma"/>
                <w:sz w:val="20"/>
                <w:szCs w:val="20"/>
              </w:rPr>
              <w:t>(EF03MA25) Identificar, em eventos familiares aleatórios, todos os resultados possíveis, estimando os que têm maiores ou menores chances de ocorrência.</w:t>
            </w:r>
          </w:p>
          <w:p w14:paraId="55A3B9BD" w14:textId="4E6D3D50"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tc>
      </w:tr>
    </w:tbl>
    <w:p w14:paraId="3A2E6398" w14:textId="77777777" w:rsidR="00C767BD" w:rsidRPr="00AB6CD9" w:rsidRDefault="00C767BD" w:rsidP="00C767BD">
      <w:r w:rsidRPr="00AB6CD9">
        <w:rPr>
          <w:b/>
          <w:bCs/>
        </w:rPr>
        <w:br w:type="page"/>
      </w:r>
    </w:p>
    <w:tbl>
      <w:tblPr>
        <w:tblW w:w="5000" w:type="pct"/>
        <w:tblLook w:val="04A0" w:firstRow="1" w:lastRow="0" w:firstColumn="1" w:lastColumn="0" w:noHBand="0" w:noVBand="1"/>
      </w:tblPr>
      <w:tblGrid>
        <w:gridCol w:w="1770"/>
        <w:gridCol w:w="3793"/>
        <w:gridCol w:w="4065"/>
      </w:tblGrid>
      <w:tr w:rsidR="00C767BD" w:rsidRPr="00AB6CD9" w14:paraId="090DA448" w14:textId="77777777" w:rsidTr="00AA125C">
        <w:tc>
          <w:tcPr>
            <w:tcW w:w="5000" w:type="pct"/>
            <w:gridSpan w:val="3"/>
            <w:tcBorders>
              <w:top w:val="single" w:sz="4" w:space="0" w:color="auto"/>
              <w:left w:val="single" w:sz="4" w:space="0" w:color="auto"/>
              <w:bottom w:val="single" w:sz="4" w:space="0" w:color="auto"/>
              <w:right w:val="single" w:sz="4" w:space="0" w:color="auto"/>
            </w:tcBorders>
            <w:shd w:val="clear" w:color="auto" w:fill="767171" w:themeFill="background2" w:themeFillShade="80"/>
          </w:tcPr>
          <w:p w14:paraId="20AF8853" w14:textId="77777777" w:rsidR="00C767BD" w:rsidRPr="00AB6CD9" w:rsidRDefault="00C767BD" w:rsidP="00C767BD">
            <w:pPr>
              <w:spacing w:before="120" w:line="250" w:lineRule="atLeast"/>
              <w:jc w:val="center"/>
              <w:rPr>
                <w:rFonts w:ascii="Tahoma" w:hAnsi="Tahoma" w:cs="Tahoma"/>
                <w:b/>
                <w:color w:val="FFFFFF" w:themeColor="background1"/>
                <w:sz w:val="20"/>
                <w:szCs w:val="20"/>
              </w:rPr>
            </w:pPr>
            <w:r w:rsidRPr="00AB6CD9">
              <w:rPr>
                <w:rFonts w:ascii="Tahoma" w:hAnsi="Tahoma" w:cs="Tahoma"/>
                <w:b/>
                <w:color w:val="FFFFFF" w:themeColor="background1"/>
                <w:sz w:val="20"/>
                <w:szCs w:val="20"/>
              </w:rPr>
              <w:lastRenderedPageBreak/>
              <w:t>Unidade 8 – Multiplicação e divisão</w:t>
            </w:r>
          </w:p>
        </w:tc>
      </w:tr>
      <w:tr w:rsidR="00C767BD" w:rsidRPr="00AB6CD9" w14:paraId="58EB9C5B" w14:textId="77777777" w:rsidTr="00AA125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4269C" w14:textId="77777777" w:rsidR="00C767BD" w:rsidRPr="00AB6CD9" w:rsidRDefault="00C767BD" w:rsidP="00AA125C">
            <w:pPr>
              <w:spacing w:before="120" w:line="250" w:lineRule="atLeast"/>
              <w:jc w:val="center"/>
              <w:rPr>
                <w:rFonts w:ascii="Tahoma" w:hAnsi="Tahoma" w:cs="Tahoma"/>
                <w:b/>
                <w:sz w:val="20"/>
                <w:szCs w:val="20"/>
              </w:rPr>
            </w:pPr>
            <w:r w:rsidRPr="00AB6CD9">
              <w:rPr>
                <w:rFonts w:ascii="Tahoma" w:hAnsi="Tahoma" w:cs="Tahoma"/>
                <w:b/>
                <w:sz w:val="20"/>
                <w:szCs w:val="20"/>
              </w:rPr>
              <w:t>Unidade temática</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A214F" w14:textId="77777777" w:rsidR="00C767BD" w:rsidRPr="00AB6CD9" w:rsidRDefault="00C767BD" w:rsidP="00AA125C">
            <w:pPr>
              <w:spacing w:before="120" w:line="250" w:lineRule="atLeast"/>
              <w:jc w:val="center"/>
              <w:rPr>
                <w:rFonts w:ascii="Tahoma" w:hAnsi="Tahoma" w:cs="Tahoma"/>
                <w:b/>
                <w:sz w:val="20"/>
                <w:szCs w:val="20"/>
              </w:rPr>
            </w:pPr>
            <w:r w:rsidRPr="00AB6CD9">
              <w:rPr>
                <w:rFonts w:ascii="Tahoma" w:hAnsi="Tahoma" w:cs="Tahoma"/>
                <w:b/>
                <w:bCs/>
                <w:sz w:val="20"/>
                <w:szCs w:val="20"/>
              </w:rPr>
              <w:t>Objetos de conhecimento</w:t>
            </w:r>
          </w:p>
        </w:tc>
        <w:tc>
          <w:tcPr>
            <w:tcW w:w="2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CD09A" w14:textId="77777777" w:rsidR="00C767BD" w:rsidRPr="00AB6CD9" w:rsidRDefault="00C767BD" w:rsidP="00AA125C">
            <w:pPr>
              <w:spacing w:before="120" w:line="250" w:lineRule="atLeast"/>
              <w:jc w:val="center"/>
              <w:rPr>
                <w:rFonts w:ascii="Tahoma" w:hAnsi="Tahoma" w:cs="Tahoma"/>
                <w:b/>
                <w:sz w:val="20"/>
                <w:szCs w:val="20"/>
              </w:rPr>
            </w:pPr>
            <w:r w:rsidRPr="00AB6CD9">
              <w:rPr>
                <w:rFonts w:ascii="Tahoma" w:hAnsi="Tahoma" w:cs="Tahoma"/>
                <w:b/>
                <w:bCs/>
                <w:sz w:val="20"/>
                <w:szCs w:val="20"/>
              </w:rPr>
              <w:t>Habilidades</w:t>
            </w:r>
          </w:p>
        </w:tc>
      </w:tr>
      <w:tr w:rsidR="00C767BD" w:rsidRPr="00AB6CD9" w14:paraId="02A2EA2E" w14:textId="77777777" w:rsidTr="00AA125C">
        <w:tc>
          <w:tcPr>
            <w:tcW w:w="919" w:type="pct"/>
            <w:tcBorders>
              <w:top w:val="single" w:sz="4" w:space="0" w:color="auto"/>
              <w:left w:val="single" w:sz="4" w:space="0" w:color="auto"/>
              <w:bottom w:val="single" w:sz="4" w:space="0" w:color="auto"/>
              <w:right w:val="single" w:sz="4" w:space="0" w:color="auto"/>
            </w:tcBorders>
          </w:tcPr>
          <w:p w14:paraId="61DA2500" w14:textId="77777777" w:rsidR="00C767BD" w:rsidRPr="000D14B6" w:rsidRDefault="00C767BD" w:rsidP="00AA125C">
            <w:pPr>
              <w:spacing w:before="120" w:line="250" w:lineRule="atLeast"/>
              <w:rPr>
                <w:rFonts w:ascii="Tahoma" w:hAnsi="Tahoma" w:cs="Tahoma"/>
                <w:b/>
                <w:sz w:val="20"/>
                <w:szCs w:val="20"/>
              </w:rPr>
            </w:pPr>
            <w:r w:rsidRPr="000D14B6">
              <w:rPr>
                <w:rFonts w:ascii="Tahoma" w:hAnsi="Tahoma" w:cs="Tahoma"/>
                <w:b/>
                <w:sz w:val="20"/>
                <w:szCs w:val="20"/>
              </w:rPr>
              <w:t>Números</w:t>
            </w:r>
          </w:p>
        </w:tc>
        <w:tc>
          <w:tcPr>
            <w:tcW w:w="1970" w:type="pct"/>
            <w:tcBorders>
              <w:top w:val="single" w:sz="4" w:space="0" w:color="auto"/>
              <w:left w:val="single" w:sz="4" w:space="0" w:color="auto"/>
              <w:bottom w:val="single" w:sz="4" w:space="0" w:color="auto"/>
              <w:right w:val="single" w:sz="4" w:space="0" w:color="auto"/>
            </w:tcBorders>
          </w:tcPr>
          <w:p w14:paraId="71CB20C2" w14:textId="77777777" w:rsidR="000D14B6" w:rsidRPr="00AB6CD9" w:rsidRDefault="000D14B6" w:rsidP="000D14B6">
            <w:pPr>
              <w:autoSpaceDE w:val="0"/>
              <w:autoSpaceDN w:val="0"/>
              <w:spacing w:before="120" w:line="250" w:lineRule="atLeast"/>
              <w:rPr>
                <w:rFonts w:ascii="Tahoma" w:hAnsi="Tahoma" w:cs="Tahoma"/>
                <w:sz w:val="20"/>
                <w:szCs w:val="20"/>
              </w:rPr>
            </w:pPr>
            <w:r w:rsidRPr="00AB6CD9">
              <w:rPr>
                <w:rFonts w:ascii="Tahoma" w:hAnsi="Tahoma" w:cs="Tahoma"/>
                <w:sz w:val="20"/>
                <w:szCs w:val="20"/>
              </w:rPr>
              <w:t>Composição e decomposição de números naturais</w:t>
            </w:r>
          </w:p>
          <w:p w14:paraId="065CBD5A" w14:textId="18B4947C" w:rsidR="000D14B6" w:rsidRDefault="000D14B6" w:rsidP="000D14B6">
            <w:pPr>
              <w:spacing w:before="120" w:line="250" w:lineRule="atLeast"/>
              <w:rPr>
                <w:rFonts w:ascii="Tahoma" w:hAnsi="Tahoma" w:cs="Tahoma"/>
                <w:sz w:val="20"/>
                <w:szCs w:val="20"/>
              </w:rPr>
            </w:pPr>
            <w:r w:rsidRPr="00AB6CD9">
              <w:rPr>
                <w:rFonts w:ascii="Tahoma" w:hAnsi="Tahoma" w:cs="Tahoma"/>
                <w:sz w:val="20"/>
                <w:szCs w:val="20"/>
              </w:rPr>
              <w:t>Construção de fatos fundamentais da adição, subtração e multiplicação</w:t>
            </w:r>
          </w:p>
          <w:p w14:paraId="08CA57F5" w14:textId="148BE743"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Problemas envolvendo diferentes significados da multiplicação e da divisão: adição de parcelas iguais, configuração retangular, repartição em partes iguais e medida</w:t>
            </w:r>
          </w:p>
          <w:p w14:paraId="559CF525" w14:textId="5633A12C"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Significados de metade, terça parte, quarta parte, quinta parte e décima parte</w:t>
            </w:r>
          </w:p>
        </w:tc>
        <w:tc>
          <w:tcPr>
            <w:tcW w:w="2111" w:type="pct"/>
            <w:tcBorders>
              <w:top w:val="single" w:sz="4" w:space="0" w:color="auto"/>
              <w:left w:val="single" w:sz="4" w:space="0" w:color="auto"/>
              <w:bottom w:val="single" w:sz="4" w:space="0" w:color="auto"/>
              <w:right w:val="single" w:sz="4" w:space="0" w:color="auto"/>
            </w:tcBorders>
          </w:tcPr>
          <w:p w14:paraId="44636980" w14:textId="77777777" w:rsidR="000D14B6" w:rsidRPr="00AB6CD9" w:rsidRDefault="000D14B6" w:rsidP="000D14B6">
            <w:pPr>
              <w:spacing w:before="120" w:line="250" w:lineRule="atLeast"/>
              <w:rPr>
                <w:rFonts w:ascii="Tahoma" w:hAnsi="Tahoma" w:cs="Tahoma"/>
                <w:sz w:val="20"/>
                <w:szCs w:val="20"/>
              </w:rPr>
            </w:pPr>
            <w:r w:rsidRPr="00AB6CD9">
              <w:rPr>
                <w:rFonts w:ascii="Tahoma" w:hAnsi="Tahoma" w:cs="Tahoma"/>
                <w:sz w:val="20"/>
                <w:szCs w:val="20"/>
              </w:rPr>
              <w:t xml:space="preserve">(EF03MA02) Identificar características do sistema de numeração decimal, utilizando a composição e a decomposição de número natural de até quatro ordens. </w:t>
            </w:r>
          </w:p>
          <w:p w14:paraId="358381A5" w14:textId="34D31D3B" w:rsidR="000D14B6" w:rsidRDefault="000D14B6" w:rsidP="000D14B6">
            <w:pPr>
              <w:spacing w:before="120" w:line="250" w:lineRule="atLeast"/>
              <w:rPr>
                <w:rFonts w:ascii="Tahoma" w:hAnsi="Tahoma" w:cs="Tahoma"/>
                <w:sz w:val="20"/>
                <w:szCs w:val="20"/>
              </w:rPr>
            </w:pPr>
            <w:r w:rsidRPr="00AB6CD9">
              <w:rPr>
                <w:rFonts w:ascii="Tahoma" w:hAnsi="Tahoma" w:cs="Tahoma"/>
                <w:sz w:val="20"/>
                <w:szCs w:val="20"/>
              </w:rPr>
              <w:t>(EF03MA03) Construir e utilizar fatos básicos da adição e da multiplicação para o cálculo mental ou escrito.</w:t>
            </w:r>
          </w:p>
          <w:p w14:paraId="01756D8D" w14:textId="2904BAEB"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 xml:space="preserve">(EF03MA07) Resolver e elaborar problemas de multiplicação (por 2, 3, 4, 5 e 10) com os significados de adição de parcelas iguais e elementos apresentados em disposição retangular, utilizando diferentes estratégias de cálculo e registros. </w:t>
            </w:r>
          </w:p>
          <w:p w14:paraId="10F87D49"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(EF03MA08) Resolver e elaborar problemas de divisão de um número natural por outro (até 10), com resto zero e com resto diferente de zero, com os significados de repartição equitativa e de medida, por meio de estratégias e registros pessoais.</w:t>
            </w:r>
          </w:p>
          <w:p w14:paraId="27EB22CD"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(EF03MA09) Associar o quociente de uma divisão com resto zero de um número natural por 2, 3, 4, 5 e 10 às ideias de metade, terça, quarta, quinta e décima partes.</w:t>
            </w:r>
          </w:p>
        </w:tc>
      </w:tr>
      <w:tr w:rsidR="00C767BD" w:rsidRPr="00AB6CD9" w14:paraId="4CF47A5B" w14:textId="77777777" w:rsidTr="00AA125C">
        <w:tc>
          <w:tcPr>
            <w:tcW w:w="919" w:type="pct"/>
            <w:tcBorders>
              <w:top w:val="single" w:sz="4" w:space="0" w:color="auto"/>
              <w:left w:val="single" w:sz="4" w:space="0" w:color="auto"/>
              <w:bottom w:val="single" w:sz="4" w:space="0" w:color="auto"/>
              <w:right w:val="single" w:sz="4" w:space="0" w:color="auto"/>
            </w:tcBorders>
          </w:tcPr>
          <w:p w14:paraId="3EFE9E6C" w14:textId="77777777" w:rsidR="00C767BD" w:rsidRPr="000D14B6" w:rsidRDefault="00C767BD" w:rsidP="00AA125C">
            <w:pPr>
              <w:spacing w:before="120" w:line="250" w:lineRule="atLeast"/>
              <w:rPr>
                <w:rFonts w:ascii="Tahoma" w:hAnsi="Tahoma" w:cs="Tahoma"/>
                <w:b/>
                <w:sz w:val="20"/>
                <w:szCs w:val="20"/>
              </w:rPr>
            </w:pPr>
            <w:r w:rsidRPr="000D14B6">
              <w:rPr>
                <w:rFonts w:ascii="Tahoma" w:hAnsi="Tahoma" w:cs="Tahoma"/>
                <w:b/>
                <w:sz w:val="20"/>
                <w:szCs w:val="20"/>
              </w:rPr>
              <w:t>Probabilidade e estatística</w:t>
            </w:r>
          </w:p>
        </w:tc>
        <w:tc>
          <w:tcPr>
            <w:tcW w:w="1970" w:type="pct"/>
            <w:tcBorders>
              <w:top w:val="single" w:sz="4" w:space="0" w:color="auto"/>
              <w:left w:val="single" w:sz="4" w:space="0" w:color="auto"/>
              <w:bottom w:val="single" w:sz="4" w:space="0" w:color="auto"/>
              <w:right w:val="single" w:sz="4" w:space="0" w:color="auto"/>
            </w:tcBorders>
          </w:tcPr>
          <w:p w14:paraId="49105DCE" w14:textId="57FD094C"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Leitura, interpretação e representação de dados em tabelas de dupla entrada e gráficos de barras</w:t>
            </w:r>
          </w:p>
        </w:tc>
        <w:tc>
          <w:tcPr>
            <w:tcW w:w="2111" w:type="pct"/>
            <w:tcBorders>
              <w:top w:val="single" w:sz="4" w:space="0" w:color="auto"/>
              <w:left w:val="single" w:sz="4" w:space="0" w:color="auto"/>
              <w:bottom w:val="single" w:sz="4" w:space="0" w:color="auto"/>
              <w:right w:val="single" w:sz="4" w:space="0" w:color="auto"/>
            </w:tcBorders>
          </w:tcPr>
          <w:p w14:paraId="13EB825A" w14:textId="77777777" w:rsidR="00C767BD" w:rsidRPr="00AB6CD9" w:rsidRDefault="00C767BD" w:rsidP="00AA125C">
            <w:pPr>
              <w:spacing w:before="120" w:line="250" w:lineRule="atLeast"/>
              <w:rPr>
                <w:rFonts w:ascii="Tahoma" w:hAnsi="Tahoma" w:cs="Tahoma"/>
                <w:sz w:val="20"/>
                <w:szCs w:val="20"/>
              </w:rPr>
            </w:pPr>
            <w:r w:rsidRPr="00AB6CD9">
              <w:rPr>
                <w:rFonts w:ascii="Tahoma" w:hAnsi="Tahoma" w:cs="Tahoma"/>
                <w:sz w:val="20"/>
                <w:szCs w:val="20"/>
              </w:rPr>
              <w:t>(EF03MA26) Resolver problemas cujos dados estão apresentados em tabelas de dupla entrada, gráficos de barras ou de colunas.</w:t>
            </w:r>
          </w:p>
        </w:tc>
      </w:tr>
    </w:tbl>
    <w:p w14:paraId="5A06CFB8" w14:textId="77777777" w:rsidR="00C767BD" w:rsidRPr="00AB6CD9" w:rsidRDefault="00C767BD" w:rsidP="00AA125C">
      <w:pPr>
        <w:spacing w:after="57" w:line="250" w:lineRule="atLeast"/>
        <w:rPr>
          <w:rFonts w:ascii="Arial" w:hAnsi="Arial" w:cs="Arial"/>
          <w:sz w:val="24"/>
          <w:szCs w:val="24"/>
        </w:rPr>
      </w:pPr>
      <w:r w:rsidRPr="00AB6CD9">
        <w:rPr>
          <w:rFonts w:ascii="Arial" w:hAnsi="Arial" w:cs="Arial"/>
          <w:sz w:val="24"/>
          <w:szCs w:val="24"/>
        </w:rPr>
        <w:br w:type="page"/>
      </w:r>
    </w:p>
    <w:p w14:paraId="248D5A42" w14:textId="40A31846" w:rsidR="00C767BD" w:rsidRPr="00AB6CD9" w:rsidRDefault="00C767BD" w:rsidP="009E6423">
      <w:pPr>
        <w:pStyle w:val="00cabeos"/>
      </w:pPr>
      <w:r w:rsidRPr="00AB6CD9">
        <w:lastRenderedPageBreak/>
        <w:t>JustifiCATIVA didático-pedagógica</w:t>
      </w:r>
    </w:p>
    <w:p w14:paraId="5DCC6852" w14:textId="77777777" w:rsidR="00C767BD" w:rsidRPr="00AB6CD9" w:rsidRDefault="00C767BD" w:rsidP="00AA125C">
      <w:pPr>
        <w:pStyle w:val="00Textogeral"/>
      </w:pPr>
    </w:p>
    <w:p w14:paraId="5ABA3ACF" w14:textId="12E47C39" w:rsidR="005558B3" w:rsidRDefault="00B9739E" w:rsidP="005558B3">
      <w:pPr>
        <w:autoSpaceDE w:val="0"/>
        <w:autoSpaceDN w:val="0"/>
        <w:adjustRightInd w:val="0"/>
        <w:spacing w:after="0"/>
        <w:ind w:firstLine="283"/>
        <w:jc w:val="both"/>
        <w:rPr>
          <w:rFonts w:ascii="Tahoma" w:eastAsiaTheme="minorEastAsia" w:hAnsi="Tahoma" w:cs="Cambria"/>
          <w:iCs/>
          <w:color w:val="000000"/>
          <w:szCs w:val="20"/>
        </w:rPr>
      </w:pPr>
      <w:r w:rsidRPr="00B9739E">
        <w:rPr>
          <w:rFonts w:ascii="Tahoma" w:eastAsiaTheme="minorEastAsia" w:hAnsi="Tahoma" w:cs="Cambria"/>
          <w:iCs/>
          <w:color w:val="000000"/>
          <w:szCs w:val="20"/>
        </w:rPr>
        <w:t>Este Plano de Desenvolvimento, assim o Manual do Professor (impresso), tem como propósito</w:t>
      </w:r>
      <w:r w:rsidR="005558B3">
        <w:rPr>
          <w:rFonts w:ascii="Tahoma" w:eastAsiaTheme="minorEastAsia" w:hAnsi="Tahoma" w:cs="Cambria"/>
          <w:iCs/>
          <w:color w:val="000000"/>
          <w:szCs w:val="20"/>
        </w:rPr>
        <w:t xml:space="preserve"> </w:t>
      </w:r>
      <w:r w:rsidRPr="00B9739E">
        <w:rPr>
          <w:rFonts w:ascii="Tahoma" w:eastAsiaTheme="minorEastAsia" w:hAnsi="Tahoma" w:cs="Cambria"/>
          <w:iCs/>
          <w:color w:val="000000"/>
          <w:szCs w:val="20"/>
        </w:rPr>
        <w:t>apoiar a sua tarefa, professor, que tem se tornado muito mais complexa diante da variedade de</w:t>
      </w:r>
      <w:r w:rsidR="005558B3">
        <w:rPr>
          <w:rFonts w:ascii="Tahoma" w:eastAsiaTheme="minorEastAsia" w:hAnsi="Tahoma" w:cs="Cambria"/>
          <w:iCs/>
          <w:color w:val="000000"/>
          <w:szCs w:val="20"/>
        </w:rPr>
        <w:t xml:space="preserve"> </w:t>
      </w:r>
      <w:r w:rsidRPr="00B9739E">
        <w:rPr>
          <w:rFonts w:ascii="Tahoma" w:eastAsiaTheme="minorEastAsia" w:hAnsi="Tahoma" w:cs="Cambria"/>
          <w:iCs/>
          <w:color w:val="000000"/>
          <w:szCs w:val="20"/>
        </w:rPr>
        <w:t>conhecimento e tecnologias existentes, exigindo a formação de uma sociedade muito mais</w:t>
      </w:r>
      <w:r w:rsidR="005558B3">
        <w:rPr>
          <w:rFonts w:ascii="Tahoma" w:eastAsiaTheme="minorEastAsia" w:hAnsi="Tahoma" w:cs="Cambria"/>
          <w:iCs/>
          <w:color w:val="000000"/>
          <w:szCs w:val="20"/>
        </w:rPr>
        <w:t xml:space="preserve"> </w:t>
      </w:r>
      <w:r w:rsidRPr="00B9739E">
        <w:rPr>
          <w:rFonts w:ascii="Tahoma" w:eastAsiaTheme="minorEastAsia" w:hAnsi="Tahoma" w:cs="Cambria"/>
          <w:iCs/>
          <w:color w:val="000000"/>
          <w:szCs w:val="20"/>
        </w:rPr>
        <w:t>solidária e preocupada com a condição socioambiental próximo ao aluno e em âmbito global. As</w:t>
      </w:r>
      <w:r w:rsidR="005558B3">
        <w:rPr>
          <w:rFonts w:ascii="Tahoma" w:eastAsiaTheme="minorEastAsia" w:hAnsi="Tahoma" w:cs="Cambria"/>
          <w:iCs/>
          <w:color w:val="000000"/>
          <w:szCs w:val="20"/>
        </w:rPr>
        <w:t xml:space="preserve"> </w:t>
      </w:r>
      <w:r w:rsidRPr="00B9739E">
        <w:rPr>
          <w:rFonts w:ascii="Tahoma" w:eastAsiaTheme="minorEastAsia" w:hAnsi="Tahoma" w:cs="Cambria"/>
          <w:iCs/>
          <w:color w:val="000000"/>
          <w:szCs w:val="20"/>
        </w:rPr>
        <w:t>atividades propostas permitem que os alunos usem o conhecimento próprio e escolar para resolvê</w:t>
      </w:r>
      <w:r>
        <w:rPr>
          <w:rFonts w:ascii="Tahoma" w:eastAsiaTheme="minorEastAsia" w:hAnsi="Tahoma" w:cs="Cambria"/>
          <w:iCs/>
          <w:color w:val="000000"/>
          <w:szCs w:val="20"/>
        </w:rPr>
        <w:t>-</w:t>
      </w:r>
      <w:r w:rsidRPr="00B9739E">
        <w:rPr>
          <w:rFonts w:ascii="Tahoma" w:eastAsiaTheme="minorEastAsia" w:hAnsi="Tahoma" w:cs="Cambria"/>
          <w:iCs/>
          <w:color w:val="000000"/>
          <w:szCs w:val="20"/>
        </w:rPr>
        <w:t>las</w:t>
      </w:r>
      <w:r w:rsidR="005558B3">
        <w:rPr>
          <w:rFonts w:ascii="Tahoma" w:eastAsiaTheme="minorEastAsia" w:hAnsi="Tahoma" w:cs="Cambria"/>
          <w:iCs/>
          <w:color w:val="000000"/>
          <w:szCs w:val="20"/>
        </w:rPr>
        <w:t xml:space="preserve"> </w:t>
      </w:r>
      <w:r w:rsidRPr="00B9739E">
        <w:rPr>
          <w:rFonts w:ascii="Tahoma" w:eastAsiaTheme="minorEastAsia" w:hAnsi="Tahoma" w:cs="Cambria"/>
          <w:iCs/>
          <w:color w:val="000000"/>
          <w:szCs w:val="20"/>
        </w:rPr>
        <w:t>e discutir com os colegas outras possibilidades de soluções.</w:t>
      </w:r>
    </w:p>
    <w:p w14:paraId="4C84C647" w14:textId="058176AC" w:rsidR="00B9739E" w:rsidRPr="005558B3" w:rsidRDefault="00234D6D" w:rsidP="005558B3">
      <w:pPr>
        <w:autoSpaceDE w:val="0"/>
        <w:autoSpaceDN w:val="0"/>
        <w:adjustRightInd w:val="0"/>
        <w:spacing w:after="0"/>
        <w:ind w:firstLine="283"/>
        <w:jc w:val="both"/>
        <w:rPr>
          <w:rFonts w:ascii="Tahoma" w:eastAsiaTheme="minorEastAsia" w:hAnsi="Tahoma" w:cs="Cambria"/>
          <w:iCs/>
          <w:color w:val="000000"/>
          <w:szCs w:val="20"/>
        </w:rPr>
      </w:pPr>
      <w:r>
        <w:rPr>
          <w:rFonts w:ascii="Tahoma" w:eastAsiaTheme="minorEastAsia" w:hAnsi="Tahoma" w:cs="Cambria"/>
          <w:iCs/>
          <w:color w:val="000000"/>
          <w:szCs w:val="20"/>
        </w:rPr>
        <w:t xml:space="preserve">Nesta etapa do Ensino Fundamental, deve-se considerar as vivências cotidianas dos estudantes e as experiências desenvolvidas na Educação Infantil, para iniciar uma sistematização dessas noções. Neste sentido, </w:t>
      </w:r>
      <w:r w:rsidR="00FD17C4">
        <w:rPr>
          <w:rFonts w:ascii="Tahoma" w:eastAsiaTheme="minorEastAsia" w:hAnsi="Tahoma" w:cs="Cambria"/>
          <w:iCs/>
          <w:color w:val="000000"/>
          <w:szCs w:val="20"/>
        </w:rPr>
        <w:t>a aprendizagem em Matemática está relacionada à apreensão de significados dos objetos matemáticos, sem deixar de lado suas aplicações. Portanto, e</w:t>
      </w:r>
      <w:r w:rsidR="00B9739E" w:rsidRPr="00B9739E">
        <w:rPr>
          <w:rFonts w:ascii="Tahoma" w:eastAsiaTheme="minorEastAsia" w:hAnsi="Tahoma" w:cs="Cambria"/>
          <w:iCs/>
          <w:color w:val="000000"/>
          <w:szCs w:val="20"/>
        </w:rPr>
        <w:t>sta obra, composta por livro impresso e material digital, contempla as cinco Unidades</w:t>
      </w:r>
      <w:r w:rsidR="005558B3">
        <w:rPr>
          <w:rFonts w:ascii="Tahoma" w:eastAsiaTheme="minorEastAsia" w:hAnsi="Tahoma" w:cs="Cambria"/>
          <w:iCs/>
          <w:color w:val="000000"/>
          <w:szCs w:val="20"/>
        </w:rPr>
        <w:t xml:space="preserve"> </w:t>
      </w:r>
      <w:r w:rsidR="00B9739E" w:rsidRPr="00B9739E">
        <w:rPr>
          <w:rFonts w:ascii="Tahoma" w:eastAsiaTheme="minorEastAsia" w:hAnsi="Tahoma" w:cs="Cambria"/>
          <w:iCs/>
          <w:color w:val="000000"/>
          <w:szCs w:val="20"/>
        </w:rPr>
        <w:t xml:space="preserve">Temáticas propostas pela BNCC: </w:t>
      </w:r>
      <w:r w:rsidR="00B9739E" w:rsidRPr="005558B3">
        <w:rPr>
          <w:rFonts w:ascii="Tahoma" w:eastAsiaTheme="minorEastAsia" w:hAnsi="Tahoma" w:cs="Cambria"/>
          <w:i/>
          <w:iCs/>
          <w:color w:val="000000"/>
          <w:szCs w:val="20"/>
        </w:rPr>
        <w:t>Números</w:t>
      </w:r>
      <w:r w:rsidR="00B9739E" w:rsidRPr="00B9739E">
        <w:rPr>
          <w:rFonts w:ascii="Tahoma" w:eastAsiaTheme="minorEastAsia" w:hAnsi="Tahoma" w:cs="Cambria"/>
          <w:iCs/>
          <w:color w:val="000000"/>
          <w:szCs w:val="20"/>
        </w:rPr>
        <w:t xml:space="preserve">, </w:t>
      </w:r>
      <w:r w:rsidR="00B9739E" w:rsidRPr="005558B3">
        <w:rPr>
          <w:rFonts w:ascii="Tahoma" w:eastAsiaTheme="minorEastAsia" w:hAnsi="Tahoma" w:cs="Cambria"/>
          <w:i/>
          <w:iCs/>
          <w:color w:val="000000"/>
          <w:szCs w:val="20"/>
        </w:rPr>
        <w:t>Álgebra</w:t>
      </w:r>
      <w:r w:rsidR="00B9739E" w:rsidRPr="00B9739E">
        <w:rPr>
          <w:rFonts w:ascii="Tahoma" w:eastAsiaTheme="minorEastAsia" w:hAnsi="Tahoma" w:cs="Cambria"/>
          <w:iCs/>
          <w:color w:val="000000"/>
          <w:szCs w:val="20"/>
        </w:rPr>
        <w:t xml:space="preserve">, </w:t>
      </w:r>
      <w:r w:rsidR="00B9739E" w:rsidRPr="005558B3">
        <w:rPr>
          <w:rFonts w:ascii="Tahoma" w:eastAsiaTheme="minorEastAsia" w:hAnsi="Tahoma" w:cs="Cambria"/>
          <w:i/>
          <w:iCs/>
          <w:color w:val="000000"/>
          <w:szCs w:val="20"/>
        </w:rPr>
        <w:t>Geometria</w:t>
      </w:r>
      <w:r w:rsidR="00B9739E" w:rsidRPr="00B9739E">
        <w:rPr>
          <w:rFonts w:ascii="Tahoma" w:eastAsiaTheme="minorEastAsia" w:hAnsi="Tahoma" w:cs="Cambria"/>
          <w:iCs/>
          <w:color w:val="000000"/>
          <w:szCs w:val="20"/>
        </w:rPr>
        <w:t xml:space="preserve">, </w:t>
      </w:r>
      <w:r w:rsidR="00B9739E" w:rsidRPr="005558B3">
        <w:rPr>
          <w:rFonts w:ascii="Tahoma" w:eastAsiaTheme="minorEastAsia" w:hAnsi="Tahoma" w:cs="Cambria"/>
          <w:i/>
          <w:iCs/>
          <w:color w:val="000000"/>
          <w:szCs w:val="20"/>
        </w:rPr>
        <w:t>Grandezas e medidas</w:t>
      </w:r>
      <w:r w:rsidR="00B9739E" w:rsidRPr="00B9739E">
        <w:rPr>
          <w:rFonts w:ascii="Tahoma" w:eastAsiaTheme="minorEastAsia" w:hAnsi="Tahoma" w:cs="Cambria"/>
          <w:iCs/>
          <w:color w:val="000000"/>
          <w:szCs w:val="20"/>
        </w:rPr>
        <w:t xml:space="preserve"> e</w:t>
      </w:r>
      <w:r w:rsidR="005558B3">
        <w:rPr>
          <w:rFonts w:ascii="Tahoma" w:eastAsiaTheme="minorEastAsia" w:hAnsi="Tahoma" w:cs="Cambria"/>
          <w:iCs/>
          <w:color w:val="000000"/>
          <w:szCs w:val="20"/>
        </w:rPr>
        <w:t xml:space="preserve"> </w:t>
      </w:r>
      <w:r w:rsidR="00B9739E" w:rsidRPr="005558B3">
        <w:rPr>
          <w:rFonts w:ascii="Tahoma" w:hAnsi="Tahoma" w:cs="Cambria"/>
          <w:i/>
          <w:szCs w:val="20"/>
        </w:rPr>
        <w:t>Probabilidade e estatística</w:t>
      </w:r>
      <w:r w:rsidR="00B9739E" w:rsidRPr="00B9739E">
        <w:rPr>
          <w:rFonts w:ascii="Tahoma" w:hAnsi="Tahoma" w:cs="Cambria"/>
        </w:rPr>
        <w:t>.</w:t>
      </w:r>
    </w:p>
    <w:p w14:paraId="1ED8D2DA" w14:textId="51158760" w:rsidR="00C767BD" w:rsidRDefault="00A24797" w:rsidP="00E834A3">
      <w:pPr>
        <w:pStyle w:val="00Textogeral"/>
      </w:pPr>
      <w:r>
        <w:t>N</w:t>
      </w:r>
      <w:r w:rsidR="0081605E">
        <w:t xml:space="preserve">a Unidade Temática </w:t>
      </w:r>
      <w:r>
        <w:t>Números</w:t>
      </w:r>
      <w:r w:rsidR="00C767BD" w:rsidRPr="00AB6CD9">
        <w:t>,</w:t>
      </w:r>
      <w:r w:rsidR="00FD17C4">
        <w:t xml:space="preserve"> deve-se desenvolver o pensamento numérico; portanto,</w:t>
      </w:r>
      <w:r>
        <w:t xml:space="preserve"> o trabalho</w:t>
      </w:r>
      <w:r w:rsidR="00C767BD" w:rsidRPr="00AB6CD9">
        <w:t xml:space="preserve"> envolve </w:t>
      </w:r>
      <w:r>
        <w:t>o</w:t>
      </w:r>
      <w:r w:rsidR="00C767BD" w:rsidRPr="00AB6CD9">
        <w:t xml:space="preserve"> uso reflexivo</w:t>
      </w:r>
      <w:r>
        <w:t xml:space="preserve"> dos números</w:t>
      </w:r>
      <w:r w:rsidR="00E834A3">
        <w:t xml:space="preserve"> e das operações (adição, subtração, multiplicação e divisão)</w:t>
      </w:r>
      <w:r w:rsidR="00C767BD" w:rsidRPr="00AB6CD9">
        <w:t xml:space="preserve"> e a percepção de regularidades</w:t>
      </w:r>
      <w:r>
        <w:t>. As</w:t>
      </w:r>
      <w:r w:rsidR="00C767BD" w:rsidRPr="00AB6CD9">
        <w:t xml:space="preserve"> atividades que envolvem a contagem são consideradas importantes na realização de tarefas diárias</w:t>
      </w:r>
      <w:r w:rsidR="00E834A3">
        <w:t>, estabelecendo a relação entre os registros numéricos e em língua materna</w:t>
      </w:r>
      <w:r w:rsidR="00C767BD" w:rsidRPr="00AB6CD9">
        <w:t xml:space="preserve">. Contar envolve regras que precisam ser descobertas e compreendidas, para que, ao deparar-se com números maiores, como o milhar, não haja dificuldades em utilizá-los. </w:t>
      </w:r>
      <w:r w:rsidR="00E834A3">
        <w:t>Nesta etapa</w:t>
      </w:r>
      <w:r w:rsidR="00260D14">
        <w:t xml:space="preserve"> do 3</w:t>
      </w:r>
      <w:r w:rsidR="009E6423" w:rsidRPr="009E6423">
        <w:rPr>
          <w:iCs w:val="0"/>
          <w:u w:val="single"/>
          <w:vertAlign w:val="superscript"/>
        </w:rPr>
        <w:t>o</w:t>
      </w:r>
      <w:r w:rsidR="00260D14">
        <w:t xml:space="preserve"> ano</w:t>
      </w:r>
      <w:r w:rsidR="00E834A3">
        <w:t>, propõem-se a resolução de problemas de adição, subtração, multiplicação e divisão</w:t>
      </w:r>
      <w:r w:rsidR="00671719">
        <w:t>,</w:t>
      </w:r>
      <w:r w:rsidR="00E834A3">
        <w:t xml:space="preserve"> que exigem leitura cuidadosa dos enunciados</w:t>
      </w:r>
      <w:r w:rsidR="00671719">
        <w:t xml:space="preserve"> e uso de diferentes estratégias de cálculo e registros.</w:t>
      </w:r>
    </w:p>
    <w:p w14:paraId="07784026" w14:textId="2C18619B" w:rsidR="00F77F15" w:rsidRPr="00AB6CD9" w:rsidRDefault="00F77F15" w:rsidP="00E834A3">
      <w:pPr>
        <w:pStyle w:val="00Textogeral"/>
      </w:pPr>
      <w:r w:rsidRPr="00AB6CD9">
        <w:t xml:space="preserve">As atividades de </w:t>
      </w:r>
      <w:r w:rsidRPr="00F77F15">
        <w:rPr>
          <w:i/>
        </w:rPr>
        <w:t>Álgebra</w:t>
      </w:r>
      <w:r w:rsidRPr="00AB6CD9">
        <w:t xml:space="preserve"> propõem a identificação de padrões numéricos e figurais, para que o aluno inicie de modo intuitivo e motivador o desenvolvimento do pensamento algébrico. Ao buscar a regularidade matemática que compõe os padrões propostos, os alunos têm a oportunidade de observar, descrever oralmente ou registrar suas constatações utilizando a linguagem simbólica. Para que isso ocorra, o professor precisa propiciar momentos de conversa e discussão, a fim de entender como os alunos estão pensando e intervir, se necessário, para que haja avanços.</w:t>
      </w:r>
    </w:p>
    <w:p w14:paraId="7F1DB435" w14:textId="612D9D8B" w:rsidR="00C767BD" w:rsidRDefault="00C767BD" w:rsidP="00AA125C">
      <w:pPr>
        <w:pStyle w:val="00Textogeral"/>
      </w:pPr>
      <w:r w:rsidRPr="00AB6CD9">
        <w:t xml:space="preserve">No estudo da </w:t>
      </w:r>
      <w:r w:rsidRPr="00671719">
        <w:rPr>
          <w:i/>
        </w:rPr>
        <w:t>Geometria</w:t>
      </w:r>
      <w:r w:rsidRPr="00AB6CD9">
        <w:t>,</w:t>
      </w:r>
      <w:r w:rsidR="00C5505A">
        <w:t xml:space="preserve"> deve-se desenvolver um amplo conjunto de conceitos e procedimentos que são imprescindíveis para resolver problemas do mundo físico e de diferentes áreas do conhecimento. Portanto,</w:t>
      </w:r>
      <w:r w:rsidRPr="00AB6CD9">
        <w:t xml:space="preserve"> </w:t>
      </w:r>
      <w:r w:rsidR="00B32D00">
        <w:t>propõem-se atividades que levam os estudantes a descrever e representar, por meios de esboços de trajetos ou utilizando croquis e maquetes, a movimentação de pessoas ou de objetos no espaço, incluindo mudanças de direção e sentido</w:t>
      </w:r>
      <w:r w:rsidRPr="00AB6CD9">
        <w:t xml:space="preserve">. Para isso, é importante que o professor faça a exploração do espaço da escola e de fora dela. </w:t>
      </w:r>
      <w:r w:rsidR="00B32D00">
        <w:t>Ainda dentro da Unidade Temática Geometria, vale ressaltar a importância de se trabalhar atividades que levam os alunos a associar</w:t>
      </w:r>
      <w:r w:rsidR="00A9592F">
        <w:t xml:space="preserve"> figuras geométricas espaciais a objetos do mundo físico e nomear essas figuras. Além disso, eles devem ser capazes de descrever características de algumas figuras geométricas espaciais, relacionando-as com suas planificações, e de classificar e comparar figuras planas em relação a seus lados e vértices.</w:t>
      </w:r>
      <w:r w:rsidR="00D902B7">
        <w:t xml:space="preserve"> Nesta etapa</w:t>
      </w:r>
      <w:r w:rsidR="003A57A9">
        <w:t>, os modelos de figuras geométricas espaciais podem ajudar os alunos na passagem do concreto para o abstrato.</w:t>
      </w:r>
      <w:r w:rsidR="00A9592F">
        <w:t xml:space="preserve"> O trabalho com congruência de figuras geométricas planas deve ser feito com o uso de sobreposição e desenho em malhas quadriculadas ou triangulares.</w:t>
      </w:r>
    </w:p>
    <w:p w14:paraId="7294853E" w14:textId="77777777" w:rsidR="009E6423" w:rsidRDefault="009E6423">
      <w:pPr>
        <w:rPr>
          <w:rFonts w:ascii="Tahoma" w:eastAsiaTheme="minorEastAsia" w:hAnsi="Tahoma" w:cs="Cambria"/>
          <w:iCs/>
          <w:color w:val="000000"/>
          <w:szCs w:val="20"/>
        </w:rPr>
      </w:pPr>
      <w:r>
        <w:br w:type="page"/>
      </w:r>
    </w:p>
    <w:p w14:paraId="01A88E05" w14:textId="0DF7B2D6" w:rsidR="00EB1F66" w:rsidRPr="00AB6CD9" w:rsidRDefault="00C5505A" w:rsidP="00AA125C">
      <w:pPr>
        <w:pStyle w:val="00Textogeral"/>
      </w:pPr>
      <w:r>
        <w:lastRenderedPageBreak/>
        <w:t>A Unidade Temática</w:t>
      </w:r>
      <w:r w:rsidR="00EB1F66" w:rsidRPr="00AB6CD9">
        <w:t xml:space="preserve"> </w:t>
      </w:r>
      <w:r w:rsidR="00EB1F66" w:rsidRPr="00E57E18">
        <w:rPr>
          <w:i/>
        </w:rPr>
        <w:t>Grandezas e medidas</w:t>
      </w:r>
      <w:r w:rsidR="00C46174">
        <w:t xml:space="preserve"> </w:t>
      </w:r>
      <w:r>
        <w:t>propõe o estudo das medidas e das relações</w:t>
      </w:r>
      <w:r w:rsidR="00AA43DA">
        <w:t xml:space="preserve"> entre elas</w:t>
      </w:r>
      <w:r>
        <w:t xml:space="preserve"> e favorece a integração da Matemática a outras áreas do conhecimento</w:t>
      </w:r>
      <w:r w:rsidR="00AA43DA">
        <w:t>, já que as</w:t>
      </w:r>
      <w:r>
        <w:t xml:space="preserve"> medidas quantificam</w:t>
      </w:r>
      <w:r w:rsidR="00AA43DA">
        <w:t xml:space="preserve"> grandezas do mundo físico e são imprescindíveis para a compreensão da realidade. Assim, deve-se propor atividades que </w:t>
      </w:r>
      <w:r w:rsidR="00B543B8">
        <w:t>levam</w:t>
      </w:r>
      <w:r w:rsidR="00215F1E">
        <w:t xml:space="preserve"> </w:t>
      </w:r>
      <w:r w:rsidR="00C46174">
        <w:t xml:space="preserve">os estudantes </w:t>
      </w:r>
      <w:r w:rsidR="00215F1E">
        <w:t>a</w:t>
      </w:r>
      <w:r w:rsidR="00C46174">
        <w:t xml:space="preserve"> reconhecer que o resultado de uma medida depende da unidade de medida utilizada</w:t>
      </w:r>
      <w:r w:rsidR="00425E9F">
        <w:t>. Além disso,</w:t>
      </w:r>
      <w:r w:rsidR="00AA43DA">
        <w:t xml:space="preserve"> nesta etapa,</w:t>
      </w:r>
      <w:r w:rsidR="00425E9F">
        <w:t xml:space="preserve"> </w:t>
      </w:r>
      <w:r w:rsidR="00215F1E">
        <w:t xml:space="preserve">eles </w:t>
      </w:r>
      <w:r w:rsidR="00425E9F">
        <w:t>devem ser capazes d</w:t>
      </w:r>
      <w:r w:rsidR="00C46174">
        <w:t>e escolher a unidade de medida e o instrumento mais apropriado para medições de comprimento, tempo e capacidade.</w:t>
      </w:r>
      <w:r w:rsidR="00215F1E">
        <w:t xml:space="preserve"> Essas atividades</w:t>
      </w:r>
      <w:r w:rsidR="006B1F4F">
        <w:t xml:space="preserve"> são significativas quando</w:t>
      </w:r>
      <w:r w:rsidR="00215F1E">
        <w:t xml:space="preserve"> </w:t>
      </w:r>
      <w:r w:rsidR="00B543B8">
        <w:t>apresentam</w:t>
      </w:r>
      <w:r w:rsidR="00215F1E">
        <w:t xml:space="preserve"> contextos próximos da realidade dos alunos e</w:t>
      </w:r>
      <w:r w:rsidR="00425E9F">
        <w:t xml:space="preserve"> trabalha</w:t>
      </w:r>
      <w:r w:rsidR="00B543B8">
        <w:t>m</w:t>
      </w:r>
      <w:r w:rsidR="00425E9F">
        <w:t xml:space="preserve"> o registro, as estimativas e </w:t>
      </w:r>
      <w:r w:rsidR="00B543B8">
        <w:t xml:space="preserve">as </w:t>
      </w:r>
      <w:r w:rsidR="00425E9F">
        <w:t>comparações de comprimentos e de medidas de massa e de capacidade</w:t>
      </w:r>
      <w:r w:rsidR="00EB1F66" w:rsidRPr="00AB6CD9">
        <w:t xml:space="preserve">. </w:t>
      </w:r>
      <w:r w:rsidR="00215F1E">
        <w:t>Faz parte desta Unidade Temática o trabalho com resolução e elaboração de problemas que envolvam valores monetários do</w:t>
      </w:r>
      <w:r w:rsidR="00EB1F66" w:rsidRPr="00AB6CD9">
        <w:t xml:space="preserve"> </w:t>
      </w:r>
      <w:r w:rsidR="00EB1F66">
        <w:t>s</w:t>
      </w:r>
      <w:r w:rsidR="00EB1F66" w:rsidRPr="00AB6CD9">
        <w:t xml:space="preserve">istema </w:t>
      </w:r>
      <w:r w:rsidR="00EB1F66">
        <w:t>b</w:t>
      </w:r>
      <w:r w:rsidR="00EB1F66" w:rsidRPr="00AB6CD9">
        <w:t xml:space="preserve">rasileiro </w:t>
      </w:r>
      <w:r w:rsidR="00EE63B5">
        <w:t>em situações de compra, venda e troca</w:t>
      </w:r>
      <w:r w:rsidR="00EB1F66" w:rsidRPr="00AB6CD9">
        <w:t>.</w:t>
      </w:r>
    </w:p>
    <w:p w14:paraId="0F342630" w14:textId="7D175C3C" w:rsidR="00C767BD" w:rsidRPr="00AB6CD9" w:rsidRDefault="006B1F4F" w:rsidP="00AA125C">
      <w:pPr>
        <w:pStyle w:val="00Textogeral"/>
      </w:pPr>
      <w:r>
        <w:t xml:space="preserve">A </w:t>
      </w:r>
      <w:r w:rsidR="00EE63B5">
        <w:t>Unidade Temática</w:t>
      </w:r>
      <w:r w:rsidR="00C767BD" w:rsidRPr="00AB6CD9">
        <w:t xml:space="preserve"> </w:t>
      </w:r>
      <w:r w:rsidR="00C767BD" w:rsidRPr="00EB1F66">
        <w:rPr>
          <w:i/>
        </w:rPr>
        <w:t>Probabilidade e estatística</w:t>
      </w:r>
      <w:r w:rsidR="000D5F5F">
        <w:t xml:space="preserve"> estuda a incerteza e o tratamento de dados, abordando</w:t>
      </w:r>
      <w:r>
        <w:t xml:space="preserve"> conceitos, fatos e procedimentos </w:t>
      </w:r>
      <w:r w:rsidR="000D5F5F">
        <w:t>presentes em</w:t>
      </w:r>
      <w:r w:rsidR="00EE63B5">
        <w:t xml:space="preserve"> situações-problema</w:t>
      </w:r>
      <w:r w:rsidR="000D5F5F">
        <w:t xml:space="preserve"> do cotidiano, das ciências e da tecnologia.</w:t>
      </w:r>
      <w:r w:rsidR="00EE63B5">
        <w:t xml:space="preserve"> </w:t>
      </w:r>
      <w:r w:rsidR="000D5F5F">
        <w:t>Portanto, nesta etapa, as atividades propostas devem</w:t>
      </w:r>
      <w:r w:rsidR="00EE63B5">
        <w:t xml:space="preserve"> estimular os estudantes na identificação de resultados possíveis, em eventos familiares aleatórios, estimando aqueles que têm maiores e menores chances de ocorrer.</w:t>
      </w:r>
      <w:r w:rsidR="00C767BD" w:rsidRPr="00AB6CD9">
        <w:t xml:space="preserve"> </w:t>
      </w:r>
      <w:r w:rsidR="00EE63B5">
        <w:t xml:space="preserve">Além disso, </w:t>
      </w:r>
      <w:r w:rsidR="00C56EE7">
        <w:t>devem trabalhar</w:t>
      </w:r>
      <w:r w:rsidR="00B543B8">
        <w:t xml:space="preserve"> a leitura, a interpretação e a representação de dados em tabelas de dupla entrada e gráficos de barras, envolvendo resultados de pesquisa, além de propor a coleta, a classificação e a representação de dados por meio de tabelas e gráficos.</w:t>
      </w:r>
    </w:p>
    <w:p w14:paraId="5EA9C5F2" w14:textId="2BAE0367" w:rsidR="00C767BD" w:rsidRPr="00AB6CD9" w:rsidRDefault="00C767BD" w:rsidP="00AA125C">
      <w:pPr>
        <w:pStyle w:val="00Textogeral"/>
        <w:rPr>
          <w:highlight w:val="yellow"/>
        </w:rPr>
      </w:pPr>
    </w:p>
    <w:p w14:paraId="321BABD5" w14:textId="77777777" w:rsidR="00C767BD" w:rsidRPr="00AB6CD9" w:rsidRDefault="00C767BD" w:rsidP="00AA125C">
      <w:pPr>
        <w:pStyle w:val="00Textogeral"/>
        <w:rPr>
          <w:highlight w:val="yellow"/>
        </w:rPr>
      </w:pPr>
      <w:r w:rsidRPr="00AB6CD9">
        <w:rPr>
          <w:highlight w:val="yellow"/>
        </w:rPr>
        <w:br w:type="page"/>
      </w:r>
    </w:p>
    <w:p w14:paraId="6A9BD8D4" w14:textId="77777777" w:rsidR="00C767BD" w:rsidRPr="00AB6CD9" w:rsidRDefault="00C767BD" w:rsidP="009E6423">
      <w:pPr>
        <w:pStyle w:val="00cabeos"/>
      </w:pPr>
      <w:r w:rsidRPr="00AB6CD9">
        <w:lastRenderedPageBreak/>
        <w:t>Orientação sobre gestão de sala de aula</w:t>
      </w:r>
    </w:p>
    <w:p w14:paraId="77DA1DAC" w14:textId="77777777" w:rsidR="00C767BD" w:rsidRPr="00AB6CD9" w:rsidRDefault="00C767BD" w:rsidP="00AA125C">
      <w:pPr>
        <w:pStyle w:val="00Textogeral"/>
      </w:pPr>
    </w:p>
    <w:p w14:paraId="05B13577" w14:textId="183CD954" w:rsidR="00C767BD" w:rsidRPr="00AB6CD9" w:rsidRDefault="00C767BD" w:rsidP="00AA125C">
      <w:pPr>
        <w:pStyle w:val="00Textogeral"/>
      </w:pPr>
      <w:r w:rsidRPr="00AB6CD9">
        <w:t xml:space="preserve">A sala de aula é o espaço que permite ao professor lidar com diferentes contextos promovendo interações e influenciando e modificando posturas e conhecimentos. Para que isso ocorra, é importante ter clareza da rotina diária pretendida para a sala de aula e do preparo necessário para possibilitar uma aprendizagem significativa </w:t>
      </w:r>
      <w:r w:rsidR="00260D14">
        <w:t>pelos</w:t>
      </w:r>
      <w:r w:rsidRPr="00AB6CD9">
        <w:t xml:space="preserve"> alunos.</w:t>
      </w:r>
    </w:p>
    <w:p w14:paraId="7A5CD1F2" w14:textId="77777777" w:rsidR="00C767BD" w:rsidRPr="00AB6CD9" w:rsidRDefault="00C767BD" w:rsidP="00AA125C">
      <w:pPr>
        <w:pStyle w:val="00Textogeral"/>
      </w:pPr>
      <w:r w:rsidRPr="00AB6CD9">
        <w:t>A organização dessa rotina exige que o professor realize antecipadamente um planejamento detalhado da aula, escolhendo as atividades a serem trabalhadas e elencando as habilidades a serem abordadas para escolher as estratégias metodológicas pertinentes a cada objeto de conhecimento estudado.</w:t>
      </w:r>
    </w:p>
    <w:p w14:paraId="55EF2833" w14:textId="77777777" w:rsidR="00C767BD" w:rsidRPr="00AB6CD9" w:rsidRDefault="00C767BD" w:rsidP="00AA125C">
      <w:pPr>
        <w:pStyle w:val="00Textogeral"/>
      </w:pPr>
      <w:r w:rsidRPr="00AB6CD9">
        <w:t>É fundamental que o professor busque maneiras de saber quais conhecimentos a turma possui sobre cada assunto introduzido; uma dessas maneiras é a proposta de atividades diagnósticas, as quais permitem mapear os conhecimentos iniciais. Com isso, o professor pode antecipar respostas às possíveis dúvidas que surgirão durante a realização das atividades.</w:t>
      </w:r>
    </w:p>
    <w:p w14:paraId="52E60CF6" w14:textId="77777777" w:rsidR="00C767BD" w:rsidRPr="00AB6CD9" w:rsidRDefault="00C767BD" w:rsidP="00AA125C">
      <w:pPr>
        <w:pStyle w:val="00Textogeral"/>
      </w:pPr>
      <w:r w:rsidRPr="00AB6CD9">
        <w:t xml:space="preserve">A organização do espaço precisa considerar os agrupamentos, as rodas de conversa, as atividades realizadas individualmente, os jogos, as brincadeiras, entre outros momentos. Então, na organização dos alunos, o professor pode optar por agrupamentos produtivos (duplas ou grupos maiores) que favoreçam discussões, trocas e cooperação na realização das atividades propostas. Os alunos, em alguns momentos, precisam do apoio de um colega para a realização das atividades. </w:t>
      </w:r>
    </w:p>
    <w:p w14:paraId="5E8C0A70" w14:textId="77777777" w:rsidR="00C767BD" w:rsidRPr="00AB6CD9" w:rsidRDefault="00C767BD" w:rsidP="00AA125C">
      <w:pPr>
        <w:pStyle w:val="00Textogeral"/>
      </w:pPr>
      <w:r w:rsidRPr="00AB6CD9">
        <w:t xml:space="preserve">No decorrer da aula, enquanto circula entre os alunos, é importante que o professor proponha questões investigativas (preparadas previamente), ou seja, que favoreçam intervenções nos agrupamentos, promovendo mais discussões e possibilitando a checagem da aprendizagem dos alunos com relação ao objeto do conhecimento abordado ou dos conhecimentos anteriormente adquiridos.  </w:t>
      </w:r>
    </w:p>
    <w:p w14:paraId="3D79590F" w14:textId="77777777" w:rsidR="00C767BD" w:rsidRPr="00AB6CD9" w:rsidRDefault="00C767BD" w:rsidP="00AA125C">
      <w:pPr>
        <w:pStyle w:val="00Textogeral"/>
      </w:pPr>
      <w:r w:rsidRPr="00AB6CD9">
        <w:t>As discussões realizadas durante o desenvolvimento das atividades precisam ser gerenciadas para que sejam produtivas e ampliem os aprendizados, não permitindo que os assuntos sejam desviados. Essa postura metodológica possibilita que os alunos compartilhem sua maneira de resolver e conheçam e valorizarem as resoluções expostas pelos colegas. Para as correções realizadas no quadro de giz, é preciso permitir que os alunos que tenham mais dificuldades também exponham suas soluções propiciando que os demais colegas colaborem para a percepção do erro cometido. Muitas vezes o próprio aluno durante a apresentação de sua estratégia de solução consegue perceber que o resultado apresentado estava inadequado.</w:t>
      </w:r>
    </w:p>
    <w:p w14:paraId="735A5D47" w14:textId="77777777" w:rsidR="00C767BD" w:rsidRPr="00AB6CD9" w:rsidRDefault="00C767BD" w:rsidP="00AA125C">
      <w:pPr>
        <w:pStyle w:val="00Textogeral"/>
      </w:pPr>
      <w:r w:rsidRPr="00AB6CD9">
        <w:t>Nesse ambiente criativo, investigativo e dialógico favorável à aprendizagem, exige-se também o gerenciamento do tempo, para que a realização das atividades e discussões não se desviem do direcionamento proposto e do objetivo elencado. Finalmente, cabe ao professor verificar se o proposto para a aula atingiu objetivo, permitindo o avanço nas aprendizagens e o replanejamento das ações quando necessário.</w:t>
      </w:r>
    </w:p>
    <w:p w14:paraId="6CB95BE9" w14:textId="77777777" w:rsidR="00C767BD" w:rsidRPr="00AB6CD9" w:rsidRDefault="00C767BD" w:rsidP="00AA125C">
      <w:pPr>
        <w:pStyle w:val="00Textogeral"/>
      </w:pPr>
      <w:r w:rsidRPr="00AB6CD9">
        <w:br w:type="page"/>
      </w:r>
    </w:p>
    <w:p w14:paraId="1E07E1DF" w14:textId="77777777" w:rsidR="00C767BD" w:rsidRPr="00AB6CD9" w:rsidRDefault="00C767BD" w:rsidP="009E6423">
      <w:pPr>
        <w:pStyle w:val="00cabeos"/>
      </w:pPr>
      <w:r w:rsidRPr="00AB6CD9">
        <w:lastRenderedPageBreak/>
        <w:t>Orientação sobre o acompanhamento das aprendizagens</w:t>
      </w:r>
    </w:p>
    <w:p w14:paraId="2F70F4F7" w14:textId="77777777" w:rsidR="00C767BD" w:rsidRPr="00AB6CD9" w:rsidRDefault="00C767BD" w:rsidP="00AA125C">
      <w:pPr>
        <w:pStyle w:val="00Textogeral"/>
      </w:pPr>
    </w:p>
    <w:p w14:paraId="1B72701D" w14:textId="77777777" w:rsidR="00C767BD" w:rsidRPr="00AB6CD9" w:rsidRDefault="00C767BD" w:rsidP="00AA125C">
      <w:pPr>
        <w:pStyle w:val="00Textogeral"/>
      </w:pPr>
      <w:r w:rsidRPr="00AB6CD9">
        <w:t>No planejamento da aula, o conhecimento dos alunos deve ser considerado. Para isso, é importante fazer um mapeamento dos saberes com base nos resultados obtidos pelos alunos nas atividades diagnósticas, as quais permitem identificar os conhecimentos prévios, as dificuldades e suas causas, os raciocínios desenvolvidos e os valores incorporados, servindo de base para que o professor organize estratégias de intervenção diferenciadas e revisões que possibilitam avanços nas aprendizagens.</w:t>
      </w:r>
    </w:p>
    <w:p w14:paraId="1043CDD9" w14:textId="3DF6A2B2" w:rsidR="00C767BD" w:rsidRPr="00AB6CD9" w:rsidRDefault="00622020" w:rsidP="00AA125C">
      <w:pPr>
        <w:pStyle w:val="00Textogeral"/>
      </w:pPr>
      <w:r>
        <w:t>M</w:t>
      </w:r>
      <w:r w:rsidR="00C767BD" w:rsidRPr="00AB6CD9">
        <w:t xml:space="preserve">omentos que envolvam a observação, o diálogo permanente e a elaboração de atividades avaliativas, a serem aplicadas antes, durante e ao final dos assuntos abordados, facilitam e garantem que todos alcancem os objetivos propostos. </w:t>
      </w:r>
    </w:p>
    <w:p w14:paraId="143CB1FC" w14:textId="2C936641" w:rsidR="00C767BD" w:rsidRPr="00AB6CD9" w:rsidRDefault="00C767BD" w:rsidP="00AA125C">
      <w:pPr>
        <w:pStyle w:val="00Textogeral"/>
      </w:pPr>
      <w:r w:rsidRPr="00AB6CD9">
        <w:t xml:space="preserve">O diagnóstico para mapear os saberes dos alunos pode abranger, por exemplo, um ditado de números (preferencialmente desconhecidos), uma atividade do assunto a ser tratado ou até mesmo uma roda de conversa com questões pensadas para explorar tais conhecimentos. </w:t>
      </w:r>
      <w:r w:rsidR="00622020">
        <w:t>A</w:t>
      </w:r>
      <w:r w:rsidRPr="00AB6CD9">
        <w:t xml:space="preserve">s atividades propostas </w:t>
      </w:r>
      <w:r w:rsidR="00622020">
        <w:t>devem considerar</w:t>
      </w:r>
      <w:r w:rsidR="00622020" w:rsidRPr="00AB6CD9">
        <w:t xml:space="preserve"> </w:t>
      </w:r>
      <w:r w:rsidRPr="00AB6CD9">
        <w:t>os procedimentos de resolução construídos e utilizados pelos alunos.</w:t>
      </w:r>
    </w:p>
    <w:p w14:paraId="7784D434" w14:textId="77777777" w:rsidR="00C767BD" w:rsidRPr="00AB6CD9" w:rsidRDefault="00C767BD" w:rsidP="00AA125C">
      <w:pPr>
        <w:pStyle w:val="00Textogeral"/>
      </w:pPr>
      <w:r w:rsidRPr="00AB6CD9">
        <w:t>Para que o professor possa mapear o conhecimento dos alunos</w:t>
      </w:r>
      <w:r w:rsidRPr="00AB6CD9" w:rsidDel="00A15E22">
        <w:t xml:space="preserve"> </w:t>
      </w:r>
      <w:r w:rsidRPr="00AB6CD9">
        <w:t>sobre números, uma forma de avaliação é o ditado de número, solicitando que escrevam os números ditados, o que pode indicar se entenderam as regras que organizam o sistema de numeração decimal. Nas operações, podem fazer uso de situações-problema e quadro de soluções.</w:t>
      </w:r>
    </w:p>
    <w:p w14:paraId="3DCDCFEB" w14:textId="5CC74C66" w:rsidR="00C767BD" w:rsidRPr="00AB6CD9" w:rsidRDefault="00C767BD" w:rsidP="00AA125C">
      <w:pPr>
        <w:pStyle w:val="00Textogeral"/>
      </w:pPr>
      <w:r w:rsidRPr="00AB6CD9">
        <w:t xml:space="preserve">Já as medidas de tempo exigem atividades avaliativas que envolvam leitura e interpretação do tempo, como o uso do relógio analógico. </w:t>
      </w:r>
      <w:r w:rsidR="00866B52">
        <w:t>I</w:t>
      </w:r>
      <w:r w:rsidRPr="00AB6CD9">
        <w:t>nstrumentos de medida e unidades de medida diversificadas</w:t>
      </w:r>
      <w:r w:rsidR="00866B52">
        <w:t xml:space="preserve"> devem ser apresentados aos estudantes</w:t>
      </w:r>
      <w:r w:rsidRPr="00AB6CD9">
        <w:t xml:space="preserve"> </w:t>
      </w:r>
      <w:r w:rsidR="00866B52">
        <w:t>para que aprendam a utilizá-los</w:t>
      </w:r>
      <w:r w:rsidRPr="00AB6CD9">
        <w:t xml:space="preserve"> em </w:t>
      </w:r>
      <w:r w:rsidR="00866B52">
        <w:t>diferentes</w:t>
      </w:r>
      <w:r w:rsidR="00866B52" w:rsidRPr="00AB6CD9">
        <w:t xml:space="preserve"> </w:t>
      </w:r>
      <w:r w:rsidR="00866B52">
        <w:t>contextos</w:t>
      </w:r>
      <w:r w:rsidRPr="00AB6CD9">
        <w:t>.</w:t>
      </w:r>
    </w:p>
    <w:p w14:paraId="1BAE3C1F" w14:textId="77777777" w:rsidR="00C767BD" w:rsidRPr="00AB6CD9" w:rsidRDefault="00C767BD" w:rsidP="00AA125C">
      <w:pPr>
        <w:pStyle w:val="00Textogeral"/>
      </w:pPr>
      <w:r w:rsidRPr="00AB6CD9">
        <w:t>Para averiguar como os alunos compreenderam a relação abstrata entre os valores das cédulas e as moedas, podem ser propostas situações que investiguem quantas cédulas são necessárias para compor uma quantia determinada e de quais outras maneiras é possível representar o mesmo valor.</w:t>
      </w:r>
    </w:p>
    <w:p w14:paraId="06452B43" w14:textId="152C62F1" w:rsidR="00C767BD" w:rsidRPr="00AB6CD9" w:rsidRDefault="00C767BD" w:rsidP="00AA125C">
      <w:pPr>
        <w:pStyle w:val="00Textogeral"/>
      </w:pPr>
      <w:r w:rsidRPr="00AB6CD9">
        <w:t>Uma avaliação que pretend</w:t>
      </w:r>
      <w:r w:rsidR="002408E2">
        <w:t>a</w:t>
      </w:r>
      <w:r w:rsidRPr="00AB6CD9">
        <w:t xml:space="preserve"> averiguar a aprendizagem dos alunos </w:t>
      </w:r>
      <w:r w:rsidR="00866B52">
        <w:t>tem de</w:t>
      </w:r>
      <w:r w:rsidRPr="00AB6CD9">
        <w:t xml:space="preserve"> apresentar situações com diferentes graus de dificuldade, não sendo nem muito fáceis e nem muito difíc</w:t>
      </w:r>
      <w:r w:rsidR="002408E2">
        <w:t>eis</w:t>
      </w:r>
      <w:r w:rsidRPr="00AB6CD9">
        <w:t>, levando-se em conta o que realmente foi estudado. A avaliação precisa considerar o conteúdo ensinado, e também a forma como ele foi apresentado nas atividades.</w:t>
      </w:r>
    </w:p>
    <w:p w14:paraId="26994D15" w14:textId="794B6CD3" w:rsidR="00C767BD" w:rsidRPr="00AB6CD9" w:rsidRDefault="0027546A" w:rsidP="00AA125C">
      <w:pPr>
        <w:pStyle w:val="00Textogeral"/>
      </w:pPr>
      <w:r>
        <w:t>O</w:t>
      </w:r>
      <w:r w:rsidR="00C767BD" w:rsidRPr="00AB6CD9">
        <w:t xml:space="preserve"> professor </w:t>
      </w:r>
      <w:r>
        <w:t>deve proporcionar</w:t>
      </w:r>
      <w:r w:rsidRPr="00AB6CD9">
        <w:t xml:space="preserve"> </w:t>
      </w:r>
      <w:r w:rsidR="00C767BD" w:rsidRPr="00AB6CD9">
        <w:t>diversos momentos para a construção do conhecimento sobre um determinado assunto</w:t>
      </w:r>
      <w:r>
        <w:t>:</w:t>
      </w:r>
      <w:r w:rsidR="00C767BD" w:rsidRPr="00AB6CD9">
        <w:t xml:space="preserve"> obser</w:t>
      </w:r>
      <w:r>
        <w:t>vando</w:t>
      </w:r>
      <w:r w:rsidR="00C767BD" w:rsidRPr="00AB6CD9">
        <w:t>, analis</w:t>
      </w:r>
      <w:r>
        <w:t>ando</w:t>
      </w:r>
      <w:r w:rsidR="00C767BD" w:rsidRPr="00AB6CD9">
        <w:t xml:space="preserve"> e avali</w:t>
      </w:r>
      <w:r>
        <w:t>ando,</w:t>
      </w:r>
      <w:r w:rsidR="00C767BD" w:rsidRPr="00AB6CD9">
        <w:t xml:space="preserve"> durante todo o percurso, as ações ao deparar-se com as dificuldades expostas pelos alunos. Se</w:t>
      </w:r>
      <w:r>
        <w:t xml:space="preserve"> for</w:t>
      </w:r>
      <w:r w:rsidR="00C767BD" w:rsidRPr="00AB6CD9">
        <w:t xml:space="preserve"> necessária </w:t>
      </w:r>
      <w:r>
        <w:t>uma</w:t>
      </w:r>
      <w:r w:rsidR="00C767BD" w:rsidRPr="00AB6CD9">
        <w:t xml:space="preserve"> recuperação paralela, o professor</w:t>
      </w:r>
      <w:r>
        <w:t xml:space="preserve"> deve</w:t>
      </w:r>
      <w:r w:rsidR="00C767BD" w:rsidRPr="00AB6CD9">
        <w:t xml:space="preserve"> elabora</w:t>
      </w:r>
      <w:r>
        <w:t>r</w:t>
      </w:r>
      <w:r w:rsidR="00C767BD" w:rsidRPr="00AB6CD9">
        <w:t xml:space="preserve"> um plano de modo a oferecer aos alunos atividades que permitam a aprendizagem por caminhos diferentes, primando pela qualidade e equidade do ensino ofertado.</w:t>
      </w:r>
    </w:p>
    <w:p w14:paraId="622EEAC1" w14:textId="77777777" w:rsidR="00C767BD" w:rsidRPr="00AB6CD9" w:rsidRDefault="00C767BD" w:rsidP="00AA125C">
      <w:pPr>
        <w:pStyle w:val="00Textogeral"/>
      </w:pPr>
      <w:r w:rsidRPr="00AB6CD9">
        <w:br w:type="page"/>
      </w:r>
    </w:p>
    <w:p w14:paraId="3CF0DCEF" w14:textId="77777777" w:rsidR="00C767BD" w:rsidRPr="00AB6CD9" w:rsidRDefault="00C767BD" w:rsidP="009E6423">
      <w:pPr>
        <w:pStyle w:val="00cabeos"/>
      </w:pPr>
      <w:r w:rsidRPr="00AB6CD9">
        <w:lastRenderedPageBreak/>
        <w:t>Habilidades essenciais para dar continuidade à aprendizagem</w:t>
      </w:r>
    </w:p>
    <w:p w14:paraId="7F588919" w14:textId="77777777" w:rsidR="00C767BD" w:rsidRPr="00AB6CD9" w:rsidRDefault="00C767BD" w:rsidP="00AA125C">
      <w:pPr>
        <w:pStyle w:val="00Textogeral"/>
      </w:pPr>
    </w:p>
    <w:p w14:paraId="029080D7" w14:textId="1C1E686C" w:rsidR="00C767BD" w:rsidRPr="00AB6CD9" w:rsidRDefault="0059368E" w:rsidP="0059368E">
      <w:pPr>
        <w:pStyle w:val="00Textogeral"/>
        <w:ind w:firstLine="0"/>
      </w:pPr>
      <w:r w:rsidRPr="0059368E">
        <w:rPr>
          <w:b/>
        </w:rPr>
        <w:t>Números</w:t>
      </w:r>
    </w:p>
    <w:p w14:paraId="4DBFE80A" w14:textId="2B6FC303" w:rsidR="00D4204D" w:rsidRDefault="00D4204D" w:rsidP="00D4204D">
      <w:pPr>
        <w:autoSpaceDE w:val="0"/>
        <w:autoSpaceDN w:val="0"/>
        <w:adjustRightInd w:val="0"/>
        <w:spacing w:after="0"/>
        <w:ind w:firstLine="283"/>
        <w:jc w:val="both"/>
        <w:rPr>
          <w:rFonts w:ascii="Tahoma" w:hAnsi="Tahoma" w:cs="Tahoma"/>
        </w:rPr>
      </w:pPr>
      <w:r>
        <w:rPr>
          <w:rFonts w:ascii="Tahoma" w:hAnsi="Tahoma" w:cs="Tahoma"/>
        </w:rPr>
        <w:t xml:space="preserve">Para o estudo dos objetos de conhecimento da Unidade Temática </w:t>
      </w:r>
      <w:r w:rsidRPr="00E6114A">
        <w:rPr>
          <w:rFonts w:ascii="Tahoma" w:hAnsi="Tahoma" w:cs="Tahoma"/>
          <w:i/>
          <w:sz w:val="23"/>
          <w:szCs w:val="23"/>
        </w:rPr>
        <w:t>Números</w:t>
      </w:r>
      <w:r>
        <w:rPr>
          <w:rFonts w:ascii="Tahoma" w:hAnsi="Tahoma" w:cs="Tahoma"/>
        </w:rPr>
        <w:t>, é importante retomar algumas habilidades por meio de atividades diversificadas para que os alunos possam compreender as regras que regem o sistema de numeração decimal. Esse processo de retomada permeia todos os bimestres e implica a proposição de situações que explorem a comparação de números e coleções.</w:t>
      </w:r>
    </w:p>
    <w:p w14:paraId="47664A14" w14:textId="66FF30AC" w:rsidR="00D4204D" w:rsidRDefault="00A44689" w:rsidP="00D4204D">
      <w:pPr>
        <w:autoSpaceDE w:val="0"/>
        <w:autoSpaceDN w:val="0"/>
        <w:adjustRightInd w:val="0"/>
        <w:spacing w:after="0"/>
        <w:ind w:firstLine="283"/>
        <w:jc w:val="both"/>
        <w:rPr>
          <w:rFonts w:ascii="Tahoma" w:hAnsi="Tahoma" w:cs="Tahoma"/>
        </w:rPr>
      </w:pPr>
      <w:r>
        <w:rPr>
          <w:rFonts w:ascii="Tahoma" w:hAnsi="Tahoma" w:cs="Tahoma"/>
        </w:rPr>
        <w:t>Nesta etapa do ensino, o</w:t>
      </w:r>
      <w:r w:rsidR="00D4204D">
        <w:rPr>
          <w:rFonts w:ascii="Tahoma" w:hAnsi="Tahoma" w:cs="Tahoma"/>
        </w:rPr>
        <w:t xml:space="preserve">s alunos precisam </w:t>
      </w:r>
      <w:r w:rsidR="00E6114A">
        <w:rPr>
          <w:rFonts w:ascii="Tahoma" w:hAnsi="Tahoma" w:cs="Tahoma"/>
        </w:rPr>
        <w:t>identificar características do sistema de numeração decimal, utilizando a composição e a decomposição de números naturais de até quatro ordens.</w:t>
      </w:r>
    </w:p>
    <w:p w14:paraId="622BD770" w14:textId="6C650EC2" w:rsidR="00D4204D" w:rsidRDefault="00D4204D" w:rsidP="00E6114A">
      <w:pPr>
        <w:autoSpaceDE w:val="0"/>
        <w:autoSpaceDN w:val="0"/>
        <w:adjustRightInd w:val="0"/>
        <w:spacing w:after="0"/>
        <w:ind w:firstLine="283"/>
        <w:jc w:val="both"/>
        <w:rPr>
          <w:rFonts w:ascii="Tahoma" w:hAnsi="Tahoma" w:cs="Tahoma"/>
        </w:rPr>
      </w:pPr>
      <w:r>
        <w:rPr>
          <w:rFonts w:ascii="Tahoma" w:hAnsi="Tahoma" w:cs="Tahoma"/>
        </w:rPr>
        <w:t>O entendimento do uso dos números para a resolução de problemas e a busca por estratégias de cálculo apropriadas para apresentar a solução são etapas que precisam ser vencidas pelos alunos. Para isso, os diferentes tipos de cálculos precisam ser colocados em prática: o cálculo mental, o cálculo aproximado ou por estimativa e o convencional (algoritmo).</w:t>
      </w:r>
    </w:p>
    <w:p w14:paraId="09765067" w14:textId="7768551A" w:rsidR="0090435E" w:rsidRDefault="00D4204D" w:rsidP="0090435E">
      <w:pPr>
        <w:pStyle w:val="00Textogeral"/>
      </w:pPr>
      <w:r>
        <w:rPr>
          <w:rFonts w:cs="Tahoma"/>
        </w:rPr>
        <w:t xml:space="preserve">Os problemas propostos precisam contemplar os diferentes significados da </w:t>
      </w:r>
      <w:r w:rsidR="00E6114A">
        <w:t>adição, subtração, multiplicação e divisão, que exigem leitura cuidadosa dos enunciados e uso de diferentes estratégias de cálculo e registros.</w:t>
      </w:r>
    </w:p>
    <w:p w14:paraId="0718388F" w14:textId="78A1A0DA" w:rsidR="0059368E" w:rsidRPr="0059368E" w:rsidRDefault="0059368E" w:rsidP="0059368E">
      <w:pPr>
        <w:pStyle w:val="00Textogeral"/>
        <w:ind w:firstLine="0"/>
        <w:rPr>
          <w:b/>
        </w:rPr>
      </w:pPr>
      <w:r w:rsidRPr="0059368E">
        <w:rPr>
          <w:b/>
        </w:rPr>
        <w:t>Álgebra</w:t>
      </w:r>
    </w:p>
    <w:p w14:paraId="23ABDC85" w14:textId="10272385" w:rsidR="0059368E" w:rsidRPr="00DF303C" w:rsidRDefault="0090435E" w:rsidP="00DF303C">
      <w:pPr>
        <w:autoSpaceDE w:val="0"/>
        <w:autoSpaceDN w:val="0"/>
        <w:adjustRightInd w:val="0"/>
        <w:spacing w:after="0"/>
        <w:ind w:firstLine="283"/>
        <w:jc w:val="both"/>
        <w:rPr>
          <w:rFonts w:ascii="Tahoma" w:hAnsi="Tahoma" w:cs="Tahoma"/>
        </w:rPr>
      </w:pPr>
      <w:r>
        <w:rPr>
          <w:rFonts w:ascii="Tahoma" w:hAnsi="Tahoma" w:cs="Tahoma"/>
        </w:rPr>
        <w:t xml:space="preserve">O estudo dos objetos de conhecimento da Unidade Temática </w:t>
      </w:r>
      <w:r w:rsidRPr="0090435E">
        <w:rPr>
          <w:rFonts w:ascii="Tahoma" w:hAnsi="Tahoma" w:cs="Tahoma"/>
          <w:i/>
          <w:sz w:val="23"/>
          <w:szCs w:val="23"/>
        </w:rPr>
        <w:t>Álgebra</w:t>
      </w:r>
      <w:r>
        <w:rPr>
          <w:rFonts w:ascii="Tahoma" w:hAnsi="Tahoma" w:cs="Tahoma"/>
          <w:sz w:val="23"/>
          <w:szCs w:val="23"/>
        </w:rPr>
        <w:t xml:space="preserve"> </w:t>
      </w:r>
      <w:r>
        <w:rPr>
          <w:rFonts w:ascii="Tahoma" w:hAnsi="Tahoma" w:cs="Tahoma"/>
        </w:rPr>
        <w:t>precisa favorecer o desenvolvimento de um pensamento algébrico, expressado inicialmente pelas percepções das regularidades ou padrões que organizam as sequências figurais ou numéricas. Para isso, é necessário criar em sala de aula condições favoráveis para que os alunos, possam expressar-se oralmente sobre as relações gerais observadas nas sequências apresentadas</w:t>
      </w:r>
      <w:r w:rsidR="00122553">
        <w:rPr>
          <w:rFonts w:ascii="Tahoma" w:hAnsi="Tahoma" w:cs="Tahoma"/>
        </w:rPr>
        <w:t>. Nesta etapa do ensino</w:t>
      </w:r>
      <w:r w:rsidR="001551AC">
        <w:rPr>
          <w:rFonts w:ascii="Tahoma" w:hAnsi="Tahoma" w:cs="Tahoma"/>
        </w:rPr>
        <w:t>,</w:t>
      </w:r>
      <w:r w:rsidR="00122553">
        <w:rPr>
          <w:rFonts w:ascii="Tahoma" w:hAnsi="Tahoma" w:cs="Tahoma"/>
        </w:rPr>
        <w:t xml:space="preserve"> eles devem ser capazes de identificar regularidades em sequências ordenadas de números naturais, resultantes da realização de adições ou subtrações sucessivas, por um mesmo número, descrever uma regra de formação da sequência e determinar elementos faltantes ou seguintes. Além disso, devem compreender a ideia de igualdade para </w:t>
      </w:r>
      <w:r w:rsidR="001551AC">
        <w:rPr>
          <w:rFonts w:ascii="Tahoma" w:hAnsi="Tahoma" w:cs="Tahoma"/>
        </w:rPr>
        <w:t>escrever diferentes sentenças de adições ou de subtrações de dois números naturais que resultem na mesma soma ou diferença.</w:t>
      </w:r>
    </w:p>
    <w:p w14:paraId="547AD613" w14:textId="5466E568" w:rsidR="0059368E" w:rsidRPr="004E6C67" w:rsidRDefault="0059368E" w:rsidP="004E6C67">
      <w:pPr>
        <w:pStyle w:val="00Textogeral"/>
        <w:ind w:firstLine="0"/>
        <w:rPr>
          <w:b/>
        </w:rPr>
      </w:pPr>
      <w:r w:rsidRPr="004E6C67">
        <w:rPr>
          <w:b/>
        </w:rPr>
        <w:t>Geometria</w:t>
      </w:r>
    </w:p>
    <w:p w14:paraId="11393DEA" w14:textId="3E9C6AF6" w:rsidR="00321C9C" w:rsidRDefault="00321C9C" w:rsidP="00321C9C">
      <w:pPr>
        <w:autoSpaceDE w:val="0"/>
        <w:autoSpaceDN w:val="0"/>
        <w:adjustRightInd w:val="0"/>
        <w:spacing w:after="0"/>
        <w:ind w:firstLine="283"/>
        <w:jc w:val="both"/>
        <w:rPr>
          <w:rFonts w:ascii="Tahoma" w:hAnsi="Tahoma" w:cs="Tahoma"/>
        </w:rPr>
      </w:pPr>
      <w:r>
        <w:rPr>
          <w:rFonts w:ascii="Tahoma" w:hAnsi="Tahoma" w:cs="Tahoma"/>
        </w:rPr>
        <w:t>Para o estudo de localização</w:t>
      </w:r>
      <w:r w:rsidR="00F41FA0">
        <w:rPr>
          <w:rFonts w:ascii="Tahoma" w:hAnsi="Tahoma" w:cs="Tahoma"/>
        </w:rPr>
        <w:t xml:space="preserve"> e movimentação no </w:t>
      </w:r>
      <w:r>
        <w:rPr>
          <w:rFonts w:ascii="Tahoma" w:hAnsi="Tahoma" w:cs="Tahoma"/>
        </w:rPr>
        <w:t>espa</w:t>
      </w:r>
      <w:r w:rsidR="00F41FA0">
        <w:rPr>
          <w:rFonts w:ascii="Tahoma" w:hAnsi="Tahoma" w:cs="Tahoma"/>
        </w:rPr>
        <w:t xml:space="preserve">ço, referente a Unidade Temática </w:t>
      </w:r>
      <w:r w:rsidR="00F41FA0" w:rsidRPr="00F41FA0">
        <w:rPr>
          <w:rFonts w:ascii="Tahoma" w:hAnsi="Tahoma" w:cs="Tahoma"/>
          <w:i/>
        </w:rPr>
        <w:t>Geometria</w:t>
      </w:r>
      <w:r>
        <w:rPr>
          <w:rFonts w:ascii="Tahoma" w:hAnsi="Tahoma" w:cs="Tahoma"/>
        </w:rPr>
        <w:t xml:space="preserve">, é preciso que o aluno explore o espaço em que está inserido, descrevendo-o oralmente e representando-o por </w:t>
      </w:r>
      <w:r w:rsidR="00F41FA0">
        <w:rPr>
          <w:rFonts w:ascii="Tahoma" w:hAnsi="Tahoma" w:cs="Tahoma"/>
        </w:rPr>
        <w:t>meio de esboços de trajetos ou utilizado croquis e maquetes, incluindo mudanças de direção e sentido</w:t>
      </w:r>
      <w:r>
        <w:rPr>
          <w:rFonts w:ascii="Tahoma" w:hAnsi="Tahoma" w:cs="Tahoma"/>
        </w:rPr>
        <w:t>. A análise das representações topológicas do espaço permite ao professor observar como o aluno faz a distribuição geométrica do espaço. Nessas representações, é preciso observar como está evidenciado o percurso proposto e como símbolos ou legendas são usados para demarcar o trajeto e realçar pontos de referência.</w:t>
      </w:r>
    </w:p>
    <w:p w14:paraId="2808D387" w14:textId="0D9B6AD7" w:rsidR="00321C9C" w:rsidRDefault="00321C9C" w:rsidP="00321C9C">
      <w:pPr>
        <w:autoSpaceDE w:val="0"/>
        <w:autoSpaceDN w:val="0"/>
        <w:adjustRightInd w:val="0"/>
        <w:spacing w:after="0"/>
        <w:ind w:firstLine="283"/>
        <w:jc w:val="both"/>
        <w:rPr>
          <w:rFonts w:ascii="Tahoma" w:hAnsi="Tahoma" w:cs="Tahoma"/>
        </w:rPr>
      </w:pPr>
      <w:r>
        <w:rPr>
          <w:rFonts w:ascii="Tahoma" w:hAnsi="Tahoma" w:cs="Tahoma"/>
        </w:rPr>
        <w:t>O estudo das figuras geométricas não planas permite a observação do espaço em que os alunos estão inseridos. Exige contato com representações de figuras geométricas para aguçar a percepção dos alunos, a fim de que possam perceber nas representações de figuras geométricas não planas algumas características que lhes são próprias e diferenciá-las.</w:t>
      </w:r>
    </w:p>
    <w:p w14:paraId="1E5E7287" w14:textId="264BF57A" w:rsidR="00944B6A" w:rsidRPr="00657F56" w:rsidRDefault="001A1457" w:rsidP="00321C9C">
      <w:pPr>
        <w:autoSpaceDE w:val="0"/>
        <w:autoSpaceDN w:val="0"/>
        <w:adjustRightInd w:val="0"/>
        <w:spacing w:after="0"/>
        <w:ind w:firstLine="283"/>
        <w:jc w:val="both"/>
        <w:rPr>
          <w:rFonts w:ascii="Tahoma" w:hAnsi="Tahoma" w:cs="Tahoma"/>
        </w:rPr>
      </w:pPr>
      <w:r>
        <w:rPr>
          <w:rFonts w:ascii="Tahoma" w:hAnsi="Tahoma" w:cs="Tahoma"/>
        </w:rPr>
        <w:t>Nesta etapa do ensino,</w:t>
      </w:r>
      <w:r w:rsidR="00657F56" w:rsidRPr="00657F56">
        <w:rPr>
          <w:rFonts w:ascii="Tahoma" w:hAnsi="Tahoma" w:cs="Tahoma"/>
        </w:rPr>
        <w:t xml:space="preserve"> eles devem ser capazes de descrever características de algumas figuras geométricas espaciais, relacionando-as com suas planificações, e de classificar e comparar figuras planas em relação a seus lados e vértices.</w:t>
      </w:r>
    </w:p>
    <w:p w14:paraId="7AD422FF" w14:textId="77777777" w:rsidR="009E6423" w:rsidRDefault="009E6423">
      <w:pPr>
        <w:rPr>
          <w:rFonts w:ascii="Tahoma" w:eastAsiaTheme="minorEastAsia" w:hAnsi="Tahoma" w:cs="Cambria"/>
          <w:b/>
          <w:iCs/>
          <w:color w:val="000000"/>
          <w:szCs w:val="20"/>
        </w:rPr>
      </w:pPr>
      <w:r>
        <w:rPr>
          <w:b/>
        </w:rPr>
        <w:br w:type="page"/>
      </w:r>
    </w:p>
    <w:p w14:paraId="02D2EDEE" w14:textId="7793C406" w:rsidR="004E6C67" w:rsidRPr="004E6C67" w:rsidRDefault="004E6C67" w:rsidP="004E6C67">
      <w:pPr>
        <w:pStyle w:val="00Textogeral"/>
        <w:ind w:firstLine="0"/>
        <w:rPr>
          <w:b/>
        </w:rPr>
      </w:pPr>
      <w:r w:rsidRPr="004E6C67">
        <w:rPr>
          <w:b/>
        </w:rPr>
        <w:lastRenderedPageBreak/>
        <w:t>Grandezas e medidas</w:t>
      </w:r>
    </w:p>
    <w:p w14:paraId="06AD5BAF" w14:textId="4638B695" w:rsidR="007579B6" w:rsidRDefault="007579B6" w:rsidP="00FB62C9">
      <w:pPr>
        <w:autoSpaceDE w:val="0"/>
        <w:autoSpaceDN w:val="0"/>
        <w:adjustRightInd w:val="0"/>
        <w:spacing w:after="0"/>
        <w:ind w:firstLine="284"/>
        <w:jc w:val="both"/>
        <w:rPr>
          <w:rFonts w:ascii="Tahoma" w:hAnsi="Tahoma" w:cs="Tahoma"/>
        </w:rPr>
      </w:pPr>
      <w:r>
        <w:rPr>
          <w:rFonts w:ascii="Tahoma" w:hAnsi="Tahoma" w:cs="Tahoma"/>
        </w:rPr>
        <w:t xml:space="preserve">A Unidade Temática </w:t>
      </w:r>
      <w:r w:rsidRPr="00A570BF">
        <w:rPr>
          <w:rFonts w:ascii="Tahoma" w:hAnsi="Tahoma" w:cs="Tahoma"/>
          <w:i/>
          <w:sz w:val="23"/>
          <w:szCs w:val="23"/>
        </w:rPr>
        <w:t>Grandezas e medidas</w:t>
      </w:r>
      <w:r>
        <w:rPr>
          <w:rFonts w:ascii="Tahoma" w:hAnsi="Tahoma" w:cs="Tahoma"/>
        </w:rPr>
        <w:t>, por ser um conteúdo matemático de caráter utilitário, precisa ser explorada de forma prática</w:t>
      </w:r>
      <w:r w:rsidR="00FB62C9">
        <w:rPr>
          <w:rFonts w:ascii="Tahoma" w:hAnsi="Tahoma" w:cs="Tahoma"/>
        </w:rPr>
        <w:t xml:space="preserve">, </w:t>
      </w:r>
      <w:r>
        <w:rPr>
          <w:rFonts w:ascii="Tahoma" w:hAnsi="Tahoma" w:cs="Tahoma"/>
        </w:rPr>
        <w:t>apoiada em situações do cotidiano, como a comparação de dois copos com água para identificar qual deles está mais cheio. Os alunos podem − e devem − explorar as partes do próprio corpo para medir e comparar grandezas de mesma espécie; por exemplo, a polegada, o palmo, o pé e o braço como unidades não padronizadas, medidas de tamanhos diferentes em cada pessoa. As diferenças encontradas pelos alunos é que permitirão justificar a necessidade de criação de uma unidade padrão de medida para cada grandeza. Realizar outras medidas utilizando diferentes objetos como unidade não padronizada colabora para que os alunos percebam e possam escolher a unidade de medida mais adequada diante das diferentes grandezas oferecidas. Por exemplo: usar o lápis para medir o comprimento da carteira; a borracha para medir o caderno; e o copo para encher uma garrafa de 1 litro, entre outras atividades.</w:t>
      </w:r>
    </w:p>
    <w:p w14:paraId="78861832" w14:textId="77777777" w:rsidR="00381448" w:rsidRDefault="00FB62C9" w:rsidP="00DA4595">
      <w:pPr>
        <w:autoSpaceDE w:val="0"/>
        <w:autoSpaceDN w:val="0"/>
        <w:adjustRightInd w:val="0"/>
        <w:spacing w:after="0"/>
        <w:ind w:firstLine="284"/>
        <w:jc w:val="both"/>
        <w:rPr>
          <w:rFonts w:ascii="Tahoma" w:hAnsi="Tahoma" w:cs="Tahoma"/>
        </w:rPr>
      </w:pPr>
      <w:r>
        <w:rPr>
          <w:rFonts w:ascii="Tahoma" w:hAnsi="Tahoma" w:cs="Tahoma"/>
        </w:rPr>
        <w:t>Os estudantes devem perceber que as relações das pessoas com as grandezas e as medidas foram construídas e modificadas ao longo da história para atender as necessidades do cotidiano.</w:t>
      </w:r>
    </w:p>
    <w:p w14:paraId="7F5B3384" w14:textId="416C2070" w:rsidR="00DA4595" w:rsidRPr="00381448" w:rsidRDefault="00381448" w:rsidP="00381448">
      <w:pPr>
        <w:autoSpaceDE w:val="0"/>
        <w:autoSpaceDN w:val="0"/>
        <w:adjustRightInd w:val="0"/>
        <w:spacing w:after="0"/>
        <w:ind w:firstLine="284"/>
        <w:jc w:val="both"/>
        <w:rPr>
          <w:rFonts w:ascii="Tahoma" w:hAnsi="Tahoma" w:cs="Tahoma"/>
        </w:rPr>
      </w:pPr>
      <w:r>
        <w:rPr>
          <w:rFonts w:ascii="Tahoma" w:hAnsi="Tahoma" w:cs="Tahoma"/>
        </w:rPr>
        <w:t>Nesta etapa do ensino, e</w:t>
      </w:r>
      <w:r w:rsidR="00DA4595">
        <w:rPr>
          <w:rFonts w:ascii="Tahoma" w:hAnsi="Tahoma" w:cs="Tahoma"/>
        </w:rPr>
        <w:t>les precisam reconhecer que o resultado de uma medida depende da unidade de medida utilizada. Além disso, devem escolher a unidade de medida e o instrumento mais apropriado para medições de comprimento, tempo e capacidade.</w:t>
      </w:r>
      <w:r>
        <w:rPr>
          <w:rFonts w:ascii="Tahoma" w:hAnsi="Tahoma" w:cs="Tahoma"/>
        </w:rPr>
        <w:t xml:space="preserve"> O</w:t>
      </w:r>
      <w:r w:rsidRPr="00381448">
        <w:rPr>
          <w:rFonts w:ascii="Tahoma" w:hAnsi="Tahoma" w:cs="Tahoma"/>
        </w:rPr>
        <w:t xml:space="preserve"> trabalho com resolução e elaboração de problemas que envolvam valores monetários do sistema brasileiro em situações de compra, venda e troca</w:t>
      </w:r>
      <w:r>
        <w:rPr>
          <w:rFonts w:ascii="Tahoma" w:hAnsi="Tahoma" w:cs="Tahoma"/>
        </w:rPr>
        <w:t>, também deve ser desenvolvido</w:t>
      </w:r>
      <w:r w:rsidRPr="00381448">
        <w:rPr>
          <w:rFonts w:ascii="Tahoma" w:hAnsi="Tahoma" w:cs="Tahoma"/>
        </w:rPr>
        <w:t>.</w:t>
      </w:r>
    </w:p>
    <w:p w14:paraId="3904A2B1" w14:textId="5A6A1BEC" w:rsidR="00C767BD" w:rsidRPr="004E6C67" w:rsidRDefault="004E6C67" w:rsidP="004E6C67">
      <w:pPr>
        <w:pStyle w:val="00Textogeral"/>
        <w:ind w:firstLine="0"/>
        <w:rPr>
          <w:b/>
        </w:rPr>
      </w:pPr>
      <w:r w:rsidRPr="004E6C67">
        <w:rPr>
          <w:b/>
        </w:rPr>
        <w:t>Probabilidade e estatística</w:t>
      </w:r>
    </w:p>
    <w:p w14:paraId="4831A41A" w14:textId="5C6B5ADD" w:rsidR="004562C2" w:rsidRDefault="004562C2" w:rsidP="004562C2">
      <w:pPr>
        <w:autoSpaceDE w:val="0"/>
        <w:autoSpaceDN w:val="0"/>
        <w:adjustRightInd w:val="0"/>
        <w:spacing w:after="0"/>
        <w:ind w:firstLine="284"/>
        <w:rPr>
          <w:rFonts w:ascii="Tahoma" w:hAnsi="Tahoma" w:cs="Tahoma"/>
        </w:rPr>
      </w:pPr>
      <w:r>
        <w:rPr>
          <w:rFonts w:ascii="Tahoma" w:hAnsi="Tahoma" w:cs="Tahoma"/>
        </w:rPr>
        <w:t xml:space="preserve">O estudo de </w:t>
      </w:r>
      <w:r w:rsidRPr="00450BE7">
        <w:rPr>
          <w:rFonts w:ascii="Tahoma" w:hAnsi="Tahoma" w:cs="Tahoma"/>
          <w:i/>
          <w:sz w:val="23"/>
          <w:szCs w:val="23"/>
        </w:rPr>
        <w:t>Probabilidade</w:t>
      </w:r>
      <w:r>
        <w:rPr>
          <w:rFonts w:ascii="Tahoma" w:hAnsi="Tahoma" w:cs="Tahoma"/>
          <w:sz w:val="23"/>
          <w:szCs w:val="23"/>
        </w:rPr>
        <w:t xml:space="preserve"> </w:t>
      </w:r>
      <w:r>
        <w:rPr>
          <w:rFonts w:ascii="Tahoma" w:hAnsi="Tahoma" w:cs="Tahoma"/>
        </w:rPr>
        <w:t xml:space="preserve">permite explorar situações do cotidiano que apresentam fenômenos aleatórios. Assim, é importante estimular discussões em sala de aula que permitam aos alunos desenvolver um pensamento probabilístico na medida em que expõem suas ideias e se tornam mais autônomos ao fazer escolhas e argumentar com coerência em defesa de suas opiniões. Uma abordagem mais exploratória e prática por parte do professor contribui para a compreensão de ideias matemáticas trabalhadas no decorrer da vida escolar. Nesta etapa do ensino, as situações-problema propostas devem </w:t>
      </w:r>
      <w:r w:rsidRPr="004562C2">
        <w:rPr>
          <w:rFonts w:ascii="Tahoma" w:hAnsi="Tahoma" w:cs="Tahoma"/>
        </w:rPr>
        <w:t>estimular os estudantes na identificação de resultados possíveis, em eventos familiares aleatórios, estimando aqueles que têm maiores e menores chances de ocorrer</w:t>
      </w:r>
      <w:r w:rsidR="004D7202">
        <w:rPr>
          <w:rFonts w:ascii="Tahoma" w:hAnsi="Tahoma" w:cs="Tahoma"/>
        </w:rPr>
        <w:t>.</w:t>
      </w:r>
    </w:p>
    <w:p w14:paraId="75E459BC" w14:textId="2F5B8195" w:rsidR="00C767BD" w:rsidRPr="004562C2" w:rsidRDefault="004562C2" w:rsidP="004D7202">
      <w:pPr>
        <w:autoSpaceDE w:val="0"/>
        <w:autoSpaceDN w:val="0"/>
        <w:adjustRightInd w:val="0"/>
        <w:spacing w:after="0"/>
        <w:ind w:firstLine="284"/>
        <w:rPr>
          <w:rFonts w:ascii="Tahoma" w:hAnsi="Tahoma" w:cs="Tahoma"/>
        </w:rPr>
      </w:pPr>
      <w:r>
        <w:rPr>
          <w:rFonts w:ascii="Tahoma" w:hAnsi="Tahoma" w:cs="Tahoma"/>
        </w:rPr>
        <w:t xml:space="preserve">O estudo de </w:t>
      </w:r>
      <w:r w:rsidRPr="00450BE7">
        <w:rPr>
          <w:rFonts w:ascii="Tahoma" w:hAnsi="Tahoma" w:cs="Tahoma"/>
          <w:i/>
          <w:sz w:val="23"/>
          <w:szCs w:val="23"/>
        </w:rPr>
        <w:t>Estatística</w:t>
      </w:r>
      <w:r>
        <w:rPr>
          <w:rFonts w:ascii="Tahoma" w:hAnsi="Tahoma" w:cs="Tahoma"/>
          <w:sz w:val="23"/>
          <w:szCs w:val="23"/>
        </w:rPr>
        <w:t xml:space="preserve"> </w:t>
      </w:r>
      <w:r>
        <w:rPr>
          <w:rFonts w:ascii="Tahoma" w:hAnsi="Tahoma" w:cs="Tahoma"/>
        </w:rPr>
        <w:t>exige o envolvimento dos alunos nas diferentes etapas de pesquisa: coleta</w:t>
      </w:r>
      <w:r w:rsidR="004D7202">
        <w:rPr>
          <w:rFonts w:ascii="Tahoma" w:hAnsi="Tahoma" w:cs="Tahoma"/>
        </w:rPr>
        <w:t xml:space="preserve">, classificação e representação </w:t>
      </w:r>
      <w:r>
        <w:rPr>
          <w:rFonts w:ascii="Tahoma" w:hAnsi="Tahoma" w:cs="Tahoma"/>
        </w:rPr>
        <w:t xml:space="preserve">de dados </w:t>
      </w:r>
      <w:r w:rsidR="003F1052">
        <w:rPr>
          <w:rFonts w:ascii="Tahoma" w:hAnsi="Tahoma" w:cs="Tahoma"/>
        </w:rPr>
        <w:t>em tabelas e gráficos</w:t>
      </w:r>
      <w:r>
        <w:rPr>
          <w:rFonts w:ascii="Tahoma" w:hAnsi="Tahoma" w:cs="Tahoma"/>
        </w:rPr>
        <w:t xml:space="preserve">. Em outros momentos, os alunos precisam </w:t>
      </w:r>
      <w:r w:rsidR="003F1052">
        <w:rPr>
          <w:rFonts w:ascii="Tahoma" w:hAnsi="Tahoma" w:cs="Tahoma"/>
        </w:rPr>
        <w:t xml:space="preserve">trabalhar </w:t>
      </w:r>
      <w:r w:rsidR="003F1052" w:rsidRPr="003F1052">
        <w:rPr>
          <w:rFonts w:ascii="Tahoma" w:hAnsi="Tahoma" w:cs="Tahoma"/>
        </w:rPr>
        <w:t>a leitura, a interpretação e a representação de dados em tabelas de dupla entrada e gráficos de barra</w:t>
      </w:r>
      <w:r w:rsidR="004D7202">
        <w:rPr>
          <w:rFonts w:ascii="Tahoma" w:hAnsi="Tahoma" w:cs="Tahoma"/>
        </w:rPr>
        <w:t>s</w:t>
      </w:r>
      <w:r w:rsidR="003F1052" w:rsidRPr="003F1052">
        <w:rPr>
          <w:rFonts w:ascii="Tahoma" w:hAnsi="Tahoma" w:cs="Tahoma"/>
        </w:rPr>
        <w:t>.</w:t>
      </w:r>
      <w:r w:rsidR="00C767BD" w:rsidRPr="00AB6CD9">
        <w:br w:type="page"/>
      </w:r>
    </w:p>
    <w:p w14:paraId="545386BE" w14:textId="77777777" w:rsidR="00C767BD" w:rsidRPr="00AB6CD9" w:rsidRDefault="00C767BD" w:rsidP="009E6423">
      <w:pPr>
        <w:pStyle w:val="00Peso1"/>
      </w:pPr>
      <w:r w:rsidRPr="00AB6CD9">
        <w:lastRenderedPageBreak/>
        <w:t>Sugestão de fontes de pesquisa</w:t>
      </w:r>
    </w:p>
    <w:p w14:paraId="23651432" w14:textId="77777777" w:rsidR="00C767BD" w:rsidRPr="00AB6CD9" w:rsidRDefault="00C767BD" w:rsidP="00C767BD">
      <w:pPr>
        <w:spacing w:after="57" w:line="250" w:lineRule="atLeast"/>
        <w:jc w:val="both"/>
        <w:rPr>
          <w:rFonts w:ascii="Tahoma" w:hAnsi="Tahoma" w:cs="Tahoma"/>
          <w:highlight w:val="yellow"/>
        </w:rPr>
      </w:pPr>
    </w:p>
    <w:p w14:paraId="77C48E96" w14:textId="2DC7CB62" w:rsidR="00C767BD" w:rsidRPr="00AB6CD9" w:rsidRDefault="00C767BD" w:rsidP="00AA125C">
      <w:pPr>
        <w:pStyle w:val="00textosemparagrafo"/>
      </w:pPr>
      <w:r w:rsidRPr="00AB6CD9">
        <w:t>1.</w:t>
      </w:r>
      <w:r w:rsidRPr="00AB6CD9">
        <w:rPr>
          <w:b/>
        </w:rPr>
        <w:t xml:space="preserve"> </w:t>
      </w:r>
      <w:r w:rsidRPr="00AB6CD9">
        <w:t xml:space="preserve">CORDARI, Lisbeth K. </w:t>
      </w:r>
      <w:r w:rsidRPr="00282488">
        <w:rPr>
          <w:i/>
        </w:rPr>
        <w:t>A importância do Ensino de Estatística na Educação Básica</w:t>
      </w:r>
      <w:r w:rsidRPr="00AB6CD9">
        <w:t>. Palestra proferida no 2</w:t>
      </w:r>
      <w:r w:rsidR="00AA125C" w:rsidRPr="00AB6CD9">
        <w:rPr>
          <w:u w:val="single"/>
          <w:vertAlign w:val="superscript"/>
        </w:rPr>
        <w:t>o</w:t>
      </w:r>
      <w:r w:rsidRPr="00AB6CD9">
        <w:t xml:space="preserve"> Seminário IBGE. Disponível em: &lt;</w:t>
      </w:r>
      <w:hyperlink r:id="rId8" w:history="1">
        <w:r w:rsidR="00761B79" w:rsidRPr="00081532">
          <w:rPr>
            <w:rStyle w:val="Hyperlink"/>
          </w:rPr>
          <w:t>http://eventos.ibge.gov.br/escolas-online/apresentacoes-online</w:t>
        </w:r>
      </w:hyperlink>
      <w:r w:rsidRPr="00AB6CD9">
        <w:t>&gt;. Acesso em: 13 dez. 2017.</w:t>
      </w:r>
    </w:p>
    <w:p w14:paraId="4A9F1B2F" w14:textId="3AC1FA77" w:rsidR="00C767BD" w:rsidRPr="00AB6CD9" w:rsidRDefault="00C767BD" w:rsidP="00AA125C">
      <w:pPr>
        <w:pStyle w:val="00Textogeral"/>
      </w:pPr>
      <w:r w:rsidRPr="00AB6CD9">
        <w:t xml:space="preserve">Neste vídeo, a professora Lisbeth destaca a importância de estudar, apresentar e discutir </w:t>
      </w:r>
      <w:r w:rsidR="00681286" w:rsidRPr="00594D5E">
        <w:rPr>
          <w:i/>
        </w:rPr>
        <w:t>E</w:t>
      </w:r>
      <w:r w:rsidRPr="00594D5E">
        <w:rPr>
          <w:i/>
        </w:rPr>
        <w:t>statística</w:t>
      </w:r>
      <w:r w:rsidRPr="00AB6CD9">
        <w:t xml:space="preserve"> na </w:t>
      </w:r>
      <w:r w:rsidR="00681286">
        <w:t>E</w:t>
      </w:r>
      <w:r w:rsidRPr="00AB6CD9">
        <w:t xml:space="preserve">ducação </w:t>
      </w:r>
      <w:r w:rsidR="00681286">
        <w:t>B</w:t>
      </w:r>
      <w:r w:rsidRPr="00AB6CD9">
        <w:t xml:space="preserve">ásica. Comenta sobre a presença da </w:t>
      </w:r>
      <w:r w:rsidR="00862BAF" w:rsidRPr="00594D5E">
        <w:rPr>
          <w:i/>
        </w:rPr>
        <w:t>E</w:t>
      </w:r>
      <w:r w:rsidRPr="00594D5E">
        <w:rPr>
          <w:i/>
        </w:rPr>
        <w:t>statística</w:t>
      </w:r>
      <w:r w:rsidRPr="00AB6CD9">
        <w:t xml:space="preserve"> em toda parte e como todas as áreas do conhecimento a utilizam como apresentação e interpretação de dados. Afirma que, a partir do seu estudo, desde os anos iniciais, explorar a noção do acaso presente nos fenômenos do nosso cotidiano facilita a compreensão da interdisciplinaridade nos diversos projetos que ocorrem na escola. Esse contato antecipado possibilita aos alunos da educação básica se tornar cidadãos mais críticos, consumidores mais atuantes e conscientes diante das pesquisas e resultados apresentados. Além disso, contribui para ampliar a capacidade de ler e interpretar pesquisas e artigos da mídia.</w:t>
      </w:r>
    </w:p>
    <w:p w14:paraId="54E2BC4E" w14:textId="77777777" w:rsidR="00C767BD" w:rsidRPr="00AB6CD9" w:rsidRDefault="00C767BD" w:rsidP="00AA125C">
      <w:pPr>
        <w:pStyle w:val="00textosemparagrafo"/>
        <w:rPr>
          <w:b/>
          <w:bCs/>
        </w:rPr>
      </w:pPr>
    </w:p>
    <w:p w14:paraId="195EDB33" w14:textId="7E2DFDCA" w:rsidR="00C767BD" w:rsidRPr="00403BFE" w:rsidRDefault="00C767BD" w:rsidP="00AA125C">
      <w:pPr>
        <w:pStyle w:val="00textosemparagrafo"/>
        <w:rPr>
          <w:rFonts w:cs="Cambria"/>
          <w:iCs/>
          <w:szCs w:val="20"/>
          <w:lang w:eastAsia="en-US"/>
        </w:rPr>
      </w:pPr>
      <w:r w:rsidRPr="00403BFE">
        <w:rPr>
          <w:rFonts w:cs="Cambria"/>
          <w:iCs/>
          <w:szCs w:val="20"/>
          <w:lang w:eastAsia="en-US"/>
        </w:rPr>
        <w:t xml:space="preserve">2. LERNER, D., SADOVSKY, P. </w:t>
      </w:r>
      <w:r w:rsidRPr="00D31A1B">
        <w:rPr>
          <w:rFonts w:cs="Cambria"/>
          <w:i/>
          <w:iCs/>
          <w:szCs w:val="20"/>
          <w:lang w:eastAsia="en-US"/>
        </w:rPr>
        <w:t>O sistema de numeração</w:t>
      </w:r>
      <w:r w:rsidRPr="00403BFE">
        <w:rPr>
          <w:rFonts w:cs="Cambria"/>
          <w:iCs/>
          <w:szCs w:val="20"/>
          <w:lang w:eastAsia="en-US"/>
        </w:rPr>
        <w:t xml:space="preserve">: um problema didático. In: PARRA, C. SAIZ, S. Didática da Matemática: reflexões </w:t>
      </w:r>
      <w:proofErr w:type="spellStart"/>
      <w:r w:rsidRPr="00403BFE">
        <w:rPr>
          <w:rFonts w:cs="Cambria"/>
          <w:iCs/>
          <w:szCs w:val="20"/>
          <w:lang w:eastAsia="en-US"/>
        </w:rPr>
        <w:t>psicopedagógic</w:t>
      </w:r>
      <w:r w:rsidR="00FB45F7" w:rsidRPr="00403BFE">
        <w:rPr>
          <w:rFonts w:cs="Cambria"/>
          <w:iCs/>
          <w:szCs w:val="20"/>
          <w:lang w:eastAsia="en-US"/>
        </w:rPr>
        <w:t>a</w:t>
      </w:r>
      <w:r w:rsidRPr="00403BFE">
        <w:rPr>
          <w:rFonts w:cs="Cambria"/>
          <w:iCs/>
          <w:szCs w:val="20"/>
          <w:lang w:eastAsia="en-US"/>
        </w:rPr>
        <w:t>s</w:t>
      </w:r>
      <w:proofErr w:type="spellEnd"/>
      <w:r w:rsidRPr="00403BFE">
        <w:rPr>
          <w:rFonts w:cs="Cambria"/>
          <w:iCs/>
          <w:szCs w:val="20"/>
          <w:lang w:eastAsia="en-US"/>
        </w:rPr>
        <w:t>.</w:t>
      </w:r>
    </w:p>
    <w:p w14:paraId="670BE55A" w14:textId="77777777" w:rsidR="00C767BD" w:rsidRPr="00AB6CD9" w:rsidRDefault="00C767BD" w:rsidP="00AA125C">
      <w:pPr>
        <w:pStyle w:val="00Textogeral"/>
      </w:pPr>
      <w:r w:rsidRPr="00AB6CD9">
        <w:t xml:space="preserve">As autoras definem que o contato das crianças com o sistema de numeração é um problema que precisa ser entendido e enfrentado pelos professores. Evidenciam como as crianças sabem muito sobre os números e estabelecem como elas se aproximam desse conhecimento, bem como as elaborações que constroem a respeito das regras que organizam o sistema de numeração decimal. Apresentam situações didáticas que propiciam aos alunos colocar em prática as conceituações elaboradas, fazer questionamentos e reformulações das ideias. Ao mesmo tempo, essas situações permitem ao professor compreender as </w:t>
      </w:r>
      <w:proofErr w:type="spellStart"/>
      <w:r w:rsidRPr="00AB6CD9">
        <w:t>conceitualizações</w:t>
      </w:r>
      <w:proofErr w:type="spellEnd"/>
      <w:r w:rsidRPr="00AB6CD9">
        <w:t xml:space="preserve"> elaboradas pelos alunos e a provisoriedade desses conceitos na medida em que eles entendem a notação convencional. </w:t>
      </w:r>
    </w:p>
    <w:p w14:paraId="4E6AA5E1" w14:textId="77777777" w:rsidR="00C767BD" w:rsidRPr="00403BFE" w:rsidRDefault="00C767BD" w:rsidP="00AA125C">
      <w:pPr>
        <w:pStyle w:val="00textosemparagrafo"/>
        <w:rPr>
          <w:rFonts w:cs="Cambria"/>
          <w:iCs/>
          <w:szCs w:val="20"/>
          <w:lang w:eastAsia="en-US"/>
        </w:rPr>
      </w:pPr>
    </w:p>
    <w:p w14:paraId="6C6A9010" w14:textId="35C7E338" w:rsidR="00C767BD" w:rsidRPr="00AB6CD9" w:rsidRDefault="00C767BD" w:rsidP="00AA125C">
      <w:pPr>
        <w:pStyle w:val="00textosemparagrafo"/>
      </w:pPr>
      <w:r w:rsidRPr="00403BFE">
        <w:rPr>
          <w:rFonts w:cs="Cambria"/>
          <w:iCs/>
          <w:szCs w:val="20"/>
          <w:lang w:eastAsia="en-US"/>
        </w:rPr>
        <w:t xml:space="preserve">3. PIRES, C.; CURI, </w:t>
      </w:r>
      <w:proofErr w:type="spellStart"/>
      <w:r w:rsidRPr="00403BFE">
        <w:rPr>
          <w:rFonts w:cs="Cambria"/>
          <w:iCs/>
          <w:szCs w:val="20"/>
          <w:lang w:eastAsia="en-US"/>
        </w:rPr>
        <w:t>Edda</w:t>
      </w:r>
      <w:proofErr w:type="spellEnd"/>
      <w:r w:rsidRPr="00403BFE">
        <w:rPr>
          <w:rFonts w:cs="Cambria"/>
          <w:iCs/>
          <w:szCs w:val="20"/>
          <w:lang w:eastAsia="en-US"/>
        </w:rPr>
        <w:t xml:space="preserve"> e CAMPOS, Tânia. </w:t>
      </w:r>
      <w:r w:rsidRPr="007E62A3">
        <w:rPr>
          <w:rFonts w:cs="Cambria"/>
          <w:i/>
          <w:iCs/>
          <w:szCs w:val="20"/>
          <w:lang w:eastAsia="en-US"/>
        </w:rPr>
        <w:t>Espaço e forma</w:t>
      </w:r>
      <w:r w:rsidR="004F4001" w:rsidRPr="00403BFE">
        <w:rPr>
          <w:rFonts w:cs="Cambria"/>
          <w:iCs/>
          <w:szCs w:val="20"/>
          <w:lang w:eastAsia="en-US"/>
        </w:rPr>
        <w:t>:</w:t>
      </w:r>
      <w:r w:rsidRPr="00403BFE">
        <w:rPr>
          <w:rFonts w:cs="Cambria"/>
          <w:iCs/>
          <w:szCs w:val="20"/>
          <w:lang w:eastAsia="en-US"/>
        </w:rPr>
        <w:t xml:space="preserve"> a construção de noções geométricas pelas crianças das quatro séries iniciais do Ensino Fundamental</w:t>
      </w:r>
      <w:r w:rsidRPr="00AB6CD9">
        <w:t>. São Paulo: PROEM, 2000.</w:t>
      </w:r>
    </w:p>
    <w:p w14:paraId="4F25A229" w14:textId="77777777" w:rsidR="00C767BD" w:rsidRPr="00AB6CD9" w:rsidRDefault="00C767BD" w:rsidP="00AA125C">
      <w:pPr>
        <w:pStyle w:val="00Textogeral"/>
      </w:pPr>
      <w:r w:rsidRPr="00AB6CD9">
        <w:t xml:space="preserve">As autoras apresentam um projeto de formação de professores que buscou alternativas práticas e respostas para enfrentar os desafios em ensinar </w:t>
      </w:r>
      <w:r w:rsidRPr="00594D5E">
        <w:rPr>
          <w:i/>
        </w:rPr>
        <w:t>Geometria</w:t>
      </w:r>
      <w:r w:rsidRPr="00AB6CD9">
        <w:t xml:space="preserve"> nos anos iniciais do Ensino Fundamental. Discutem a </w:t>
      </w:r>
      <w:r w:rsidRPr="00594D5E">
        <w:rPr>
          <w:i/>
        </w:rPr>
        <w:t>Geometria</w:t>
      </w:r>
      <w:r w:rsidRPr="00AB6CD9">
        <w:t xml:space="preserve"> como estudo dos objetos e espaço. O espaço percebido pela criança é construído essencialmente de maneira prática por meio dos sentidos e dos movimentos. Essa orientação espacial é desenvolvida pelas crianças a partir de suas relações com o seu próprio corpo. A ampliação de suas vivências com o meio e seus objetos permitirá que a criança adquira mais conhecimentos referentes à localização, à orientação e, consequentemente, à representação do espaço, distanciando-se, assim, do espaço físico e constituindo o pensamento geométrico. O livro apresenta uma série de atividades didáticas para serem utilizadas em sala de aula além do conhecimento teórico justificando as etapas do estudo de deslocamento: localização, orientação e representação espacial.</w:t>
      </w:r>
    </w:p>
    <w:p w14:paraId="71CACB8B" w14:textId="77777777" w:rsidR="00C767BD" w:rsidRPr="00AB6CD9" w:rsidRDefault="00C767BD" w:rsidP="00C767BD">
      <w:pPr>
        <w:spacing w:after="57" w:line="250" w:lineRule="atLeast"/>
        <w:jc w:val="both"/>
        <w:rPr>
          <w:rFonts w:ascii="Tahoma" w:hAnsi="Tahoma" w:cs="Tahoma"/>
          <w:b/>
        </w:rPr>
      </w:pPr>
      <w:r w:rsidRPr="00AB6CD9">
        <w:rPr>
          <w:rFonts w:ascii="Tahoma" w:hAnsi="Tahoma" w:cs="Tahoma"/>
          <w:b/>
        </w:rPr>
        <w:br w:type="page"/>
      </w:r>
    </w:p>
    <w:p w14:paraId="0BEF8CBC" w14:textId="77777777" w:rsidR="00C767BD" w:rsidRPr="00AB6CD9" w:rsidRDefault="00C767BD" w:rsidP="009E6423">
      <w:pPr>
        <w:pStyle w:val="00cabeos"/>
      </w:pPr>
      <w:r w:rsidRPr="00AB6CD9">
        <w:lastRenderedPageBreak/>
        <w:t>Projeto integrador</w:t>
      </w:r>
    </w:p>
    <w:p w14:paraId="7FF6B7DF" w14:textId="77777777" w:rsidR="00C767BD" w:rsidRPr="00AB6CD9" w:rsidRDefault="00C767BD" w:rsidP="009E6423">
      <w:pPr>
        <w:pStyle w:val="00cabeos"/>
      </w:pPr>
    </w:p>
    <w:p w14:paraId="36F8F354" w14:textId="77777777" w:rsidR="00C767BD" w:rsidRPr="00AB6CD9" w:rsidRDefault="00C767BD" w:rsidP="00AA125C">
      <w:pPr>
        <w:pStyle w:val="00Peso1"/>
      </w:pPr>
      <w:r w:rsidRPr="00AB6CD9">
        <w:t>O lugar onde vivo</w:t>
      </w:r>
    </w:p>
    <w:p w14:paraId="079BA72D" w14:textId="77777777" w:rsidR="00C767BD" w:rsidRPr="00AB6CD9" w:rsidRDefault="00C767BD" w:rsidP="00AA125C">
      <w:pPr>
        <w:pStyle w:val="00Textogeral"/>
        <w:rPr>
          <w:lang w:eastAsia="es-ES"/>
        </w:rPr>
      </w:pPr>
    </w:p>
    <w:p w14:paraId="79690BA9" w14:textId="77777777" w:rsidR="00C767BD" w:rsidRPr="00AB6CD9" w:rsidRDefault="00C767BD" w:rsidP="00AA125C">
      <w:pPr>
        <w:pStyle w:val="00PESO2"/>
      </w:pPr>
      <w:r w:rsidRPr="00AB6CD9">
        <w:t>Justificativa</w:t>
      </w:r>
    </w:p>
    <w:p w14:paraId="4DF159F0" w14:textId="2D367F42" w:rsidR="00C767BD" w:rsidRPr="00AB6CD9" w:rsidRDefault="00C767BD" w:rsidP="00AA125C">
      <w:pPr>
        <w:pStyle w:val="00Textogeral"/>
      </w:pPr>
      <w:r w:rsidRPr="00AB6CD9">
        <w:t xml:space="preserve">Os lugares </w:t>
      </w:r>
      <w:r w:rsidR="00843BA4">
        <w:t>são repletos de</w:t>
      </w:r>
      <w:r w:rsidRPr="00AB6CD9">
        <w:t xml:space="preserve"> contexto histórico das pessoas que ali vivem ou já viveram, passando por transformações ocasionadas pelo trabalho e pelas relações que ali estão estabelecidas. Toda construção de espaços sociais está impregnada de aspectos históricos, questões geográficas e ambientais e, claro, muita matemática. As crianças muitas vezes não identificam os espaços de sua comunidade, escola ou casa. É importante que seja trabalhado o reconhecimento do lugar onde se vive, a fim de que possam apropriar-se desses espaços fazendo uso adequado, preservando e transformando-os.</w:t>
      </w:r>
    </w:p>
    <w:p w14:paraId="3F143CA8" w14:textId="77777777" w:rsidR="00C767BD" w:rsidRPr="00AB6CD9" w:rsidRDefault="00C767BD" w:rsidP="00AA125C">
      <w:pPr>
        <w:pStyle w:val="00Textogeral"/>
        <w:rPr>
          <w:rFonts w:ascii="Arial" w:hAnsi="Arial" w:cs="Arial"/>
          <w:b/>
          <w:sz w:val="24"/>
          <w:szCs w:val="24"/>
        </w:rPr>
      </w:pPr>
    </w:p>
    <w:p w14:paraId="0667C52A" w14:textId="3313D4D0" w:rsidR="00C767BD" w:rsidRPr="00AB6CD9" w:rsidRDefault="00C767BD" w:rsidP="00C767BD">
      <w:pPr>
        <w:pStyle w:val="00PESO2"/>
      </w:pPr>
      <w:r w:rsidRPr="00AB6CD9">
        <w:t>Objetivos</w:t>
      </w:r>
    </w:p>
    <w:p w14:paraId="56037E59" w14:textId="76FD97BC" w:rsidR="00C767BD" w:rsidRPr="00AB6CD9" w:rsidRDefault="00C767BD" w:rsidP="00AA125C">
      <w:pPr>
        <w:pStyle w:val="00Textogeralbullet"/>
      </w:pPr>
      <w:r w:rsidRPr="00AB6CD9">
        <w:t xml:space="preserve">Reconhecer </w:t>
      </w:r>
      <w:r w:rsidR="00B078C7">
        <w:t>objetos que lembram figuras</w:t>
      </w:r>
      <w:r w:rsidRPr="00AB6CD9">
        <w:t xml:space="preserve"> geométricas não planas</w:t>
      </w:r>
      <w:r w:rsidR="00843BA4">
        <w:t xml:space="preserve"> no lugar em que se vive</w:t>
      </w:r>
      <w:r w:rsidRPr="00AB6CD9">
        <w:t>.</w:t>
      </w:r>
    </w:p>
    <w:p w14:paraId="5F130EF9" w14:textId="1443C7EA" w:rsidR="00C767BD" w:rsidRPr="00AB6CD9" w:rsidRDefault="00C767BD" w:rsidP="00AA125C">
      <w:pPr>
        <w:pStyle w:val="00Textogeralbullet"/>
      </w:pPr>
      <w:r w:rsidRPr="00AB6CD9">
        <w:t xml:space="preserve">Reproduzir a localização </w:t>
      </w:r>
      <w:r w:rsidR="00843BA4">
        <w:t xml:space="preserve">e a disposição </w:t>
      </w:r>
      <w:r w:rsidRPr="00AB6CD9">
        <w:t>d</w:t>
      </w:r>
      <w:r w:rsidR="00843BA4">
        <w:t>e</w:t>
      </w:r>
      <w:r w:rsidRPr="00AB6CD9">
        <w:t xml:space="preserve"> objetos </w:t>
      </w:r>
      <w:r w:rsidR="00843BA4">
        <w:t>no espaço</w:t>
      </w:r>
      <w:r w:rsidRPr="00AB6CD9">
        <w:t>.</w:t>
      </w:r>
    </w:p>
    <w:p w14:paraId="79323CD9" w14:textId="5476B262" w:rsidR="00C767BD" w:rsidRPr="00AB6CD9" w:rsidRDefault="00C767BD" w:rsidP="00AA125C">
      <w:pPr>
        <w:pStyle w:val="00Textogeralbullet"/>
      </w:pPr>
      <w:r w:rsidRPr="00AB6CD9">
        <w:t>Construir uma maquete a partir d</w:t>
      </w:r>
      <w:r w:rsidR="00843BA4">
        <w:t>e</w:t>
      </w:r>
      <w:r w:rsidRPr="00AB6CD9">
        <w:t xml:space="preserve"> representações geométricas não planas.</w:t>
      </w:r>
    </w:p>
    <w:p w14:paraId="17553B3C" w14:textId="57917849" w:rsidR="00C767BD" w:rsidRPr="00AB6CD9" w:rsidRDefault="00843BA4" w:rsidP="00AA125C">
      <w:pPr>
        <w:pStyle w:val="00Textogeralbullet"/>
      </w:pPr>
      <w:r>
        <w:t>Reconhecer</w:t>
      </w:r>
      <w:r w:rsidR="00C767BD" w:rsidRPr="00AB6CD9">
        <w:t xml:space="preserve"> o lugar em que se vive.</w:t>
      </w:r>
    </w:p>
    <w:p w14:paraId="3BCE1D93" w14:textId="77777777" w:rsidR="00C767BD" w:rsidRPr="00AB6CD9" w:rsidRDefault="00C767BD" w:rsidP="00AA125C">
      <w:pPr>
        <w:pStyle w:val="00Textogeralbullet"/>
      </w:pPr>
      <w:r w:rsidRPr="00AB6CD9">
        <w:t>Valorizar o local em que se vive.</w:t>
      </w:r>
    </w:p>
    <w:p w14:paraId="08382241" w14:textId="711610A7" w:rsidR="00AA125C" w:rsidRPr="00AB6CD9" w:rsidRDefault="00AA125C">
      <w:pPr>
        <w:rPr>
          <w:rFonts w:ascii="Tahoma" w:eastAsiaTheme="minorEastAsia" w:hAnsi="Tahoma" w:cs="Cambria"/>
          <w:iCs/>
          <w:color w:val="000000"/>
          <w:szCs w:val="20"/>
        </w:rPr>
      </w:pPr>
      <w:r w:rsidRPr="00AB6CD9">
        <w:br w:type="page"/>
      </w:r>
    </w:p>
    <w:p w14:paraId="0960CC15" w14:textId="0563F480" w:rsidR="00C767BD" w:rsidRPr="00AB6CD9" w:rsidRDefault="00C767BD" w:rsidP="00827935">
      <w:pPr>
        <w:pStyle w:val="00PESO2"/>
      </w:pPr>
      <w:r w:rsidRPr="00AB6CD9">
        <w:lastRenderedPageBreak/>
        <w:t>Componentes curriculares e habilidades envolvidas</w:t>
      </w:r>
    </w:p>
    <w:p w14:paraId="1C1111BE" w14:textId="2741C760" w:rsidR="00AA125C" w:rsidRPr="006064D1" w:rsidRDefault="00AA125C" w:rsidP="00AA125C">
      <w:pPr>
        <w:pStyle w:val="00Textogeralbullet"/>
      </w:pPr>
      <w:r w:rsidRPr="006064D1">
        <w:rPr>
          <w:rFonts w:cs="Tahoma"/>
          <w:b/>
          <w:sz w:val="24"/>
          <w:szCs w:val="24"/>
        </w:rPr>
        <w:t>Matemática</w:t>
      </w:r>
    </w:p>
    <w:p w14:paraId="555AB3CF" w14:textId="77777777" w:rsidR="006064D1" w:rsidRDefault="00AA125C" w:rsidP="006064D1">
      <w:pPr>
        <w:pStyle w:val="00textosemparagrafo"/>
        <w:ind w:left="284"/>
        <w:rPr>
          <w:rFonts w:cs="Tahoma"/>
        </w:rPr>
      </w:pPr>
      <w:r w:rsidRPr="00AB6CD9">
        <w:rPr>
          <w:rFonts w:cs="Tahoma"/>
        </w:rPr>
        <w:t xml:space="preserve">(EF03MA12) Descrever e representar, por meio de esboços de trajetos ou utilizando croquis e maquetes, a movimentação de pessoas ou de objetos no espaço, incluindo mudanças de direção e sentido, com base em diferentes pontos de referência. </w:t>
      </w:r>
    </w:p>
    <w:p w14:paraId="0DE1A6AE" w14:textId="7EAD9622" w:rsidR="00C767BD" w:rsidRPr="00827935" w:rsidRDefault="00AA125C" w:rsidP="00827935">
      <w:pPr>
        <w:pStyle w:val="00textosemparagrafo"/>
        <w:ind w:left="284"/>
        <w:rPr>
          <w:rFonts w:cs="Tahoma"/>
        </w:rPr>
      </w:pPr>
      <w:r w:rsidRPr="00AB6CD9">
        <w:rPr>
          <w:rFonts w:cs="Tahoma"/>
        </w:rPr>
        <w:t>(EF03MA13) Associar figuras geométricas espaciais (cubo, bloco retangular, pirâmide, cone, cilindro e esfera) a objetos do mundo físico e nomear essas figuras.</w:t>
      </w:r>
    </w:p>
    <w:p w14:paraId="307ADF65" w14:textId="657736F2" w:rsidR="00AA125C" w:rsidRPr="00827935" w:rsidRDefault="00AA125C" w:rsidP="00AA125C">
      <w:pPr>
        <w:pStyle w:val="00Textogeralbullet"/>
      </w:pPr>
      <w:r w:rsidRPr="00827935">
        <w:rPr>
          <w:b/>
          <w:bCs/>
        </w:rPr>
        <w:t>Geografia</w:t>
      </w:r>
    </w:p>
    <w:p w14:paraId="07C01EE7" w14:textId="1576C300" w:rsidR="00AA125C" w:rsidRPr="00AB6CD9" w:rsidRDefault="00AA125C" w:rsidP="00827935">
      <w:pPr>
        <w:pStyle w:val="00textosemparagrafo"/>
        <w:ind w:left="284"/>
        <w:rPr>
          <w:rFonts w:ascii="Arial" w:hAnsi="Arial"/>
          <w:b/>
          <w:sz w:val="24"/>
          <w:szCs w:val="24"/>
        </w:rPr>
      </w:pPr>
      <w:r w:rsidRPr="00AB6CD9">
        <w:t>(EF03GE06) Identificar e interpretar imagens bidimensionais e tridimensionais em diferentes tipos de representação cartográfica.</w:t>
      </w:r>
    </w:p>
    <w:p w14:paraId="05144ED7" w14:textId="3495FC99" w:rsidR="00AA125C" w:rsidRPr="00827935" w:rsidRDefault="00AA125C" w:rsidP="00AA125C">
      <w:pPr>
        <w:pStyle w:val="00Textogeralbullet"/>
      </w:pPr>
      <w:r w:rsidRPr="00827935">
        <w:rPr>
          <w:b/>
          <w:bCs/>
        </w:rPr>
        <w:t>História</w:t>
      </w:r>
    </w:p>
    <w:p w14:paraId="7748570C" w14:textId="51C1E9D9" w:rsidR="00AA125C" w:rsidRPr="00AB6CD9" w:rsidRDefault="00AA125C" w:rsidP="00827935">
      <w:pPr>
        <w:pStyle w:val="00textosemparagrafo"/>
        <w:ind w:left="284"/>
        <w:rPr>
          <w:rFonts w:ascii="Arial" w:hAnsi="Arial"/>
          <w:b/>
          <w:sz w:val="24"/>
          <w:szCs w:val="24"/>
        </w:rPr>
      </w:pPr>
      <w:r w:rsidRPr="00AB6CD9">
        <w:t>(EF03HI09) Mapear os espaços públicos no lugar em que vive (ruas, praças, escolas, hospitais, prédios da Prefeitura e da Câmara de Vereadores etc.) e identificar suas funções.</w:t>
      </w:r>
    </w:p>
    <w:p w14:paraId="5F89BED7" w14:textId="72D9C21F" w:rsidR="00A05FFA" w:rsidRDefault="00A05FFA"/>
    <w:p w14:paraId="26F92490" w14:textId="0872F521" w:rsidR="00827935" w:rsidRPr="00827935" w:rsidRDefault="00827935">
      <w:pPr>
        <w:rPr>
          <w:rFonts w:ascii="Cambria-Bold" w:eastAsiaTheme="minorEastAsia" w:hAnsi="Cambria-Bold" w:cs="Cambria-Bold"/>
          <w:b/>
          <w:bCs/>
          <w:color w:val="000000"/>
          <w:spacing w:val="-3"/>
          <w:sz w:val="29"/>
          <w:szCs w:val="29"/>
          <w:lang w:eastAsia="es-ES"/>
        </w:rPr>
      </w:pPr>
      <w:r w:rsidRPr="00827935">
        <w:rPr>
          <w:rFonts w:ascii="Cambria-Bold" w:eastAsiaTheme="minorEastAsia" w:hAnsi="Cambria-Bold" w:cs="Cambria-Bold"/>
          <w:b/>
          <w:bCs/>
          <w:color w:val="000000"/>
          <w:spacing w:val="-3"/>
          <w:sz w:val="29"/>
          <w:szCs w:val="29"/>
          <w:lang w:eastAsia="es-ES"/>
        </w:rPr>
        <w:t>Comp</w:t>
      </w:r>
      <w:r>
        <w:rPr>
          <w:rFonts w:ascii="Cambria-Bold" w:eastAsiaTheme="minorEastAsia" w:hAnsi="Cambria-Bold" w:cs="Cambria-Bold"/>
          <w:b/>
          <w:bCs/>
          <w:color w:val="000000"/>
          <w:spacing w:val="-3"/>
          <w:sz w:val="29"/>
          <w:szCs w:val="29"/>
          <w:lang w:eastAsia="es-ES"/>
        </w:rPr>
        <w:t>etências gerais</w:t>
      </w:r>
    </w:p>
    <w:p w14:paraId="4EAD3EAC" w14:textId="77777777" w:rsidR="000A2A12" w:rsidRPr="000A2A12" w:rsidRDefault="000A2A12" w:rsidP="000A2A12">
      <w:pPr>
        <w:spacing w:after="0"/>
        <w:jc w:val="both"/>
        <w:rPr>
          <w:rFonts w:ascii="Tahoma" w:eastAsiaTheme="minorEastAsia" w:hAnsi="Tahoma" w:cs="Cambria"/>
          <w:iCs/>
          <w:color w:val="000000"/>
          <w:szCs w:val="20"/>
        </w:rPr>
      </w:pPr>
      <w:r w:rsidRPr="000A2A12">
        <w:rPr>
          <w:rFonts w:ascii="Tahoma" w:eastAsiaTheme="minorEastAsia" w:hAnsi="Tahoma" w:cs="Cambria"/>
          <w:iCs/>
          <w:color w:val="000000"/>
          <w:szCs w:val="20"/>
        </w:rPr>
        <w:t>1. 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w:t>
      </w:r>
    </w:p>
    <w:p w14:paraId="674A2AD1" w14:textId="77777777" w:rsidR="000A2A12" w:rsidRPr="000A2A12" w:rsidRDefault="000A2A12" w:rsidP="000A2A12">
      <w:pPr>
        <w:spacing w:after="0"/>
        <w:jc w:val="both"/>
        <w:rPr>
          <w:rFonts w:ascii="Tahoma" w:eastAsiaTheme="minorEastAsia" w:hAnsi="Tahoma" w:cs="Cambria"/>
          <w:iCs/>
          <w:color w:val="000000"/>
          <w:szCs w:val="20"/>
        </w:rPr>
      </w:pPr>
      <w:r w:rsidRPr="000A2A12">
        <w:rPr>
          <w:rFonts w:ascii="Tahoma" w:eastAsiaTheme="minorEastAsia" w:hAnsi="Tahoma" w:cs="Cambria"/>
          <w:iCs/>
          <w:color w:val="000000"/>
          <w:szCs w:val="20"/>
        </w:rPr>
        <w:t xml:space="preserve">4. 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 </w:t>
      </w:r>
    </w:p>
    <w:p w14:paraId="23598811" w14:textId="77777777" w:rsidR="000A2A12" w:rsidRPr="000A2A12" w:rsidRDefault="000A2A12" w:rsidP="000A2A12">
      <w:pPr>
        <w:spacing w:after="0"/>
        <w:jc w:val="both"/>
        <w:rPr>
          <w:rFonts w:ascii="Tahoma" w:eastAsiaTheme="minorEastAsia" w:hAnsi="Tahoma" w:cs="Cambria"/>
          <w:iCs/>
          <w:color w:val="000000"/>
          <w:szCs w:val="20"/>
        </w:rPr>
      </w:pPr>
      <w:r w:rsidRPr="000A2A12">
        <w:rPr>
          <w:rFonts w:ascii="Tahoma" w:eastAsiaTheme="minorEastAsia" w:hAnsi="Tahoma" w:cs="Cambria"/>
          <w:iCs/>
          <w:color w:val="000000"/>
          <w:szCs w:val="20"/>
        </w:rPr>
        <w:t>7.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p>
    <w:p w14:paraId="69616F11" w14:textId="3CC5BC7B" w:rsidR="00827935" w:rsidRPr="000A2A12" w:rsidRDefault="000A2A12" w:rsidP="000A2A12">
      <w:pPr>
        <w:rPr>
          <w:rFonts w:ascii="Tahoma" w:eastAsiaTheme="minorEastAsia" w:hAnsi="Tahoma" w:cs="Cambria"/>
          <w:iCs/>
          <w:color w:val="000000"/>
          <w:szCs w:val="20"/>
        </w:rPr>
      </w:pPr>
      <w:r w:rsidRPr="000A2A12">
        <w:rPr>
          <w:rFonts w:ascii="Tahoma" w:eastAsiaTheme="minorEastAsia" w:hAnsi="Tahoma" w:cs="Cambria"/>
          <w:iCs/>
          <w:color w:val="000000"/>
          <w:szCs w:val="20"/>
        </w:rPr>
        <w:t>10. Agir pessoal e coletivamente com autonomia, responsabilidade, flexibilidade, resiliência e determinação, tomando decisões, com base nos conhecimentos construídos na escola, segundo princípios éticos democráticos, inclusivos, sustentáveis e solidários.</w:t>
      </w:r>
    </w:p>
    <w:p w14:paraId="60BAD97B" w14:textId="77777777" w:rsidR="00C03B64" w:rsidRDefault="00C03B64" w:rsidP="00A05FFA">
      <w:pPr>
        <w:pStyle w:val="00PESO2"/>
      </w:pPr>
    </w:p>
    <w:p w14:paraId="318BB2F4" w14:textId="22B3A482" w:rsidR="00A05FFA" w:rsidRPr="00AB6CD9" w:rsidRDefault="00A05FFA" w:rsidP="00A05FFA">
      <w:pPr>
        <w:pStyle w:val="00PESO2"/>
      </w:pPr>
      <w:r w:rsidRPr="00AB6CD9">
        <w:t>Mater</w:t>
      </w:r>
      <w:r>
        <w:t>ial necessário</w:t>
      </w:r>
    </w:p>
    <w:p w14:paraId="575D0AAA" w14:textId="77777777" w:rsidR="00A05FFA" w:rsidRPr="00AB6CD9" w:rsidRDefault="00A05FFA" w:rsidP="00A05FFA">
      <w:pPr>
        <w:pStyle w:val="00Textogeralbullet"/>
      </w:pPr>
      <w:r>
        <w:t>Materiais</w:t>
      </w:r>
      <w:r w:rsidRPr="00AB6CD9">
        <w:t xml:space="preserve"> recicláveis de tamanhos e formatos variados.</w:t>
      </w:r>
    </w:p>
    <w:p w14:paraId="276EF54D" w14:textId="77777777" w:rsidR="00A05FFA" w:rsidRPr="00AB6CD9" w:rsidRDefault="00A05FFA" w:rsidP="00A05FFA">
      <w:pPr>
        <w:pStyle w:val="00Textogeralbullet"/>
        <w:rPr>
          <w:rFonts w:cs="Tahoma"/>
        </w:rPr>
      </w:pPr>
      <w:r w:rsidRPr="00AB6CD9">
        <w:rPr>
          <w:rFonts w:cs="Tahoma"/>
        </w:rPr>
        <w:t>Papéis coloridos diversos.</w:t>
      </w:r>
    </w:p>
    <w:p w14:paraId="66C540C5" w14:textId="77777777" w:rsidR="00A05FFA" w:rsidRPr="00AB6CD9" w:rsidRDefault="00A05FFA" w:rsidP="00A05FFA">
      <w:pPr>
        <w:pStyle w:val="00Textogeralbullet"/>
        <w:rPr>
          <w:rFonts w:cs="Tahoma"/>
        </w:rPr>
      </w:pPr>
      <w:r w:rsidRPr="00AB6CD9">
        <w:rPr>
          <w:rFonts w:cs="Tahoma"/>
        </w:rPr>
        <w:t>Cola.</w:t>
      </w:r>
    </w:p>
    <w:p w14:paraId="3852AF71" w14:textId="77777777" w:rsidR="00A05FFA" w:rsidRPr="00AB6CD9" w:rsidRDefault="00A05FFA" w:rsidP="00A05FFA">
      <w:pPr>
        <w:pStyle w:val="00Textogeralbullet"/>
        <w:rPr>
          <w:rFonts w:cs="Tahoma"/>
        </w:rPr>
      </w:pPr>
      <w:r w:rsidRPr="00AB6CD9">
        <w:rPr>
          <w:rFonts w:cs="Tahoma"/>
        </w:rPr>
        <w:t>Fita adesiva.</w:t>
      </w:r>
    </w:p>
    <w:p w14:paraId="57214EC7" w14:textId="77777777" w:rsidR="00A05FFA" w:rsidRPr="00AB6CD9" w:rsidRDefault="00A05FFA" w:rsidP="00A05FFA">
      <w:pPr>
        <w:pStyle w:val="00Textogeralbullet"/>
        <w:rPr>
          <w:rFonts w:cs="Tahoma"/>
        </w:rPr>
      </w:pPr>
      <w:r w:rsidRPr="00AB6CD9">
        <w:rPr>
          <w:rFonts w:cs="Tahoma"/>
        </w:rPr>
        <w:t>Tesoura.</w:t>
      </w:r>
    </w:p>
    <w:p w14:paraId="33D80222" w14:textId="77777777" w:rsidR="00A05FFA" w:rsidRPr="00AB6CD9" w:rsidRDefault="00A05FFA" w:rsidP="00A05FFA">
      <w:pPr>
        <w:pStyle w:val="00Textogeralbullet"/>
        <w:rPr>
          <w:rFonts w:cs="Tahoma"/>
        </w:rPr>
      </w:pPr>
      <w:r w:rsidRPr="00AB6CD9">
        <w:rPr>
          <w:rFonts w:cs="Tahoma"/>
        </w:rPr>
        <w:t>Régua.</w:t>
      </w:r>
    </w:p>
    <w:p w14:paraId="00242B5B" w14:textId="04E1A529" w:rsidR="00AA125C" w:rsidRPr="00AB6CD9" w:rsidRDefault="00AA125C">
      <w:pPr>
        <w:rPr>
          <w:rFonts w:ascii="Tahoma" w:eastAsiaTheme="minorEastAsia" w:hAnsi="Tahoma" w:cs="Arial"/>
          <w:color w:val="000000"/>
          <w:lang w:eastAsia="es-ES"/>
        </w:rPr>
      </w:pPr>
      <w:r w:rsidRPr="00AB6CD9">
        <w:br w:type="page"/>
      </w:r>
    </w:p>
    <w:p w14:paraId="069FECB2" w14:textId="77777777" w:rsidR="00C767BD" w:rsidRPr="00AB6CD9" w:rsidRDefault="00C767BD" w:rsidP="00C767BD">
      <w:pPr>
        <w:pStyle w:val="00PESO2"/>
      </w:pPr>
      <w:r w:rsidRPr="00AB6CD9">
        <w:lastRenderedPageBreak/>
        <w:t>Metodologia</w:t>
      </w:r>
    </w:p>
    <w:p w14:paraId="404829B4" w14:textId="77777777" w:rsidR="00C767BD" w:rsidRPr="00AB6CD9" w:rsidRDefault="00C767BD" w:rsidP="00AA125C">
      <w:pPr>
        <w:pStyle w:val="00textosemparagrafo"/>
      </w:pPr>
    </w:p>
    <w:p w14:paraId="2B74B9B7" w14:textId="37A98065" w:rsidR="00C767BD" w:rsidRPr="00AB6CD9" w:rsidRDefault="00C767BD" w:rsidP="00AA125C">
      <w:pPr>
        <w:pStyle w:val="00textosemparagrafo"/>
        <w:rPr>
          <w:rFonts w:cs="Tahoma"/>
          <w:b/>
        </w:rPr>
      </w:pPr>
      <w:r w:rsidRPr="00AB6CD9">
        <w:rPr>
          <w:rFonts w:cs="Tahoma"/>
          <w:b/>
        </w:rPr>
        <w:t>1</w:t>
      </w:r>
      <w:r w:rsidR="00AA125C" w:rsidRPr="00AB6CD9">
        <w:rPr>
          <w:rFonts w:cs="Tahoma"/>
          <w:b/>
          <w:u w:val="single"/>
          <w:vertAlign w:val="superscript"/>
        </w:rPr>
        <w:t>a</w:t>
      </w:r>
      <w:r w:rsidRPr="00AB6CD9">
        <w:rPr>
          <w:rFonts w:cs="Tahoma"/>
          <w:b/>
        </w:rPr>
        <w:t xml:space="preserve"> etapa: Reconhec</w:t>
      </w:r>
      <w:bookmarkStart w:id="0" w:name="aqui"/>
      <w:bookmarkEnd w:id="0"/>
      <w:r w:rsidRPr="00AB6CD9">
        <w:rPr>
          <w:rFonts w:cs="Tahoma"/>
          <w:b/>
        </w:rPr>
        <w:t>imento dos espaços</w:t>
      </w:r>
    </w:p>
    <w:p w14:paraId="38057494" w14:textId="37E4C132" w:rsidR="00C767BD" w:rsidRPr="00AB6CD9" w:rsidRDefault="00C767BD" w:rsidP="00AA125C">
      <w:pPr>
        <w:pStyle w:val="00textosemparagrafo"/>
        <w:rPr>
          <w:rFonts w:cs="Tahoma"/>
        </w:rPr>
      </w:pPr>
      <w:r w:rsidRPr="00AB6CD9">
        <w:rPr>
          <w:rFonts w:cs="Tahoma"/>
        </w:rPr>
        <w:t>É importante nesse primeiro momento conversar com os alunos sobre os espaços do entorno da escola, tais como hospitais, bancos, lotéricas, postos de combustíveis, repartições públicas, supermercados, unidades de saúde, praças, entre outros. Discutir com eles quais as funções desses espaços e saber o que pensam a respeito. Nesse momento, pode ser construída uma lista com todos os itens elencados e deixá-la exposta na sala de aula até o final do projeto. Deixar espaço</w:t>
      </w:r>
      <w:r w:rsidR="00EA130E">
        <w:rPr>
          <w:rFonts w:cs="Tahoma"/>
        </w:rPr>
        <w:t xml:space="preserve"> na lista</w:t>
      </w:r>
      <w:r w:rsidRPr="00AB6CD9">
        <w:rPr>
          <w:rFonts w:cs="Tahoma"/>
        </w:rPr>
        <w:t xml:space="preserve"> para serem acrescentados outros </w:t>
      </w:r>
      <w:r w:rsidR="00EA130E">
        <w:rPr>
          <w:rFonts w:cs="Tahoma"/>
        </w:rPr>
        <w:t>itens</w:t>
      </w:r>
      <w:r w:rsidRPr="00AB6CD9">
        <w:rPr>
          <w:rFonts w:cs="Tahoma"/>
        </w:rPr>
        <w:t>.</w:t>
      </w:r>
    </w:p>
    <w:p w14:paraId="4456161A" w14:textId="77777777" w:rsidR="00C767BD" w:rsidRPr="00AB6CD9" w:rsidRDefault="00C767BD" w:rsidP="00AA125C">
      <w:pPr>
        <w:pStyle w:val="00textosemparagrafo"/>
        <w:rPr>
          <w:rFonts w:cs="Tahoma"/>
        </w:rPr>
      </w:pPr>
    </w:p>
    <w:p w14:paraId="359AB019" w14:textId="44B90589" w:rsidR="00C767BD" w:rsidRPr="00AB6CD9" w:rsidRDefault="00C767BD" w:rsidP="00AA125C">
      <w:pPr>
        <w:pStyle w:val="00textosemparagrafo"/>
        <w:rPr>
          <w:rFonts w:cs="Tahoma"/>
          <w:b/>
        </w:rPr>
      </w:pPr>
      <w:r w:rsidRPr="00AB6CD9">
        <w:rPr>
          <w:rFonts w:cs="Tahoma"/>
          <w:b/>
        </w:rPr>
        <w:t>2</w:t>
      </w:r>
      <w:r w:rsidR="00AA125C" w:rsidRPr="00AB6CD9">
        <w:rPr>
          <w:rFonts w:cs="Tahoma"/>
          <w:b/>
          <w:u w:val="single"/>
          <w:vertAlign w:val="superscript"/>
        </w:rPr>
        <w:t>a</w:t>
      </w:r>
      <w:r w:rsidRPr="00AB6CD9">
        <w:rPr>
          <w:rFonts w:cs="Tahoma"/>
          <w:b/>
        </w:rPr>
        <w:t xml:space="preserve"> etapa: Visita ao entorno</w:t>
      </w:r>
    </w:p>
    <w:p w14:paraId="0A6281F5" w14:textId="77777777" w:rsidR="00C767BD" w:rsidRPr="00AB6CD9" w:rsidRDefault="00C767BD" w:rsidP="00AA125C">
      <w:pPr>
        <w:pStyle w:val="00textosemparagrafo"/>
        <w:rPr>
          <w:rFonts w:cs="Tahoma"/>
        </w:rPr>
      </w:pPr>
      <w:r w:rsidRPr="00AB6CD9">
        <w:rPr>
          <w:rFonts w:cs="Tahoma"/>
        </w:rPr>
        <w:t>Este é um momento valioso para o projeto, pois permitirá ao aluno observar atentamente os espaços com os quais convivem e que, muitas vezes, passam despercebidos. Essa visita monitorada deve ocorrer com o professor da turma e se possível, com outros funcionários que conheçam o local. Ao longo do percurso, perguntar aos alunos quais locais eles conhecem ou já visitaram anteriormente. Questionar se eles sabem quais as funções desses espaços observados. Levar máquinas fotográficas para registrar os espaços. O material fotográfico coletado poderá ser usado ao longo do projeto.</w:t>
      </w:r>
    </w:p>
    <w:p w14:paraId="00204370" w14:textId="77777777" w:rsidR="00C767BD" w:rsidRPr="00AB6CD9" w:rsidRDefault="00C767BD" w:rsidP="00AA125C">
      <w:pPr>
        <w:pStyle w:val="00textosemparagrafo"/>
        <w:rPr>
          <w:rFonts w:cs="Tahoma"/>
        </w:rPr>
      </w:pPr>
    </w:p>
    <w:p w14:paraId="70C7D256" w14:textId="25E6B51B" w:rsidR="00C767BD" w:rsidRPr="00AB6CD9" w:rsidRDefault="00C767BD" w:rsidP="00AA125C">
      <w:pPr>
        <w:pStyle w:val="00textosemparagrafo"/>
        <w:rPr>
          <w:rFonts w:cs="Tahoma"/>
          <w:b/>
        </w:rPr>
      </w:pPr>
      <w:r w:rsidRPr="00AB6CD9">
        <w:rPr>
          <w:rFonts w:cs="Tahoma"/>
          <w:b/>
        </w:rPr>
        <w:t>3</w:t>
      </w:r>
      <w:r w:rsidR="00AA125C" w:rsidRPr="00AB6CD9">
        <w:rPr>
          <w:rFonts w:cs="Tahoma"/>
          <w:b/>
          <w:u w:val="single"/>
          <w:vertAlign w:val="superscript"/>
        </w:rPr>
        <w:t>a</w:t>
      </w:r>
      <w:r w:rsidRPr="00AB6CD9">
        <w:rPr>
          <w:rFonts w:cs="Tahoma"/>
          <w:b/>
        </w:rPr>
        <w:t xml:space="preserve"> etapa: Pesquisa na internet</w:t>
      </w:r>
    </w:p>
    <w:p w14:paraId="3CDD255B" w14:textId="77777777" w:rsidR="00C767BD" w:rsidRPr="00AB6CD9" w:rsidRDefault="00C767BD" w:rsidP="00AA125C">
      <w:pPr>
        <w:pStyle w:val="00textosemparagrafo"/>
        <w:rPr>
          <w:rFonts w:cs="Tahoma"/>
        </w:rPr>
      </w:pPr>
      <w:r w:rsidRPr="00AB6CD9">
        <w:rPr>
          <w:rFonts w:cs="Tahoma"/>
        </w:rPr>
        <w:t xml:space="preserve">Com o uso da tecnologia, é possível ampliar as possibilidades de conhecimento. Existem programas e/ou </w:t>
      </w:r>
      <w:r w:rsidRPr="00AB6CD9">
        <w:rPr>
          <w:rFonts w:cs="Tahoma"/>
          <w:i/>
        </w:rPr>
        <w:t>sites</w:t>
      </w:r>
      <w:r w:rsidRPr="00AB6CD9">
        <w:rPr>
          <w:rFonts w:cs="Tahoma"/>
        </w:rPr>
        <w:t xml:space="preserve"> que permitem fazer uma visita aos mapas da cidade, do bairro e até mesmo da rua onde moramos. Explorar esse recurso, com o propósito de obter uma nova perspectiva desses lugares.</w:t>
      </w:r>
    </w:p>
    <w:p w14:paraId="0AEEDC85" w14:textId="77777777" w:rsidR="00C767BD" w:rsidRPr="00AB6CD9" w:rsidRDefault="00C767BD" w:rsidP="00AA125C">
      <w:pPr>
        <w:pStyle w:val="00textosemparagrafo"/>
        <w:rPr>
          <w:rFonts w:cs="Tahoma"/>
        </w:rPr>
      </w:pPr>
    </w:p>
    <w:p w14:paraId="088E803C" w14:textId="7D486765" w:rsidR="00C767BD" w:rsidRPr="00AB6CD9" w:rsidRDefault="00C767BD" w:rsidP="00AA125C">
      <w:pPr>
        <w:pStyle w:val="00textosemparagrafo"/>
        <w:rPr>
          <w:rFonts w:cs="Tahoma"/>
          <w:b/>
        </w:rPr>
      </w:pPr>
      <w:r w:rsidRPr="00AB6CD9">
        <w:rPr>
          <w:rFonts w:cs="Tahoma"/>
          <w:b/>
        </w:rPr>
        <w:t>4</w:t>
      </w:r>
      <w:r w:rsidR="00AA125C" w:rsidRPr="00AB6CD9">
        <w:rPr>
          <w:rFonts w:cs="Tahoma"/>
          <w:b/>
          <w:u w:val="single"/>
          <w:vertAlign w:val="superscript"/>
        </w:rPr>
        <w:t>a</w:t>
      </w:r>
      <w:r w:rsidRPr="00AB6CD9">
        <w:rPr>
          <w:rFonts w:cs="Tahoma"/>
          <w:b/>
        </w:rPr>
        <w:t xml:space="preserve"> etapa: Separação do material</w:t>
      </w:r>
    </w:p>
    <w:p w14:paraId="5DDA2DD3" w14:textId="13DABF25" w:rsidR="00C767BD" w:rsidRPr="00AB6CD9" w:rsidRDefault="00C767BD" w:rsidP="00AA125C">
      <w:pPr>
        <w:pStyle w:val="00textosemparagrafo"/>
        <w:rPr>
          <w:rFonts w:cs="Tahoma"/>
        </w:rPr>
      </w:pPr>
      <w:r w:rsidRPr="00AB6CD9">
        <w:rPr>
          <w:rFonts w:cs="Tahoma"/>
        </w:rPr>
        <w:t>Solicitar aos alunos que separem materiais recicláveis, principalmente pequenas caixas de formatos diferentes para construção da maquete. A ideia é que os alunos</w:t>
      </w:r>
      <w:r w:rsidR="00FE6411">
        <w:rPr>
          <w:rFonts w:cs="Tahoma"/>
        </w:rPr>
        <w:t>,</w:t>
      </w:r>
      <w:r w:rsidRPr="00AB6CD9">
        <w:rPr>
          <w:rFonts w:cs="Tahoma"/>
        </w:rPr>
        <w:t xml:space="preserve"> após visitarem e pesquisarem os espaços</w:t>
      </w:r>
      <w:r w:rsidR="00FE6411">
        <w:rPr>
          <w:rFonts w:cs="Tahoma"/>
        </w:rPr>
        <w:t>,</w:t>
      </w:r>
      <w:r w:rsidRPr="00AB6CD9">
        <w:rPr>
          <w:rFonts w:cs="Tahoma"/>
        </w:rPr>
        <w:t xml:space="preserve"> relacione</w:t>
      </w:r>
      <w:r w:rsidR="00FE6411">
        <w:rPr>
          <w:rFonts w:cs="Tahoma"/>
        </w:rPr>
        <w:t>m</w:t>
      </w:r>
      <w:r w:rsidRPr="00AB6CD9">
        <w:rPr>
          <w:rFonts w:cs="Tahoma"/>
        </w:rPr>
        <w:t xml:space="preserve"> </w:t>
      </w:r>
      <w:r w:rsidR="00290AB1">
        <w:rPr>
          <w:rFonts w:cs="Tahoma"/>
        </w:rPr>
        <w:t>o formato</w:t>
      </w:r>
      <w:r w:rsidRPr="00AB6CD9">
        <w:rPr>
          <w:rFonts w:cs="Tahoma"/>
        </w:rPr>
        <w:t xml:space="preserve"> desses lugares</w:t>
      </w:r>
      <w:r w:rsidR="00290AB1">
        <w:rPr>
          <w:rFonts w:cs="Tahoma"/>
        </w:rPr>
        <w:t xml:space="preserve"> com </w:t>
      </w:r>
      <w:r w:rsidR="00290AB1" w:rsidRPr="00AB6CD9">
        <w:rPr>
          <w:rFonts w:cs="Tahoma"/>
        </w:rPr>
        <w:t>f</w:t>
      </w:r>
      <w:r w:rsidR="00290AB1">
        <w:rPr>
          <w:rFonts w:cs="Tahoma"/>
        </w:rPr>
        <w:t>iguras</w:t>
      </w:r>
      <w:r w:rsidR="00290AB1" w:rsidRPr="00AB6CD9">
        <w:rPr>
          <w:rFonts w:cs="Tahoma"/>
        </w:rPr>
        <w:t xml:space="preserve"> geométricas espaciais</w:t>
      </w:r>
      <w:r w:rsidRPr="00AB6CD9">
        <w:rPr>
          <w:rFonts w:cs="Tahoma"/>
        </w:rPr>
        <w:t>. Outros materiais serão necessários, tais como cola, tesoura, papéis diversos etc.</w:t>
      </w:r>
    </w:p>
    <w:p w14:paraId="161CE20E" w14:textId="77777777" w:rsidR="00C767BD" w:rsidRPr="00AB6CD9" w:rsidRDefault="00C767BD" w:rsidP="00AA125C">
      <w:pPr>
        <w:pStyle w:val="00textosemparagrafo"/>
        <w:rPr>
          <w:rFonts w:cs="Tahoma"/>
        </w:rPr>
      </w:pPr>
    </w:p>
    <w:p w14:paraId="6D18E3DD" w14:textId="1EE1D68E" w:rsidR="00C767BD" w:rsidRPr="00AB6CD9" w:rsidRDefault="00C767BD" w:rsidP="00AA125C">
      <w:pPr>
        <w:pStyle w:val="00textosemparagrafo"/>
        <w:rPr>
          <w:rFonts w:cs="Tahoma"/>
          <w:b/>
        </w:rPr>
      </w:pPr>
      <w:r w:rsidRPr="00AB6CD9">
        <w:rPr>
          <w:rFonts w:cs="Tahoma"/>
          <w:b/>
        </w:rPr>
        <w:t>5</w:t>
      </w:r>
      <w:r w:rsidR="00AA125C" w:rsidRPr="00AB6CD9">
        <w:rPr>
          <w:rFonts w:cs="Tahoma"/>
          <w:b/>
          <w:u w:val="single"/>
          <w:vertAlign w:val="superscript"/>
        </w:rPr>
        <w:t>a</w:t>
      </w:r>
      <w:r w:rsidRPr="00AB6CD9">
        <w:rPr>
          <w:rFonts w:cs="Tahoma"/>
          <w:b/>
        </w:rPr>
        <w:t xml:space="preserve"> etapa: Preparando a base da maquete</w:t>
      </w:r>
    </w:p>
    <w:p w14:paraId="6EEA78A3" w14:textId="42EE7FC1" w:rsidR="00C767BD" w:rsidRPr="00AB6CD9" w:rsidRDefault="00C767BD" w:rsidP="00AA125C">
      <w:pPr>
        <w:pStyle w:val="00textosemparagrafo"/>
        <w:rPr>
          <w:rFonts w:cs="Tahoma"/>
        </w:rPr>
      </w:pPr>
      <w:r w:rsidRPr="00AB6CD9">
        <w:rPr>
          <w:rFonts w:cs="Tahoma"/>
        </w:rPr>
        <w:t xml:space="preserve">Os alunos </w:t>
      </w:r>
      <w:r w:rsidR="00BB0ACD">
        <w:rPr>
          <w:rFonts w:cs="Tahoma"/>
        </w:rPr>
        <w:t>devem reproduzir</w:t>
      </w:r>
      <w:r w:rsidRPr="00AB6CD9">
        <w:rPr>
          <w:rFonts w:cs="Tahoma"/>
        </w:rPr>
        <w:t xml:space="preserve"> o lugar onde está localizada a escola, para isso já realizaram visita monitorada, pesquisa na internet, em programas e </w:t>
      </w:r>
      <w:r w:rsidRPr="00AB6CD9">
        <w:rPr>
          <w:rFonts w:cs="Tahoma"/>
          <w:i/>
        </w:rPr>
        <w:t>sites</w:t>
      </w:r>
      <w:r w:rsidRPr="00AB6CD9">
        <w:rPr>
          <w:rFonts w:cs="Tahoma"/>
        </w:rPr>
        <w:t xml:space="preserve"> de mapas, fotografaram o local. Para chegar o mais próximo da realidade do ambiente, é importante que realizem um croqui de todos os espaços que serão representados, percebendo a localização e movimentação de objetos e pontos de referência. Essa etapa do projeto pode ser feita em grupo ou coletivamente. Expor os croquis confeccionados para avaliação. Determinar se um croqui será escolhido ou se cada grupo realizará a maquete a partir do seu croqui.</w:t>
      </w:r>
    </w:p>
    <w:p w14:paraId="34230006" w14:textId="77777777" w:rsidR="00C767BD" w:rsidRPr="00AB6CD9" w:rsidRDefault="00C767BD" w:rsidP="00AA125C">
      <w:pPr>
        <w:pStyle w:val="00textosemparagrafo"/>
        <w:rPr>
          <w:rFonts w:cs="Tahoma"/>
        </w:rPr>
      </w:pPr>
    </w:p>
    <w:p w14:paraId="3DC4B4EE" w14:textId="6CB29CB5" w:rsidR="00C767BD" w:rsidRPr="00AB6CD9" w:rsidRDefault="00C767BD" w:rsidP="00AA125C">
      <w:pPr>
        <w:pStyle w:val="00textosemparagrafo"/>
        <w:rPr>
          <w:rFonts w:cs="Tahoma"/>
          <w:b/>
        </w:rPr>
      </w:pPr>
      <w:r w:rsidRPr="00AB6CD9">
        <w:rPr>
          <w:rFonts w:cs="Tahoma"/>
          <w:b/>
        </w:rPr>
        <w:t>6</w:t>
      </w:r>
      <w:r w:rsidR="00AA125C" w:rsidRPr="00AB6CD9">
        <w:rPr>
          <w:rFonts w:cs="Tahoma"/>
          <w:b/>
          <w:u w:val="single"/>
          <w:vertAlign w:val="superscript"/>
        </w:rPr>
        <w:t>a</w:t>
      </w:r>
      <w:r w:rsidRPr="00AB6CD9">
        <w:rPr>
          <w:rFonts w:cs="Tahoma"/>
          <w:b/>
        </w:rPr>
        <w:t xml:space="preserve"> etapa: Construção da maquete</w:t>
      </w:r>
    </w:p>
    <w:p w14:paraId="3E5DE4A1" w14:textId="18612BCC" w:rsidR="00C767BD" w:rsidRPr="00AB6CD9" w:rsidRDefault="00C767BD" w:rsidP="00AA125C">
      <w:pPr>
        <w:pStyle w:val="00textosemparagrafo"/>
        <w:rPr>
          <w:rFonts w:cs="Tahoma"/>
        </w:rPr>
      </w:pPr>
      <w:r w:rsidRPr="00AB6CD9">
        <w:rPr>
          <w:rFonts w:cs="Tahoma"/>
        </w:rPr>
        <w:t xml:space="preserve">Nesta etapa, os alunos devem relacionar as informações adquiridas a respeito do local, como localização a partir do ponto de referência determinado, a escola, com os conhecimentos matemáticos sobre figuras </w:t>
      </w:r>
      <w:r w:rsidR="008769F3">
        <w:rPr>
          <w:rFonts w:cs="Tahoma"/>
        </w:rPr>
        <w:t>geométricas planas e não planas</w:t>
      </w:r>
      <w:r w:rsidRPr="00AB6CD9">
        <w:rPr>
          <w:rFonts w:cs="Tahoma"/>
        </w:rPr>
        <w:t xml:space="preserve">. Com o croqui em mãos, os alunos deverão escolher os materiais que representam os espaços e determinar sua localização, respeitando espaços para movimentação. Questionar quais figuras podem ser escolhidas para representar os espaços. Orientar os alunos para discutirem com os colegas antes de colarem os materiais. </w:t>
      </w:r>
    </w:p>
    <w:p w14:paraId="3318C9FC" w14:textId="06B52F8F" w:rsidR="00AA125C" w:rsidRPr="00AB6CD9" w:rsidRDefault="00AA125C">
      <w:pPr>
        <w:rPr>
          <w:rFonts w:ascii="Tahoma" w:eastAsiaTheme="minorEastAsia" w:hAnsi="Tahoma" w:cs="Tahoma"/>
          <w:color w:val="000000"/>
          <w:lang w:eastAsia="es-ES"/>
        </w:rPr>
      </w:pPr>
      <w:r w:rsidRPr="00AB6CD9">
        <w:rPr>
          <w:rFonts w:cs="Tahoma"/>
        </w:rPr>
        <w:br w:type="page"/>
      </w:r>
    </w:p>
    <w:p w14:paraId="590985B0" w14:textId="058C888B" w:rsidR="00C767BD" w:rsidRPr="00AB6CD9" w:rsidRDefault="00C767BD" w:rsidP="00AA125C">
      <w:pPr>
        <w:pStyle w:val="00textosemparagrafo"/>
        <w:rPr>
          <w:rFonts w:cs="Tahoma"/>
          <w:b/>
        </w:rPr>
      </w:pPr>
      <w:r w:rsidRPr="00AB6CD9">
        <w:rPr>
          <w:rFonts w:cs="Tahoma"/>
          <w:b/>
        </w:rPr>
        <w:lastRenderedPageBreak/>
        <w:t>7</w:t>
      </w:r>
      <w:r w:rsidR="00AA125C" w:rsidRPr="00AB6CD9">
        <w:rPr>
          <w:rFonts w:cs="Tahoma"/>
          <w:b/>
          <w:u w:val="single"/>
          <w:vertAlign w:val="superscript"/>
        </w:rPr>
        <w:t>a</w:t>
      </w:r>
      <w:r w:rsidRPr="00AB6CD9">
        <w:rPr>
          <w:rFonts w:cs="Tahoma"/>
          <w:b/>
        </w:rPr>
        <w:t xml:space="preserve"> etapa: Extrapolando</w:t>
      </w:r>
    </w:p>
    <w:p w14:paraId="5D5A932B" w14:textId="722B0010" w:rsidR="00C767BD" w:rsidRPr="00AB6CD9" w:rsidRDefault="00C767BD" w:rsidP="00AA125C">
      <w:pPr>
        <w:pStyle w:val="00textosemparagrafo"/>
        <w:rPr>
          <w:rFonts w:cs="Tahoma"/>
        </w:rPr>
      </w:pPr>
      <w:r w:rsidRPr="00AB6CD9">
        <w:rPr>
          <w:rFonts w:cs="Tahoma"/>
        </w:rPr>
        <w:t xml:space="preserve">Após confeccionarem as maquetes, problematizar com os alunos as dificuldades enfrentadas pela comunidade na qual está inserida a escola, no sentido de entender quais serviços públicos são necessários, </w:t>
      </w:r>
      <w:r w:rsidR="008769F3">
        <w:rPr>
          <w:rFonts w:cs="Tahoma"/>
        </w:rPr>
        <w:t xml:space="preserve">mas que </w:t>
      </w:r>
      <w:r w:rsidRPr="00AB6CD9">
        <w:rPr>
          <w:rFonts w:cs="Tahoma"/>
        </w:rPr>
        <w:t>não existem ou</w:t>
      </w:r>
      <w:r w:rsidR="008769F3">
        <w:rPr>
          <w:rFonts w:cs="Tahoma"/>
        </w:rPr>
        <w:t xml:space="preserve"> que</w:t>
      </w:r>
      <w:r w:rsidRPr="00AB6CD9">
        <w:rPr>
          <w:rFonts w:cs="Tahoma"/>
        </w:rPr>
        <w:t xml:space="preserve"> são oferecidos de forma insuficiente para atender a população.</w:t>
      </w:r>
    </w:p>
    <w:p w14:paraId="76CCB77A" w14:textId="645DBEBC" w:rsidR="00C767BD" w:rsidRPr="00AB6CD9" w:rsidRDefault="00C767BD" w:rsidP="00AA125C">
      <w:pPr>
        <w:pStyle w:val="00textosemparagrafo"/>
        <w:rPr>
          <w:rFonts w:cs="Tahoma"/>
          <w:b/>
        </w:rPr>
      </w:pPr>
    </w:p>
    <w:p w14:paraId="26A7C1E0" w14:textId="2AFD93D9" w:rsidR="00C767BD" w:rsidRPr="00AB6CD9" w:rsidRDefault="00C767BD" w:rsidP="00AA125C">
      <w:pPr>
        <w:pStyle w:val="00textosemparagrafo"/>
        <w:rPr>
          <w:rFonts w:cs="Tahoma"/>
          <w:b/>
        </w:rPr>
      </w:pPr>
      <w:r w:rsidRPr="00AB6CD9">
        <w:rPr>
          <w:rFonts w:cs="Tahoma"/>
          <w:b/>
        </w:rPr>
        <w:t>8</w:t>
      </w:r>
      <w:r w:rsidR="00AA125C" w:rsidRPr="00AB6CD9">
        <w:rPr>
          <w:rFonts w:cs="Tahoma"/>
          <w:b/>
          <w:u w:val="single"/>
          <w:vertAlign w:val="superscript"/>
        </w:rPr>
        <w:t>a</w:t>
      </w:r>
      <w:r w:rsidRPr="00AB6CD9">
        <w:rPr>
          <w:rFonts w:cs="Tahoma"/>
          <w:b/>
        </w:rPr>
        <w:t xml:space="preserve"> etapa: Produto final</w:t>
      </w:r>
    </w:p>
    <w:p w14:paraId="0CC58046" w14:textId="04E22510" w:rsidR="00C767BD" w:rsidRPr="00AB6CD9" w:rsidRDefault="00C767BD" w:rsidP="00AA125C">
      <w:pPr>
        <w:pStyle w:val="00textosemparagrafo"/>
        <w:rPr>
          <w:rFonts w:ascii="Arial" w:hAnsi="Arial"/>
          <w:sz w:val="24"/>
          <w:szCs w:val="24"/>
        </w:rPr>
      </w:pPr>
      <w:r w:rsidRPr="00AB6CD9">
        <w:rPr>
          <w:rFonts w:cs="Tahoma"/>
        </w:rPr>
        <w:t>Propor uma exposição das maquetes para todos os alunos da escola. Durante a exposição, os alunos que produziram o material devem explicar os objetivos e as etapas de desenvolvimento de todo o projeto. Assim, outros alunos terão acesso aos conhecimentos construídos pelos alunos do 3</w:t>
      </w:r>
      <w:r w:rsidR="0031013F" w:rsidRPr="0031013F">
        <w:rPr>
          <w:rFonts w:cs="Tahoma"/>
          <w:u w:val="single"/>
          <w:vertAlign w:val="superscript"/>
        </w:rPr>
        <w:t>o</w:t>
      </w:r>
      <w:r w:rsidRPr="00AB6CD9">
        <w:rPr>
          <w:rFonts w:cs="Tahoma"/>
        </w:rPr>
        <w:t xml:space="preserve"> ano.</w:t>
      </w:r>
    </w:p>
    <w:p w14:paraId="0FD6C55D" w14:textId="77777777" w:rsidR="00C767BD" w:rsidRPr="00AB6CD9" w:rsidRDefault="00C767BD" w:rsidP="00C767BD">
      <w:pPr>
        <w:spacing w:after="57" w:line="250" w:lineRule="atLeast"/>
        <w:jc w:val="both"/>
        <w:rPr>
          <w:rFonts w:ascii="Arial" w:hAnsi="Arial" w:cs="Arial"/>
          <w:b/>
          <w:sz w:val="24"/>
          <w:szCs w:val="24"/>
        </w:rPr>
      </w:pPr>
    </w:p>
    <w:p w14:paraId="642FA72E" w14:textId="71466FAD" w:rsidR="00C767BD" w:rsidRPr="00AB6CD9" w:rsidRDefault="00C767BD" w:rsidP="00C03B64">
      <w:pPr>
        <w:pStyle w:val="00PESO2"/>
      </w:pPr>
      <w:r w:rsidRPr="00AB6CD9">
        <w:t>Avaliação</w:t>
      </w:r>
    </w:p>
    <w:p w14:paraId="132D777D" w14:textId="77777777" w:rsidR="00C767BD" w:rsidRPr="00AB6CD9" w:rsidRDefault="00C767BD" w:rsidP="00AA125C">
      <w:pPr>
        <w:pStyle w:val="00textosemparagrafo"/>
      </w:pPr>
      <w:r w:rsidRPr="00AB6CD9">
        <w:t>Durante a realização de um projeto, é muito importante que o professor esteja atento à motivação e ao interesse dos alunos. Portanto, a avaliação ocorrerá de forma processual, observando o envolvimento nas etapas do projeto, nas discussões ocorridas em sala de aula e na apresentação para os outros colegas da escola.</w:t>
      </w:r>
    </w:p>
    <w:p w14:paraId="524DBFD7" w14:textId="1AC96D12" w:rsidR="00C767BD" w:rsidRDefault="00C767BD" w:rsidP="00AA125C">
      <w:pPr>
        <w:pStyle w:val="00textosemparagrafo"/>
        <w:rPr>
          <w:b/>
        </w:rPr>
      </w:pPr>
    </w:p>
    <w:p w14:paraId="087BA701" w14:textId="1D599DF4" w:rsidR="008769F3" w:rsidRPr="00C03B64" w:rsidRDefault="008769F3" w:rsidP="00C03B64">
      <w:pPr>
        <w:autoSpaceDE w:val="0"/>
        <w:autoSpaceDN w:val="0"/>
        <w:adjustRightInd w:val="0"/>
        <w:spacing w:after="0"/>
        <w:rPr>
          <w:rFonts w:ascii="Cambria-Bold" w:eastAsiaTheme="minorEastAsia" w:hAnsi="Cambria-Bold" w:cs="Cambria-Bold"/>
          <w:b/>
          <w:bCs/>
          <w:color w:val="000000"/>
          <w:spacing w:val="-3"/>
          <w:sz w:val="29"/>
          <w:szCs w:val="29"/>
          <w:lang w:eastAsia="es-ES"/>
        </w:rPr>
      </w:pPr>
      <w:r w:rsidRPr="008769F3">
        <w:rPr>
          <w:rFonts w:ascii="Cambria-Bold" w:eastAsiaTheme="minorEastAsia" w:hAnsi="Cambria-Bold" w:cs="Cambria-Bold"/>
          <w:b/>
          <w:bCs/>
          <w:color w:val="000000"/>
          <w:spacing w:val="-3"/>
          <w:sz w:val="29"/>
          <w:szCs w:val="29"/>
          <w:lang w:eastAsia="es-ES"/>
        </w:rPr>
        <w:t>Referência bibliográfica complementar</w:t>
      </w:r>
    </w:p>
    <w:p w14:paraId="3C6A0F93" w14:textId="595A1695" w:rsidR="008769F3" w:rsidRDefault="008769F3" w:rsidP="003F17D1">
      <w:pPr>
        <w:spacing w:after="160" w:line="259" w:lineRule="auto"/>
        <w:jc w:val="both"/>
        <w:rPr>
          <w:rFonts w:ascii="Tahoma" w:eastAsiaTheme="minorEastAsia" w:hAnsi="Tahoma" w:cs="Cambria"/>
          <w:iCs/>
          <w:color w:val="000000"/>
          <w:szCs w:val="20"/>
        </w:rPr>
      </w:pPr>
      <w:r w:rsidRPr="008769F3">
        <w:rPr>
          <w:rFonts w:ascii="Tahoma" w:eastAsiaTheme="minorEastAsia" w:hAnsi="Tahoma" w:cs="Cambria"/>
          <w:iCs/>
          <w:color w:val="000000"/>
          <w:szCs w:val="20"/>
        </w:rPr>
        <w:t xml:space="preserve">BRANDÃO, Carlos Rodrigues. </w:t>
      </w:r>
      <w:r w:rsidRPr="00164CE4">
        <w:rPr>
          <w:rFonts w:ascii="Tahoma" w:eastAsiaTheme="minorEastAsia" w:hAnsi="Tahoma" w:cs="Cambria"/>
          <w:i/>
          <w:iCs/>
          <w:color w:val="000000"/>
          <w:szCs w:val="20"/>
        </w:rPr>
        <w:t>Aqui é onde eu moro, aqui nós vivemos</w:t>
      </w:r>
      <w:r w:rsidRPr="008769F3">
        <w:rPr>
          <w:rFonts w:ascii="Tahoma" w:eastAsiaTheme="minorEastAsia" w:hAnsi="Tahoma" w:cs="Cambria"/>
          <w:iCs/>
          <w:color w:val="000000"/>
          <w:szCs w:val="20"/>
        </w:rPr>
        <w:t>: escritos para conhecer, pensar e praticar o município educador sustentável. Brasília: MMA, Programa Nacional de Educação Ambiental, 2005.</w:t>
      </w:r>
    </w:p>
    <w:p w14:paraId="557B6A5B" w14:textId="77777777" w:rsidR="003F17D1" w:rsidRPr="003F17D1" w:rsidRDefault="003F17D1" w:rsidP="003F17D1">
      <w:pPr>
        <w:spacing w:after="160" w:line="259" w:lineRule="auto"/>
        <w:jc w:val="both"/>
        <w:rPr>
          <w:rFonts w:ascii="Tahoma" w:eastAsiaTheme="minorEastAsia" w:hAnsi="Tahoma" w:cs="Cambria"/>
          <w:iCs/>
          <w:color w:val="000000"/>
          <w:szCs w:val="20"/>
        </w:rPr>
      </w:pPr>
    </w:p>
    <w:p w14:paraId="312FB912" w14:textId="197F8933" w:rsidR="00C767BD" w:rsidRPr="00AB6CD9" w:rsidRDefault="00C767BD" w:rsidP="00C03B64">
      <w:pPr>
        <w:pStyle w:val="00PESO2"/>
      </w:pPr>
      <w:r w:rsidRPr="00AB6CD9">
        <w:t>Cronograma</w:t>
      </w:r>
    </w:p>
    <w:p w14:paraId="0EDBB073" w14:textId="77777777" w:rsidR="00C767BD" w:rsidRPr="00AB6CD9" w:rsidRDefault="00C767BD" w:rsidP="00AA125C">
      <w:pPr>
        <w:pStyle w:val="00textosemparagrafo"/>
      </w:pPr>
      <w:r w:rsidRPr="00AB6CD9">
        <w:t>Este projeto pode ser desenvolvido ao longo de um semestre, utilizando uma aula semanal. Estima-se o total de 16 aulas para sua realização.</w:t>
      </w:r>
    </w:p>
    <w:p w14:paraId="1D0CD524" w14:textId="77777777" w:rsidR="00C767BD" w:rsidRPr="00AB6CD9" w:rsidRDefault="00C767BD" w:rsidP="00AA125C">
      <w:pPr>
        <w:pStyle w:val="00textosemparagrafo"/>
        <w:rPr>
          <w:b/>
          <w:bCs/>
          <w:highlight w:val="yellow"/>
        </w:rPr>
      </w:pPr>
      <w:r w:rsidRPr="00AB6CD9">
        <w:rPr>
          <w:b/>
          <w:bCs/>
          <w:highlight w:val="yellow"/>
        </w:rPr>
        <w:br w:type="page"/>
      </w:r>
    </w:p>
    <w:p w14:paraId="105983BF" w14:textId="77777777" w:rsidR="00C767BD" w:rsidRPr="00AB6CD9" w:rsidRDefault="00C767BD" w:rsidP="009E6423">
      <w:pPr>
        <w:pStyle w:val="00cabeos"/>
      </w:pPr>
      <w:r w:rsidRPr="00AB6CD9">
        <w:lastRenderedPageBreak/>
        <w:t>SUGESTÃO DE ATIVIDADES</w:t>
      </w:r>
    </w:p>
    <w:p w14:paraId="551FFCAB" w14:textId="77777777" w:rsidR="00C767BD" w:rsidRPr="00AB6CD9" w:rsidRDefault="00C767BD" w:rsidP="00AA125C">
      <w:pPr>
        <w:pStyle w:val="00Textogeral"/>
      </w:pPr>
    </w:p>
    <w:p w14:paraId="277826F4" w14:textId="1CF3C982" w:rsidR="00C767BD" w:rsidRPr="00AB6CD9" w:rsidRDefault="00C767BD" w:rsidP="006177AE">
      <w:pPr>
        <w:pStyle w:val="00Peso1"/>
      </w:pPr>
      <w:r w:rsidRPr="00AB6CD9">
        <w:t>Números</w:t>
      </w:r>
    </w:p>
    <w:p w14:paraId="584D50BE" w14:textId="6F7D0910" w:rsidR="00C767BD" w:rsidRPr="00AB6CD9" w:rsidRDefault="000A326E" w:rsidP="00AA125C">
      <w:pPr>
        <w:pStyle w:val="00textosemparagrafo"/>
        <w:rPr>
          <w:bCs/>
        </w:rPr>
      </w:pPr>
      <w:r>
        <w:rPr>
          <w:bCs/>
        </w:rPr>
        <w:t>Os</w:t>
      </w:r>
      <w:r w:rsidR="00C767BD" w:rsidRPr="00AB6CD9">
        <w:rPr>
          <w:bCs/>
        </w:rPr>
        <w:t xml:space="preserve"> jogos, desafios</w:t>
      </w:r>
      <w:r>
        <w:rPr>
          <w:bCs/>
        </w:rPr>
        <w:t xml:space="preserve"> e</w:t>
      </w:r>
      <w:r w:rsidR="00C767BD" w:rsidRPr="00AB6CD9">
        <w:rPr>
          <w:bCs/>
        </w:rPr>
        <w:t xml:space="preserve"> materiais manipul</w:t>
      </w:r>
      <w:r>
        <w:rPr>
          <w:bCs/>
        </w:rPr>
        <w:t>áveis</w:t>
      </w:r>
      <w:r w:rsidR="00C767BD" w:rsidRPr="00AB6CD9">
        <w:rPr>
          <w:bCs/>
        </w:rPr>
        <w:t xml:space="preserve"> </w:t>
      </w:r>
      <w:r>
        <w:rPr>
          <w:bCs/>
        </w:rPr>
        <w:t>podem ajudar no</w:t>
      </w:r>
      <w:r w:rsidR="00C767BD" w:rsidRPr="00AB6CD9">
        <w:rPr>
          <w:bCs/>
        </w:rPr>
        <w:t xml:space="preserve"> desenvolvimento das habilidades</w:t>
      </w:r>
      <w:r>
        <w:rPr>
          <w:bCs/>
        </w:rPr>
        <w:t xml:space="preserve"> </w:t>
      </w:r>
      <w:r w:rsidR="00C767BD" w:rsidRPr="00AB6CD9">
        <w:rPr>
          <w:bCs/>
        </w:rPr>
        <w:t xml:space="preserve">que </w:t>
      </w:r>
      <w:r>
        <w:rPr>
          <w:bCs/>
        </w:rPr>
        <w:t>trabalham</w:t>
      </w:r>
      <w:r w:rsidR="00C767BD" w:rsidRPr="00AB6CD9">
        <w:rPr>
          <w:bCs/>
        </w:rPr>
        <w:t xml:space="preserve"> o sistema de numeração decimal</w:t>
      </w:r>
      <w:r>
        <w:rPr>
          <w:bCs/>
        </w:rPr>
        <w:t xml:space="preserve"> e</w:t>
      </w:r>
      <w:r w:rsidR="00C767BD" w:rsidRPr="00AB6CD9">
        <w:rPr>
          <w:bCs/>
        </w:rPr>
        <w:t xml:space="preserve"> as operações.</w:t>
      </w:r>
    </w:p>
    <w:p w14:paraId="5F8E40C0" w14:textId="4743F7E3" w:rsidR="0056408C" w:rsidRDefault="0056408C" w:rsidP="00AA125C">
      <w:pPr>
        <w:pStyle w:val="00textosemparagrafo"/>
        <w:rPr>
          <w:bCs/>
        </w:rPr>
      </w:pPr>
      <w:r>
        <w:rPr>
          <w:bCs/>
        </w:rPr>
        <w:t>S</w:t>
      </w:r>
      <w:r w:rsidR="00C767BD" w:rsidRPr="00AB6CD9">
        <w:rPr>
          <w:bCs/>
        </w:rPr>
        <w:t xml:space="preserve">ugerimos o uso de dominós </w:t>
      </w:r>
      <w:r w:rsidR="000A326E">
        <w:rPr>
          <w:bCs/>
        </w:rPr>
        <w:t>que podem ser</w:t>
      </w:r>
      <w:r w:rsidR="00C767BD" w:rsidRPr="00AB6CD9">
        <w:rPr>
          <w:bCs/>
        </w:rPr>
        <w:t xml:space="preserve"> confeccio</w:t>
      </w:r>
      <w:r w:rsidR="000A326E">
        <w:rPr>
          <w:bCs/>
        </w:rPr>
        <w:t>nados</w:t>
      </w:r>
      <w:r w:rsidR="00C767BD" w:rsidRPr="00AB6CD9">
        <w:rPr>
          <w:bCs/>
        </w:rPr>
        <w:t xml:space="preserve"> </w:t>
      </w:r>
      <w:r w:rsidR="000A326E">
        <w:rPr>
          <w:bCs/>
        </w:rPr>
        <w:t>indicando</w:t>
      </w:r>
      <w:r w:rsidR="00C767BD" w:rsidRPr="00AB6CD9">
        <w:rPr>
          <w:bCs/>
        </w:rPr>
        <w:t xml:space="preserve"> </w:t>
      </w:r>
      <w:r w:rsidR="00E46062">
        <w:rPr>
          <w:bCs/>
        </w:rPr>
        <w:t>algumas</w:t>
      </w:r>
      <w:r w:rsidR="00C767BD" w:rsidRPr="00AB6CD9">
        <w:rPr>
          <w:bCs/>
        </w:rPr>
        <w:t xml:space="preserve"> operações. </w:t>
      </w:r>
    </w:p>
    <w:p w14:paraId="15BFDA77" w14:textId="5FE569C0" w:rsidR="0056408C" w:rsidRPr="00AB6CD9" w:rsidRDefault="00181F65" w:rsidP="0056408C">
      <w:pPr>
        <w:pStyle w:val="00textosemparagrafo"/>
      </w:pPr>
      <w:r>
        <w:t>Exemplo de m</w:t>
      </w:r>
      <w:r w:rsidR="0056408C" w:rsidRPr="00AB6CD9">
        <w:t>odelo de dominó da multiplicação</w:t>
      </w:r>
      <w:r w:rsidR="0056408C">
        <w:t>:</w:t>
      </w:r>
    </w:p>
    <w:p w14:paraId="7C2CCB1D" w14:textId="77777777" w:rsidR="0056408C" w:rsidRPr="00AB6CD9" w:rsidRDefault="0056408C" w:rsidP="0056408C">
      <w:pPr>
        <w:pStyle w:val="00textosemparagrafo"/>
      </w:pPr>
    </w:p>
    <w:tbl>
      <w:tblPr>
        <w:tblW w:w="0" w:type="auto"/>
        <w:jc w:val="center"/>
        <w:tblLook w:val="04A0" w:firstRow="1" w:lastRow="0" w:firstColumn="1" w:lastColumn="0" w:noHBand="0" w:noVBand="1"/>
      </w:tblPr>
      <w:tblGrid>
        <w:gridCol w:w="907"/>
        <w:gridCol w:w="907"/>
        <w:gridCol w:w="222"/>
        <w:gridCol w:w="907"/>
        <w:gridCol w:w="907"/>
        <w:gridCol w:w="222"/>
        <w:gridCol w:w="907"/>
        <w:gridCol w:w="907"/>
      </w:tblGrid>
      <w:tr w:rsidR="0056408C" w:rsidRPr="00AB6CD9" w14:paraId="1FB5F9FC" w14:textId="77777777" w:rsidTr="00282488">
        <w:trPr>
          <w:trHeight w:val="397"/>
          <w:jc w:val="center"/>
        </w:trPr>
        <w:tc>
          <w:tcPr>
            <w:tcW w:w="907" w:type="dxa"/>
            <w:tcBorders>
              <w:top w:val="single" w:sz="4" w:space="0" w:color="auto"/>
              <w:left w:val="single" w:sz="4" w:space="0" w:color="auto"/>
              <w:bottom w:val="single" w:sz="4" w:space="0" w:color="auto"/>
              <w:right w:val="single" w:sz="4" w:space="0" w:color="auto"/>
            </w:tcBorders>
            <w:vAlign w:val="center"/>
          </w:tcPr>
          <w:p w14:paraId="5D79071A" w14:textId="2CDBE20F" w:rsidR="0056408C" w:rsidRPr="00AB6CD9" w:rsidRDefault="002C03CC" w:rsidP="00282488">
            <w:pPr>
              <w:pStyle w:val="00textosemparagrafo"/>
              <w:jc w:val="center"/>
              <w:rPr>
                <w:rFonts w:cs="Tahoma"/>
                <w:sz w:val="20"/>
                <w:szCs w:val="20"/>
              </w:rPr>
            </w:pPr>
            <w:r>
              <w:rPr>
                <w:rFonts w:cs="Tahoma"/>
                <w:sz w:val="20"/>
                <w:szCs w:val="20"/>
              </w:rPr>
              <w:t>25</w:t>
            </w:r>
          </w:p>
        </w:tc>
        <w:tc>
          <w:tcPr>
            <w:tcW w:w="907" w:type="dxa"/>
            <w:tcBorders>
              <w:top w:val="single" w:sz="4" w:space="0" w:color="auto"/>
              <w:left w:val="single" w:sz="4" w:space="0" w:color="auto"/>
              <w:bottom w:val="single" w:sz="4" w:space="0" w:color="auto"/>
              <w:right w:val="single" w:sz="4" w:space="0" w:color="auto"/>
            </w:tcBorders>
            <w:vAlign w:val="center"/>
          </w:tcPr>
          <w:p w14:paraId="07125C1F" w14:textId="77777777" w:rsidR="0056408C" w:rsidRPr="00AB6CD9" w:rsidRDefault="0056408C" w:rsidP="00282488">
            <w:pPr>
              <w:pStyle w:val="00textosemparagrafo"/>
              <w:jc w:val="center"/>
              <w:rPr>
                <w:rFonts w:cs="Tahoma"/>
                <w:sz w:val="20"/>
                <w:szCs w:val="20"/>
              </w:rPr>
            </w:pPr>
            <w:r w:rsidRPr="00AB6CD9">
              <w:rPr>
                <w:rFonts w:cs="Tahoma"/>
                <w:sz w:val="20"/>
                <w:szCs w:val="20"/>
              </w:rPr>
              <w:t>5 × 1</w:t>
            </w:r>
          </w:p>
        </w:tc>
        <w:tc>
          <w:tcPr>
            <w:tcW w:w="222" w:type="dxa"/>
            <w:tcBorders>
              <w:left w:val="single" w:sz="4" w:space="0" w:color="auto"/>
              <w:right w:val="single" w:sz="4" w:space="0" w:color="auto"/>
            </w:tcBorders>
            <w:vAlign w:val="center"/>
          </w:tcPr>
          <w:p w14:paraId="6664C569"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42F6372B" w14:textId="715D8DAC" w:rsidR="0056408C" w:rsidRPr="00AB6CD9" w:rsidRDefault="002C03CC" w:rsidP="00282488">
            <w:pPr>
              <w:pStyle w:val="00textosemparagrafo"/>
              <w:jc w:val="center"/>
              <w:rPr>
                <w:rFonts w:cs="Tahoma"/>
                <w:sz w:val="20"/>
                <w:szCs w:val="20"/>
              </w:rPr>
            </w:pPr>
            <w:r>
              <w:rPr>
                <w:rFonts w:cs="Tahoma"/>
                <w:sz w:val="20"/>
                <w:szCs w:val="20"/>
              </w:rPr>
              <w:t>5</w:t>
            </w:r>
          </w:p>
        </w:tc>
        <w:tc>
          <w:tcPr>
            <w:tcW w:w="907" w:type="dxa"/>
            <w:tcBorders>
              <w:top w:val="single" w:sz="4" w:space="0" w:color="auto"/>
              <w:left w:val="single" w:sz="4" w:space="0" w:color="auto"/>
              <w:bottom w:val="single" w:sz="4" w:space="0" w:color="auto"/>
              <w:right w:val="single" w:sz="4" w:space="0" w:color="auto"/>
            </w:tcBorders>
            <w:vAlign w:val="center"/>
          </w:tcPr>
          <w:p w14:paraId="7AAF4748" w14:textId="77777777" w:rsidR="0056408C" w:rsidRPr="00AB6CD9" w:rsidRDefault="0056408C" w:rsidP="00282488">
            <w:pPr>
              <w:pStyle w:val="00textosemparagrafo"/>
              <w:jc w:val="center"/>
              <w:rPr>
                <w:rFonts w:cs="Tahoma"/>
                <w:sz w:val="20"/>
                <w:szCs w:val="20"/>
              </w:rPr>
            </w:pPr>
            <w:r w:rsidRPr="00AB6CD9">
              <w:rPr>
                <w:rFonts w:cs="Tahoma"/>
                <w:sz w:val="20"/>
                <w:szCs w:val="20"/>
              </w:rPr>
              <w:t>3 × 5</w:t>
            </w:r>
          </w:p>
        </w:tc>
        <w:tc>
          <w:tcPr>
            <w:tcW w:w="222" w:type="dxa"/>
            <w:tcBorders>
              <w:left w:val="single" w:sz="4" w:space="0" w:color="auto"/>
              <w:right w:val="single" w:sz="4" w:space="0" w:color="auto"/>
            </w:tcBorders>
            <w:vAlign w:val="center"/>
          </w:tcPr>
          <w:p w14:paraId="314E8D1E"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2D888A65" w14:textId="77777777" w:rsidR="0056408C" w:rsidRPr="00AB6CD9" w:rsidRDefault="0056408C" w:rsidP="00282488">
            <w:pPr>
              <w:pStyle w:val="00textosemparagrafo"/>
              <w:jc w:val="center"/>
              <w:rPr>
                <w:rFonts w:cs="Tahoma"/>
                <w:sz w:val="20"/>
                <w:szCs w:val="20"/>
              </w:rPr>
            </w:pPr>
            <w:r w:rsidRPr="00AB6CD9">
              <w:rPr>
                <w:rFonts w:cs="Tahoma"/>
                <w:sz w:val="20"/>
                <w:szCs w:val="20"/>
              </w:rPr>
              <w:t>15</w:t>
            </w:r>
          </w:p>
        </w:tc>
        <w:tc>
          <w:tcPr>
            <w:tcW w:w="907" w:type="dxa"/>
            <w:tcBorders>
              <w:top w:val="single" w:sz="4" w:space="0" w:color="auto"/>
              <w:left w:val="single" w:sz="4" w:space="0" w:color="auto"/>
              <w:bottom w:val="single" w:sz="4" w:space="0" w:color="auto"/>
              <w:right w:val="single" w:sz="4" w:space="0" w:color="auto"/>
            </w:tcBorders>
            <w:vAlign w:val="center"/>
          </w:tcPr>
          <w:p w14:paraId="6A321E01" w14:textId="77777777" w:rsidR="0056408C" w:rsidRPr="00AB6CD9" w:rsidRDefault="0056408C" w:rsidP="00282488">
            <w:pPr>
              <w:pStyle w:val="00textosemparagrafo"/>
              <w:jc w:val="center"/>
              <w:rPr>
                <w:rFonts w:cs="Tahoma"/>
                <w:sz w:val="20"/>
                <w:szCs w:val="20"/>
              </w:rPr>
            </w:pPr>
            <w:r w:rsidRPr="00AB6CD9">
              <w:rPr>
                <w:rFonts w:cs="Tahoma"/>
                <w:sz w:val="20"/>
                <w:szCs w:val="20"/>
              </w:rPr>
              <w:t>9 × 3</w:t>
            </w:r>
          </w:p>
        </w:tc>
      </w:tr>
      <w:tr w:rsidR="0056408C" w:rsidRPr="00AB6CD9" w14:paraId="448579A6" w14:textId="77777777" w:rsidTr="00282488">
        <w:trPr>
          <w:trHeight w:val="397"/>
          <w:jc w:val="center"/>
        </w:trPr>
        <w:tc>
          <w:tcPr>
            <w:tcW w:w="907" w:type="dxa"/>
            <w:tcBorders>
              <w:top w:val="single" w:sz="4" w:space="0" w:color="auto"/>
              <w:bottom w:val="single" w:sz="4" w:space="0" w:color="auto"/>
            </w:tcBorders>
            <w:vAlign w:val="center"/>
          </w:tcPr>
          <w:p w14:paraId="2344086C"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0403E2D7" w14:textId="77777777" w:rsidR="0056408C" w:rsidRPr="00AB6CD9" w:rsidRDefault="0056408C" w:rsidP="00282488">
            <w:pPr>
              <w:pStyle w:val="00textosemparagrafo"/>
              <w:jc w:val="center"/>
              <w:rPr>
                <w:rFonts w:cs="Tahoma"/>
                <w:sz w:val="20"/>
                <w:szCs w:val="20"/>
              </w:rPr>
            </w:pPr>
          </w:p>
        </w:tc>
        <w:tc>
          <w:tcPr>
            <w:tcW w:w="222" w:type="dxa"/>
            <w:vAlign w:val="center"/>
          </w:tcPr>
          <w:p w14:paraId="24221026"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49D24491"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229D4273" w14:textId="77777777" w:rsidR="0056408C" w:rsidRPr="00AB6CD9" w:rsidRDefault="0056408C" w:rsidP="00282488">
            <w:pPr>
              <w:pStyle w:val="00textosemparagrafo"/>
              <w:jc w:val="center"/>
              <w:rPr>
                <w:rFonts w:cs="Tahoma"/>
                <w:sz w:val="20"/>
                <w:szCs w:val="20"/>
              </w:rPr>
            </w:pPr>
          </w:p>
        </w:tc>
        <w:tc>
          <w:tcPr>
            <w:tcW w:w="222" w:type="dxa"/>
            <w:vAlign w:val="center"/>
          </w:tcPr>
          <w:p w14:paraId="060AEC1B"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6C106F5E"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4D8D65C1" w14:textId="77777777" w:rsidR="0056408C" w:rsidRPr="00AB6CD9" w:rsidRDefault="0056408C" w:rsidP="00282488">
            <w:pPr>
              <w:pStyle w:val="00textosemparagrafo"/>
              <w:jc w:val="center"/>
              <w:rPr>
                <w:rFonts w:cs="Tahoma"/>
                <w:sz w:val="20"/>
                <w:szCs w:val="20"/>
              </w:rPr>
            </w:pPr>
          </w:p>
        </w:tc>
      </w:tr>
      <w:tr w:rsidR="0056408C" w:rsidRPr="00AB6CD9" w14:paraId="1AE7AB57" w14:textId="77777777" w:rsidTr="00282488">
        <w:trPr>
          <w:trHeight w:val="397"/>
          <w:jc w:val="center"/>
        </w:trPr>
        <w:tc>
          <w:tcPr>
            <w:tcW w:w="907" w:type="dxa"/>
            <w:tcBorders>
              <w:top w:val="single" w:sz="4" w:space="0" w:color="auto"/>
              <w:left w:val="single" w:sz="4" w:space="0" w:color="auto"/>
              <w:bottom w:val="single" w:sz="4" w:space="0" w:color="auto"/>
              <w:right w:val="single" w:sz="4" w:space="0" w:color="auto"/>
            </w:tcBorders>
            <w:vAlign w:val="center"/>
          </w:tcPr>
          <w:p w14:paraId="4F98BBA8" w14:textId="77777777" w:rsidR="0056408C" w:rsidRPr="00AB6CD9" w:rsidRDefault="0056408C" w:rsidP="00282488">
            <w:pPr>
              <w:pStyle w:val="00textosemparagrafo"/>
              <w:jc w:val="center"/>
              <w:rPr>
                <w:rFonts w:cs="Tahoma"/>
                <w:sz w:val="20"/>
                <w:szCs w:val="20"/>
              </w:rPr>
            </w:pPr>
            <w:r w:rsidRPr="00AB6CD9">
              <w:rPr>
                <w:rFonts w:cs="Tahoma"/>
                <w:sz w:val="20"/>
                <w:szCs w:val="20"/>
              </w:rPr>
              <w:t>27</w:t>
            </w:r>
          </w:p>
        </w:tc>
        <w:tc>
          <w:tcPr>
            <w:tcW w:w="907" w:type="dxa"/>
            <w:tcBorders>
              <w:top w:val="single" w:sz="4" w:space="0" w:color="auto"/>
              <w:left w:val="single" w:sz="4" w:space="0" w:color="auto"/>
              <w:bottom w:val="single" w:sz="4" w:space="0" w:color="auto"/>
              <w:right w:val="single" w:sz="4" w:space="0" w:color="auto"/>
            </w:tcBorders>
            <w:vAlign w:val="center"/>
          </w:tcPr>
          <w:p w14:paraId="3163FA84" w14:textId="77777777" w:rsidR="0056408C" w:rsidRPr="00AB6CD9" w:rsidRDefault="0056408C" w:rsidP="00282488">
            <w:pPr>
              <w:pStyle w:val="00textosemparagrafo"/>
              <w:jc w:val="center"/>
              <w:rPr>
                <w:rFonts w:cs="Tahoma"/>
                <w:sz w:val="20"/>
                <w:szCs w:val="20"/>
              </w:rPr>
            </w:pPr>
            <w:r w:rsidRPr="00AB6CD9">
              <w:rPr>
                <w:rFonts w:cs="Tahoma"/>
                <w:sz w:val="20"/>
                <w:szCs w:val="20"/>
              </w:rPr>
              <w:t>4 × 7</w:t>
            </w:r>
          </w:p>
        </w:tc>
        <w:tc>
          <w:tcPr>
            <w:tcW w:w="222" w:type="dxa"/>
            <w:tcBorders>
              <w:left w:val="single" w:sz="4" w:space="0" w:color="auto"/>
              <w:right w:val="single" w:sz="4" w:space="0" w:color="auto"/>
            </w:tcBorders>
            <w:vAlign w:val="center"/>
          </w:tcPr>
          <w:p w14:paraId="638E75AA"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6B44E12F" w14:textId="77777777" w:rsidR="0056408C" w:rsidRPr="00AB6CD9" w:rsidRDefault="0056408C" w:rsidP="00282488">
            <w:pPr>
              <w:pStyle w:val="00textosemparagrafo"/>
              <w:jc w:val="center"/>
              <w:rPr>
                <w:rFonts w:cs="Tahoma"/>
                <w:sz w:val="20"/>
                <w:szCs w:val="20"/>
              </w:rPr>
            </w:pPr>
            <w:r w:rsidRPr="00AB6CD9">
              <w:rPr>
                <w:rFonts w:cs="Tahoma"/>
                <w:sz w:val="20"/>
                <w:szCs w:val="20"/>
              </w:rPr>
              <w:t>28</w:t>
            </w:r>
          </w:p>
        </w:tc>
        <w:tc>
          <w:tcPr>
            <w:tcW w:w="907" w:type="dxa"/>
            <w:tcBorders>
              <w:top w:val="single" w:sz="4" w:space="0" w:color="auto"/>
              <w:left w:val="single" w:sz="4" w:space="0" w:color="auto"/>
              <w:bottom w:val="single" w:sz="4" w:space="0" w:color="auto"/>
              <w:right w:val="single" w:sz="4" w:space="0" w:color="auto"/>
            </w:tcBorders>
            <w:vAlign w:val="center"/>
          </w:tcPr>
          <w:p w14:paraId="4C7FAD87" w14:textId="77777777" w:rsidR="0056408C" w:rsidRPr="00AB6CD9" w:rsidRDefault="0056408C" w:rsidP="00282488">
            <w:pPr>
              <w:pStyle w:val="00textosemparagrafo"/>
              <w:jc w:val="center"/>
              <w:rPr>
                <w:rFonts w:cs="Tahoma"/>
                <w:sz w:val="20"/>
                <w:szCs w:val="20"/>
              </w:rPr>
            </w:pPr>
            <w:r w:rsidRPr="00AB6CD9">
              <w:rPr>
                <w:rFonts w:cs="Tahoma"/>
                <w:sz w:val="20"/>
                <w:szCs w:val="20"/>
              </w:rPr>
              <w:t>7 × 5</w:t>
            </w:r>
          </w:p>
        </w:tc>
        <w:tc>
          <w:tcPr>
            <w:tcW w:w="222" w:type="dxa"/>
            <w:tcBorders>
              <w:left w:val="single" w:sz="4" w:space="0" w:color="auto"/>
              <w:right w:val="single" w:sz="4" w:space="0" w:color="auto"/>
            </w:tcBorders>
            <w:vAlign w:val="center"/>
          </w:tcPr>
          <w:p w14:paraId="5930EBC8"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44D24C65" w14:textId="77777777" w:rsidR="0056408C" w:rsidRPr="00AB6CD9" w:rsidRDefault="0056408C" w:rsidP="00282488">
            <w:pPr>
              <w:pStyle w:val="00textosemparagrafo"/>
              <w:jc w:val="center"/>
              <w:rPr>
                <w:rFonts w:cs="Tahoma"/>
                <w:sz w:val="20"/>
                <w:szCs w:val="20"/>
              </w:rPr>
            </w:pPr>
            <w:r w:rsidRPr="00AB6CD9">
              <w:rPr>
                <w:rFonts w:cs="Tahoma"/>
                <w:sz w:val="20"/>
                <w:szCs w:val="20"/>
              </w:rPr>
              <w:t>35</w:t>
            </w:r>
          </w:p>
        </w:tc>
        <w:tc>
          <w:tcPr>
            <w:tcW w:w="907" w:type="dxa"/>
            <w:tcBorders>
              <w:top w:val="single" w:sz="4" w:space="0" w:color="auto"/>
              <w:left w:val="single" w:sz="4" w:space="0" w:color="auto"/>
              <w:bottom w:val="single" w:sz="4" w:space="0" w:color="auto"/>
              <w:right w:val="single" w:sz="4" w:space="0" w:color="auto"/>
            </w:tcBorders>
            <w:vAlign w:val="center"/>
          </w:tcPr>
          <w:p w14:paraId="52C99861" w14:textId="77777777" w:rsidR="0056408C" w:rsidRPr="00AB6CD9" w:rsidRDefault="0056408C" w:rsidP="00282488">
            <w:pPr>
              <w:pStyle w:val="00textosemparagrafo"/>
              <w:jc w:val="center"/>
              <w:rPr>
                <w:rFonts w:cs="Tahoma"/>
                <w:sz w:val="20"/>
                <w:szCs w:val="20"/>
              </w:rPr>
            </w:pPr>
            <w:r w:rsidRPr="00AB6CD9">
              <w:rPr>
                <w:rFonts w:cs="Tahoma"/>
                <w:sz w:val="20"/>
                <w:szCs w:val="20"/>
              </w:rPr>
              <w:t>6 × 7</w:t>
            </w:r>
          </w:p>
        </w:tc>
      </w:tr>
      <w:tr w:rsidR="0056408C" w:rsidRPr="00AB6CD9" w14:paraId="2775409B" w14:textId="77777777" w:rsidTr="00282488">
        <w:trPr>
          <w:trHeight w:val="397"/>
          <w:jc w:val="center"/>
        </w:trPr>
        <w:tc>
          <w:tcPr>
            <w:tcW w:w="907" w:type="dxa"/>
            <w:tcBorders>
              <w:top w:val="single" w:sz="4" w:space="0" w:color="auto"/>
              <w:bottom w:val="single" w:sz="4" w:space="0" w:color="auto"/>
            </w:tcBorders>
            <w:vAlign w:val="center"/>
          </w:tcPr>
          <w:p w14:paraId="44A4E3E0"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04C6D5DB" w14:textId="77777777" w:rsidR="0056408C" w:rsidRPr="00AB6CD9" w:rsidRDefault="0056408C" w:rsidP="00282488">
            <w:pPr>
              <w:pStyle w:val="00textosemparagrafo"/>
              <w:jc w:val="center"/>
              <w:rPr>
                <w:rFonts w:cs="Tahoma"/>
                <w:sz w:val="20"/>
                <w:szCs w:val="20"/>
              </w:rPr>
            </w:pPr>
          </w:p>
        </w:tc>
        <w:tc>
          <w:tcPr>
            <w:tcW w:w="222" w:type="dxa"/>
            <w:vAlign w:val="center"/>
          </w:tcPr>
          <w:p w14:paraId="5B06DEFD"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31A58519"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35EFED38" w14:textId="77777777" w:rsidR="0056408C" w:rsidRPr="00AB6CD9" w:rsidRDefault="0056408C" w:rsidP="00282488">
            <w:pPr>
              <w:pStyle w:val="00textosemparagrafo"/>
              <w:jc w:val="center"/>
              <w:rPr>
                <w:rFonts w:cs="Tahoma"/>
                <w:sz w:val="20"/>
                <w:szCs w:val="20"/>
              </w:rPr>
            </w:pPr>
          </w:p>
        </w:tc>
        <w:tc>
          <w:tcPr>
            <w:tcW w:w="222" w:type="dxa"/>
            <w:vAlign w:val="center"/>
          </w:tcPr>
          <w:p w14:paraId="506C4EB7"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6614A65C"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413EF622" w14:textId="77777777" w:rsidR="0056408C" w:rsidRPr="00AB6CD9" w:rsidRDefault="0056408C" w:rsidP="00282488">
            <w:pPr>
              <w:pStyle w:val="00textosemparagrafo"/>
              <w:jc w:val="center"/>
              <w:rPr>
                <w:rFonts w:cs="Tahoma"/>
                <w:sz w:val="20"/>
                <w:szCs w:val="20"/>
              </w:rPr>
            </w:pPr>
          </w:p>
        </w:tc>
      </w:tr>
      <w:tr w:rsidR="0056408C" w:rsidRPr="00AB6CD9" w14:paraId="7DE94915" w14:textId="77777777" w:rsidTr="00282488">
        <w:trPr>
          <w:trHeight w:val="397"/>
          <w:jc w:val="center"/>
        </w:trPr>
        <w:tc>
          <w:tcPr>
            <w:tcW w:w="907" w:type="dxa"/>
            <w:tcBorders>
              <w:top w:val="single" w:sz="4" w:space="0" w:color="auto"/>
              <w:left w:val="single" w:sz="4" w:space="0" w:color="auto"/>
              <w:bottom w:val="single" w:sz="4" w:space="0" w:color="auto"/>
              <w:right w:val="single" w:sz="4" w:space="0" w:color="auto"/>
            </w:tcBorders>
            <w:vAlign w:val="center"/>
          </w:tcPr>
          <w:p w14:paraId="583C545F" w14:textId="77777777" w:rsidR="0056408C" w:rsidRPr="00AB6CD9" w:rsidRDefault="0056408C" w:rsidP="00282488">
            <w:pPr>
              <w:pStyle w:val="00textosemparagrafo"/>
              <w:jc w:val="center"/>
              <w:rPr>
                <w:rFonts w:cs="Tahoma"/>
                <w:sz w:val="20"/>
                <w:szCs w:val="20"/>
              </w:rPr>
            </w:pPr>
            <w:r w:rsidRPr="00AB6CD9">
              <w:rPr>
                <w:rFonts w:cs="Tahoma"/>
                <w:sz w:val="20"/>
                <w:szCs w:val="20"/>
              </w:rPr>
              <w:t>42</w:t>
            </w:r>
          </w:p>
        </w:tc>
        <w:tc>
          <w:tcPr>
            <w:tcW w:w="907" w:type="dxa"/>
            <w:tcBorders>
              <w:top w:val="single" w:sz="4" w:space="0" w:color="auto"/>
              <w:left w:val="single" w:sz="4" w:space="0" w:color="auto"/>
              <w:bottom w:val="single" w:sz="4" w:space="0" w:color="auto"/>
              <w:right w:val="single" w:sz="4" w:space="0" w:color="auto"/>
            </w:tcBorders>
            <w:vAlign w:val="center"/>
          </w:tcPr>
          <w:p w14:paraId="1D7DA717" w14:textId="77777777" w:rsidR="0056408C" w:rsidRPr="00AB6CD9" w:rsidRDefault="0056408C" w:rsidP="00282488">
            <w:pPr>
              <w:pStyle w:val="00textosemparagrafo"/>
              <w:jc w:val="center"/>
              <w:rPr>
                <w:rFonts w:cs="Tahoma"/>
                <w:sz w:val="20"/>
                <w:szCs w:val="20"/>
              </w:rPr>
            </w:pPr>
            <w:r w:rsidRPr="00AB6CD9">
              <w:rPr>
                <w:rFonts w:cs="Tahoma"/>
                <w:sz w:val="20"/>
                <w:szCs w:val="20"/>
              </w:rPr>
              <w:t>9 × 6</w:t>
            </w:r>
          </w:p>
        </w:tc>
        <w:tc>
          <w:tcPr>
            <w:tcW w:w="222" w:type="dxa"/>
            <w:tcBorders>
              <w:left w:val="single" w:sz="4" w:space="0" w:color="auto"/>
              <w:right w:val="single" w:sz="4" w:space="0" w:color="auto"/>
            </w:tcBorders>
            <w:vAlign w:val="center"/>
          </w:tcPr>
          <w:p w14:paraId="787FEA61"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5E4F80F3" w14:textId="77777777" w:rsidR="0056408C" w:rsidRPr="00AB6CD9" w:rsidRDefault="0056408C" w:rsidP="00282488">
            <w:pPr>
              <w:pStyle w:val="00textosemparagrafo"/>
              <w:jc w:val="center"/>
              <w:rPr>
                <w:rFonts w:cs="Tahoma"/>
                <w:sz w:val="20"/>
                <w:szCs w:val="20"/>
              </w:rPr>
            </w:pPr>
            <w:r w:rsidRPr="00AB6CD9">
              <w:rPr>
                <w:rFonts w:cs="Tahoma"/>
                <w:sz w:val="20"/>
                <w:szCs w:val="20"/>
              </w:rPr>
              <w:t>54</w:t>
            </w:r>
          </w:p>
        </w:tc>
        <w:tc>
          <w:tcPr>
            <w:tcW w:w="907" w:type="dxa"/>
            <w:tcBorders>
              <w:top w:val="single" w:sz="4" w:space="0" w:color="auto"/>
              <w:left w:val="single" w:sz="4" w:space="0" w:color="auto"/>
              <w:bottom w:val="single" w:sz="4" w:space="0" w:color="auto"/>
              <w:right w:val="single" w:sz="4" w:space="0" w:color="auto"/>
            </w:tcBorders>
            <w:vAlign w:val="center"/>
          </w:tcPr>
          <w:p w14:paraId="2B12D1E8" w14:textId="77777777" w:rsidR="0056408C" w:rsidRPr="00AB6CD9" w:rsidRDefault="0056408C" w:rsidP="00282488">
            <w:pPr>
              <w:pStyle w:val="00textosemparagrafo"/>
              <w:jc w:val="center"/>
              <w:rPr>
                <w:rFonts w:cs="Tahoma"/>
                <w:sz w:val="20"/>
                <w:szCs w:val="20"/>
              </w:rPr>
            </w:pPr>
            <w:r w:rsidRPr="00AB6CD9">
              <w:rPr>
                <w:rFonts w:cs="Tahoma"/>
                <w:sz w:val="20"/>
                <w:szCs w:val="20"/>
              </w:rPr>
              <w:t>6 × 10</w:t>
            </w:r>
          </w:p>
        </w:tc>
        <w:tc>
          <w:tcPr>
            <w:tcW w:w="222" w:type="dxa"/>
            <w:tcBorders>
              <w:left w:val="single" w:sz="4" w:space="0" w:color="auto"/>
              <w:right w:val="single" w:sz="4" w:space="0" w:color="auto"/>
            </w:tcBorders>
            <w:vAlign w:val="center"/>
          </w:tcPr>
          <w:p w14:paraId="0C0B6CC7"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2D58CA50" w14:textId="77777777" w:rsidR="0056408C" w:rsidRPr="00AB6CD9" w:rsidRDefault="0056408C" w:rsidP="00282488">
            <w:pPr>
              <w:pStyle w:val="00textosemparagrafo"/>
              <w:jc w:val="center"/>
              <w:rPr>
                <w:rFonts w:cs="Tahoma"/>
                <w:sz w:val="20"/>
                <w:szCs w:val="20"/>
              </w:rPr>
            </w:pPr>
            <w:r w:rsidRPr="00AB6CD9">
              <w:rPr>
                <w:rFonts w:cs="Tahoma"/>
                <w:sz w:val="20"/>
                <w:szCs w:val="20"/>
              </w:rPr>
              <w:t>60</w:t>
            </w:r>
          </w:p>
        </w:tc>
        <w:tc>
          <w:tcPr>
            <w:tcW w:w="907" w:type="dxa"/>
            <w:tcBorders>
              <w:top w:val="single" w:sz="4" w:space="0" w:color="auto"/>
              <w:left w:val="single" w:sz="4" w:space="0" w:color="auto"/>
              <w:bottom w:val="single" w:sz="4" w:space="0" w:color="auto"/>
              <w:right w:val="single" w:sz="4" w:space="0" w:color="auto"/>
            </w:tcBorders>
            <w:vAlign w:val="center"/>
          </w:tcPr>
          <w:p w14:paraId="4256257F" w14:textId="77777777" w:rsidR="0056408C" w:rsidRPr="00AB6CD9" w:rsidRDefault="0056408C" w:rsidP="00282488">
            <w:pPr>
              <w:pStyle w:val="00textosemparagrafo"/>
              <w:jc w:val="center"/>
              <w:rPr>
                <w:rFonts w:cs="Tahoma"/>
                <w:sz w:val="20"/>
                <w:szCs w:val="20"/>
              </w:rPr>
            </w:pPr>
            <w:r w:rsidRPr="00AB6CD9">
              <w:rPr>
                <w:rFonts w:cs="Tahoma"/>
                <w:sz w:val="20"/>
                <w:szCs w:val="20"/>
              </w:rPr>
              <w:t>9 × 7</w:t>
            </w:r>
          </w:p>
        </w:tc>
      </w:tr>
      <w:tr w:rsidR="0056408C" w:rsidRPr="00AB6CD9" w14:paraId="49B182AD" w14:textId="77777777" w:rsidTr="00282488">
        <w:trPr>
          <w:trHeight w:val="397"/>
          <w:jc w:val="center"/>
        </w:trPr>
        <w:tc>
          <w:tcPr>
            <w:tcW w:w="907" w:type="dxa"/>
            <w:tcBorders>
              <w:top w:val="single" w:sz="4" w:space="0" w:color="auto"/>
              <w:bottom w:val="single" w:sz="4" w:space="0" w:color="auto"/>
            </w:tcBorders>
            <w:vAlign w:val="center"/>
          </w:tcPr>
          <w:p w14:paraId="79A5A38F"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6280ABBE" w14:textId="77777777" w:rsidR="0056408C" w:rsidRPr="00AB6CD9" w:rsidRDefault="0056408C" w:rsidP="00282488">
            <w:pPr>
              <w:pStyle w:val="00textosemparagrafo"/>
              <w:jc w:val="center"/>
              <w:rPr>
                <w:rFonts w:cs="Tahoma"/>
                <w:sz w:val="20"/>
                <w:szCs w:val="20"/>
              </w:rPr>
            </w:pPr>
          </w:p>
        </w:tc>
        <w:tc>
          <w:tcPr>
            <w:tcW w:w="222" w:type="dxa"/>
            <w:vAlign w:val="center"/>
          </w:tcPr>
          <w:p w14:paraId="7D498F88"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0A1449BF"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475DE93F" w14:textId="77777777" w:rsidR="0056408C" w:rsidRPr="00AB6CD9" w:rsidRDefault="0056408C" w:rsidP="00282488">
            <w:pPr>
              <w:pStyle w:val="00textosemparagrafo"/>
              <w:jc w:val="center"/>
              <w:rPr>
                <w:rFonts w:cs="Tahoma"/>
                <w:sz w:val="20"/>
                <w:szCs w:val="20"/>
              </w:rPr>
            </w:pPr>
          </w:p>
        </w:tc>
        <w:tc>
          <w:tcPr>
            <w:tcW w:w="222" w:type="dxa"/>
            <w:vAlign w:val="center"/>
          </w:tcPr>
          <w:p w14:paraId="78C9ECF3"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75942906"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bottom w:val="single" w:sz="4" w:space="0" w:color="auto"/>
            </w:tcBorders>
            <w:vAlign w:val="center"/>
          </w:tcPr>
          <w:p w14:paraId="4FF6CA08" w14:textId="77777777" w:rsidR="0056408C" w:rsidRPr="00AB6CD9" w:rsidRDefault="0056408C" w:rsidP="00282488">
            <w:pPr>
              <w:pStyle w:val="00textosemparagrafo"/>
              <w:jc w:val="center"/>
              <w:rPr>
                <w:rFonts w:cs="Tahoma"/>
                <w:sz w:val="20"/>
                <w:szCs w:val="20"/>
              </w:rPr>
            </w:pPr>
          </w:p>
        </w:tc>
      </w:tr>
      <w:tr w:rsidR="0056408C" w:rsidRPr="00AB6CD9" w14:paraId="1E5A4666" w14:textId="77777777" w:rsidTr="00282488">
        <w:trPr>
          <w:trHeight w:val="397"/>
          <w:jc w:val="center"/>
        </w:trPr>
        <w:tc>
          <w:tcPr>
            <w:tcW w:w="907" w:type="dxa"/>
            <w:tcBorders>
              <w:top w:val="single" w:sz="4" w:space="0" w:color="auto"/>
              <w:left w:val="single" w:sz="4" w:space="0" w:color="auto"/>
              <w:bottom w:val="single" w:sz="4" w:space="0" w:color="auto"/>
              <w:right w:val="single" w:sz="4" w:space="0" w:color="auto"/>
            </w:tcBorders>
            <w:vAlign w:val="center"/>
          </w:tcPr>
          <w:p w14:paraId="39EF04A9" w14:textId="77777777" w:rsidR="0056408C" w:rsidRPr="00AB6CD9" w:rsidRDefault="0056408C" w:rsidP="00282488">
            <w:pPr>
              <w:pStyle w:val="00textosemparagrafo"/>
              <w:jc w:val="center"/>
              <w:rPr>
                <w:rFonts w:cs="Tahoma"/>
                <w:sz w:val="20"/>
                <w:szCs w:val="20"/>
              </w:rPr>
            </w:pPr>
            <w:r w:rsidRPr="00AB6CD9">
              <w:rPr>
                <w:rFonts w:cs="Tahoma"/>
                <w:sz w:val="20"/>
                <w:szCs w:val="20"/>
              </w:rPr>
              <w:t>63</w:t>
            </w:r>
          </w:p>
        </w:tc>
        <w:tc>
          <w:tcPr>
            <w:tcW w:w="907" w:type="dxa"/>
            <w:tcBorders>
              <w:top w:val="single" w:sz="4" w:space="0" w:color="auto"/>
              <w:left w:val="single" w:sz="4" w:space="0" w:color="auto"/>
              <w:bottom w:val="single" w:sz="4" w:space="0" w:color="auto"/>
              <w:right w:val="single" w:sz="4" w:space="0" w:color="auto"/>
            </w:tcBorders>
            <w:vAlign w:val="center"/>
          </w:tcPr>
          <w:p w14:paraId="21928AC2" w14:textId="77777777" w:rsidR="0056408C" w:rsidRPr="00AB6CD9" w:rsidRDefault="0056408C" w:rsidP="00282488">
            <w:pPr>
              <w:pStyle w:val="00textosemparagrafo"/>
              <w:jc w:val="center"/>
              <w:rPr>
                <w:rFonts w:cs="Tahoma"/>
                <w:sz w:val="20"/>
                <w:szCs w:val="20"/>
              </w:rPr>
            </w:pPr>
            <w:r w:rsidRPr="00AB6CD9">
              <w:rPr>
                <w:rFonts w:cs="Tahoma"/>
                <w:sz w:val="20"/>
                <w:szCs w:val="20"/>
              </w:rPr>
              <w:t>8 × 10</w:t>
            </w:r>
          </w:p>
        </w:tc>
        <w:tc>
          <w:tcPr>
            <w:tcW w:w="222" w:type="dxa"/>
            <w:tcBorders>
              <w:left w:val="single" w:sz="4" w:space="0" w:color="auto"/>
              <w:right w:val="single" w:sz="4" w:space="0" w:color="auto"/>
            </w:tcBorders>
            <w:vAlign w:val="center"/>
          </w:tcPr>
          <w:p w14:paraId="0DE1F345"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303E59C9" w14:textId="77777777" w:rsidR="0056408C" w:rsidRPr="00AB6CD9" w:rsidRDefault="0056408C" w:rsidP="00282488">
            <w:pPr>
              <w:pStyle w:val="00textosemparagrafo"/>
              <w:jc w:val="center"/>
              <w:rPr>
                <w:rFonts w:cs="Tahoma"/>
                <w:sz w:val="20"/>
                <w:szCs w:val="20"/>
              </w:rPr>
            </w:pPr>
            <w:r w:rsidRPr="00AB6CD9">
              <w:rPr>
                <w:rFonts w:cs="Tahoma"/>
                <w:sz w:val="20"/>
                <w:szCs w:val="20"/>
              </w:rPr>
              <w:t>80</w:t>
            </w:r>
          </w:p>
        </w:tc>
        <w:tc>
          <w:tcPr>
            <w:tcW w:w="907" w:type="dxa"/>
            <w:tcBorders>
              <w:top w:val="single" w:sz="4" w:space="0" w:color="auto"/>
              <w:left w:val="single" w:sz="4" w:space="0" w:color="auto"/>
              <w:bottom w:val="single" w:sz="4" w:space="0" w:color="auto"/>
              <w:right w:val="single" w:sz="4" w:space="0" w:color="auto"/>
            </w:tcBorders>
            <w:vAlign w:val="center"/>
          </w:tcPr>
          <w:p w14:paraId="630744F1" w14:textId="77777777" w:rsidR="0056408C" w:rsidRPr="00AB6CD9" w:rsidRDefault="0056408C" w:rsidP="00282488">
            <w:pPr>
              <w:pStyle w:val="00textosemparagrafo"/>
              <w:jc w:val="center"/>
              <w:rPr>
                <w:rFonts w:cs="Tahoma"/>
                <w:sz w:val="20"/>
                <w:szCs w:val="20"/>
              </w:rPr>
            </w:pPr>
            <w:r w:rsidRPr="00AB6CD9">
              <w:rPr>
                <w:rFonts w:cs="Tahoma"/>
                <w:sz w:val="20"/>
                <w:szCs w:val="20"/>
              </w:rPr>
              <w:t>9 × 10</w:t>
            </w:r>
          </w:p>
        </w:tc>
        <w:tc>
          <w:tcPr>
            <w:tcW w:w="222" w:type="dxa"/>
            <w:tcBorders>
              <w:left w:val="single" w:sz="4" w:space="0" w:color="auto"/>
              <w:right w:val="single" w:sz="4" w:space="0" w:color="auto"/>
            </w:tcBorders>
            <w:vAlign w:val="center"/>
          </w:tcPr>
          <w:p w14:paraId="28ECB1FC" w14:textId="77777777" w:rsidR="0056408C" w:rsidRPr="00AB6CD9" w:rsidRDefault="0056408C" w:rsidP="00282488">
            <w:pPr>
              <w:pStyle w:val="00textosemparagrafo"/>
              <w:jc w:val="center"/>
              <w:rPr>
                <w:rFonts w:cs="Tahoma"/>
                <w:sz w:val="20"/>
                <w:szCs w:val="20"/>
              </w:rPr>
            </w:pPr>
          </w:p>
        </w:tc>
        <w:tc>
          <w:tcPr>
            <w:tcW w:w="907" w:type="dxa"/>
            <w:tcBorders>
              <w:top w:val="single" w:sz="4" w:space="0" w:color="auto"/>
              <w:left w:val="single" w:sz="4" w:space="0" w:color="auto"/>
              <w:bottom w:val="single" w:sz="4" w:space="0" w:color="auto"/>
              <w:right w:val="single" w:sz="4" w:space="0" w:color="auto"/>
            </w:tcBorders>
            <w:vAlign w:val="center"/>
          </w:tcPr>
          <w:p w14:paraId="1B74E19F" w14:textId="77777777" w:rsidR="0056408C" w:rsidRPr="00AB6CD9" w:rsidRDefault="0056408C" w:rsidP="00282488">
            <w:pPr>
              <w:pStyle w:val="00textosemparagrafo"/>
              <w:jc w:val="center"/>
              <w:rPr>
                <w:rFonts w:cs="Tahoma"/>
                <w:sz w:val="20"/>
                <w:szCs w:val="20"/>
              </w:rPr>
            </w:pPr>
            <w:r w:rsidRPr="00AB6CD9">
              <w:rPr>
                <w:rFonts w:cs="Tahoma"/>
                <w:sz w:val="20"/>
                <w:szCs w:val="20"/>
              </w:rPr>
              <w:t>90</w:t>
            </w:r>
          </w:p>
        </w:tc>
        <w:tc>
          <w:tcPr>
            <w:tcW w:w="907" w:type="dxa"/>
            <w:tcBorders>
              <w:top w:val="single" w:sz="4" w:space="0" w:color="auto"/>
              <w:left w:val="single" w:sz="4" w:space="0" w:color="auto"/>
              <w:bottom w:val="single" w:sz="4" w:space="0" w:color="auto"/>
              <w:right w:val="single" w:sz="4" w:space="0" w:color="auto"/>
            </w:tcBorders>
            <w:vAlign w:val="center"/>
          </w:tcPr>
          <w:p w14:paraId="6E0058C4" w14:textId="77777777" w:rsidR="0056408C" w:rsidRPr="00AB6CD9" w:rsidRDefault="0056408C" w:rsidP="00282488">
            <w:pPr>
              <w:pStyle w:val="00textosemparagrafo"/>
              <w:jc w:val="center"/>
              <w:rPr>
                <w:rFonts w:cs="Tahoma"/>
                <w:sz w:val="20"/>
                <w:szCs w:val="20"/>
              </w:rPr>
            </w:pPr>
            <w:r w:rsidRPr="00AB6CD9">
              <w:rPr>
                <w:rFonts w:cs="Tahoma"/>
                <w:sz w:val="20"/>
                <w:szCs w:val="20"/>
              </w:rPr>
              <w:t>5 × 5</w:t>
            </w:r>
          </w:p>
        </w:tc>
      </w:tr>
    </w:tbl>
    <w:p w14:paraId="2165615E" w14:textId="77777777" w:rsidR="0056408C" w:rsidRDefault="0056408C" w:rsidP="00AA125C">
      <w:pPr>
        <w:pStyle w:val="00textosemparagrafo"/>
        <w:rPr>
          <w:bCs/>
        </w:rPr>
      </w:pPr>
    </w:p>
    <w:p w14:paraId="612725EF" w14:textId="15448144" w:rsidR="0056408C" w:rsidRDefault="0056408C" w:rsidP="00AA125C">
      <w:pPr>
        <w:pStyle w:val="00textosemparagrafo"/>
        <w:rPr>
          <w:bCs/>
        </w:rPr>
      </w:pPr>
      <w:r>
        <w:rPr>
          <w:bCs/>
        </w:rPr>
        <w:t>Esse tipo de jo</w:t>
      </w:r>
      <w:r w:rsidR="00C767BD" w:rsidRPr="00AB6CD9">
        <w:rPr>
          <w:bCs/>
        </w:rPr>
        <w:t>go estimula o raciocínio lógico, o cálculo</w:t>
      </w:r>
      <w:r>
        <w:rPr>
          <w:bCs/>
        </w:rPr>
        <w:t xml:space="preserve"> mental</w:t>
      </w:r>
      <w:r w:rsidR="00C767BD" w:rsidRPr="00AB6CD9">
        <w:rPr>
          <w:bCs/>
        </w:rPr>
        <w:t xml:space="preserve"> e a criação de estratégias diversi</w:t>
      </w:r>
      <w:r w:rsidR="00113A4E">
        <w:rPr>
          <w:bCs/>
        </w:rPr>
        <w:t>ficadas</w:t>
      </w:r>
      <w:r w:rsidR="00C767BD" w:rsidRPr="00AB6CD9">
        <w:rPr>
          <w:bCs/>
        </w:rPr>
        <w:t xml:space="preserve">. </w:t>
      </w:r>
    </w:p>
    <w:p w14:paraId="187D936B" w14:textId="77777777" w:rsidR="0056408C" w:rsidRDefault="0056408C" w:rsidP="00AA125C">
      <w:pPr>
        <w:pStyle w:val="00textosemparagrafo"/>
        <w:rPr>
          <w:bCs/>
        </w:rPr>
      </w:pPr>
    </w:p>
    <w:p w14:paraId="5647044C" w14:textId="77777777" w:rsidR="00C767BD" w:rsidRPr="00AB6CD9" w:rsidRDefault="00C767BD" w:rsidP="00A522B4">
      <w:pPr>
        <w:pStyle w:val="00textosemparagrafo"/>
      </w:pPr>
      <w:r w:rsidRPr="00AB6CD9">
        <w:br w:type="page"/>
      </w:r>
    </w:p>
    <w:p w14:paraId="245FC873" w14:textId="6A1BD209" w:rsidR="00C767BD" w:rsidRPr="006177AE" w:rsidRDefault="00C767BD" w:rsidP="0031013F">
      <w:pPr>
        <w:pStyle w:val="00Peso1"/>
      </w:pPr>
      <w:r w:rsidRPr="006177AE">
        <w:lastRenderedPageBreak/>
        <w:t>Álgebra</w:t>
      </w:r>
    </w:p>
    <w:p w14:paraId="697C6E89" w14:textId="22E2BF7D" w:rsidR="00C767BD" w:rsidRPr="00AB6CD9" w:rsidRDefault="00C767BD" w:rsidP="00A522B4">
      <w:pPr>
        <w:pStyle w:val="00textosemparagrafo"/>
        <w:rPr>
          <w:b/>
          <w:bCs/>
        </w:rPr>
      </w:pPr>
      <w:r w:rsidRPr="00AB6CD9">
        <w:t>Habitualmente exploramos quadros com a ordem dos números naturais partindo do 1, 2, 3, 4, e assim sucessivamente. Para es</w:t>
      </w:r>
      <w:r w:rsidR="00B5607C">
        <w:t>s</w:t>
      </w:r>
      <w:r w:rsidRPr="00AB6CD9">
        <w:t>e momento, propomos para o 3</w:t>
      </w:r>
      <w:r w:rsidR="00A522B4" w:rsidRPr="00AB6CD9">
        <w:rPr>
          <w:u w:val="single"/>
          <w:vertAlign w:val="superscript"/>
        </w:rPr>
        <w:t>o</w:t>
      </w:r>
      <w:r w:rsidRPr="00AB6CD9">
        <w:t xml:space="preserve"> ano a elaboração de quadros numéricos com diferentes regularidades. Por exemplo:</w:t>
      </w:r>
    </w:p>
    <w:p w14:paraId="65A96565" w14:textId="77777777" w:rsidR="00C767BD" w:rsidRPr="00AB6CD9" w:rsidRDefault="00C767BD" w:rsidP="00A522B4">
      <w:pPr>
        <w:pStyle w:val="00textosemparagraf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tblGrid>
      <w:tr w:rsidR="00C767BD" w:rsidRPr="00AB6CD9" w14:paraId="7B8172E6" w14:textId="77777777" w:rsidTr="00A522B4">
        <w:trPr>
          <w:trHeight w:val="397"/>
          <w:jc w:val="center"/>
        </w:trPr>
        <w:tc>
          <w:tcPr>
            <w:tcW w:w="1191" w:type="dxa"/>
            <w:vAlign w:val="center"/>
          </w:tcPr>
          <w:p w14:paraId="2EA3B58D"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100</w:t>
            </w:r>
          </w:p>
        </w:tc>
        <w:tc>
          <w:tcPr>
            <w:tcW w:w="1191" w:type="dxa"/>
            <w:vAlign w:val="center"/>
          </w:tcPr>
          <w:p w14:paraId="59789E3D"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105</w:t>
            </w:r>
          </w:p>
        </w:tc>
        <w:tc>
          <w:tcPr>
            <w:tcW w:w="1191" w:type="dxa"/>
            <w:vAlign w:val="center"/>
          </w:tcPr>
          <w:p w14:paraId="035B76F6"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110</w:t>
            </w:r>
          </w:p>
        </w:tc>
        <w:tc>
          <w:tcPr>
            <w:tcW w:w="1191" w:type="dxa"/>
            <w:vAlign w:val="center"/>
          </w:tcPr>
          <w:p w14:paraId="66EF64F3"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115</w:t>
            </w:r>
          </w:p>
        </w:tc>
        <w:tc>
          <w:tcPr>
            <w:tcW w:w="1191" w:type="dxa"/>
            <w:vAlign w:val="center"/>
          </w:tcPr>
          <w:p w14:paraId="0900B737"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120</w:t>
            </w:r>
          </w:p>
        </w:tc>
      </w:tr>
      <w:tr w:rsidR="00C767BD" w:rsidRPr="00AB6CD9" w14:paraId="51573CF5" w14:textId="77777777" w:rsidTr="00A522B4">
        <w:trPr>
          <w:trHeight w:val="397"/>
          <w:jc w:val="center"/>
        </w:trPr>
        <w:tc>
          <w:tcPr>
            <w:tcW w:w="1191" w:type="dxa"/>
            <w:vAlign w:val="center"/>
          </w:tcPr>
          <w:p w14:paraId="3021CB0E"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125</w:t>
            </w:r>
          </w:p>
        </w:tc>
        <w:tc>
          <w:tcPr>
            <w:tcW w:w="1191" w:type="dxa"/>
            <w:vAlign w:val="center"/>
          </w:tcPr>
          <w:p w14:paraId="1B77A856"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130</w:t>
            </w:r>
          </w:p>
        </w:tc>
        <w:tc>
          <w:tcPr>
            <w:tcW w:w="1191" w:type="dxa"/>
            <w:vAlign w:val="center"/>
          </w:tcPr>
          <w:p w14:paraId="5881B352"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135</w:t>
            </w:r>
          </w:p>
        </w:tc>
        <w:tc>
          <w:tcPr>
            <w:tcW w:w="1191" w:type="dxa"/>
            <w:vAlign w:val="center"/>
          </w:tcPr>
          <w:p w14:paraId="02C946F4"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140</w:t>
            </w:r>
          </w:p>
        </w:tc>
        <w:tc>
          <w:tcPr>
            <w:tcW w:w="1191" w:type="dxa"/>
            <w:vAlign w:val="center"/>
          </w:tcPr>
          <w:p w14:paraId="7EB3C345"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145</w:t>
            </w:r>
          </w:p>
        </w:tc>
      </w:tr>
      <w:tr w:rsidR="00C767BD" w:rsidRPr="00AB6CD9" w14:paraId="074CF78A" w14:textId="77777777" w:rsidTr="00A522B4">
        <w:trPr>
          <w:trHeight w:val="397"/>
          <w:jc w:val="center"/>
        </w:trPr>
        <w:tc>
          <w:tcPr>
            <w:tcW w:w="1191" w:type="dxa"/>
            <w:vAlign w:val="center"/>
          </w:tcPr>
          <w:p w14:paraId="1ACA5C65"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150</w:t>
            </w:r>
          </w:p>
        </w:tc>
        <w:tc>
          <w:tcPr>
            <w:tcW w:w="1191" w:type="dxa"/>
            <w:vAlign w:val="center"/>
          </w:tcPr>
          <w:p w14:paraId="60475CEA"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155</w:t>
            </w:r>
          </w:p>
        </w:tc>
        <w:tc>
          <w:tcPr>
            <w:tcW w:w="1191" w:type="dxa"/>
            <w:vAlign w:val="center"/>
          </w:tcPr>
          <w:p w14:paraId="2CC46F20"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160</w:t>
            </w:r>
          </w:p>
        </w:tc>
        <w:tc>
          <w:tcPr>
            <w:tcW w:w="1191" w:type="dxa"/>
            <w:vAlign w:val="center"/>
          </w:tcPr>
          <w:p w14:paraId="06E7EA9B"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165</w:t>
            </w:r>
          </w:p>
        </w:tc>
        <w:tc>
          <w:tcPr>
            <w:tcW w:w="1191" w:type="dxa"/>
            <w:vAlign w:val="center"/>
          </w:tcPr>
          <w:p w14:paraId="0A1FF6D5"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170</w:t>
            </w:r>
          </w:p>
        </w:tc>
      </w:tr>
      <w:tr w:rsidR="00C767BD" w:rsidRPr="00AB6CD9" w14:paraId="2ECF5EAB" w14:textId="77777777" w:rsidTr="00A522B4">
        <w:trPr>
          <w:trHeight w:val="397"/>
          <w:jc w:val="center"/>
        </w:trPr>
        <w:tc>
          <w:tcPr>
            <w:tcW w:w="1191" w:type="dxa"/>
            <w:vAlign w:val="center"/>
          </w:tcPr>
          <w:p w14:paraId="2EC1186A"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175</w:t>
            </w:r>
          </w:p>
        </w:tc>
        <w:tc>
          <w:tcPr>
            <w:tcW w:w="1191" w:type="dxa"/>
            <w:vAlign w:val="center"/>
          </w:tcPr>
          <w:p w14:paraId="40D26596"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180</w:t>
            </w:r>
          </w:p>
        </w:tc>
        <w:tc>
          <w:tcPr>
            <w:tcW w:w="1191" w:type="dxa"/>
            <w:vAlign w:val="center"/>
          </w:tcPr>
          <w:p w14:paraId="6290057B"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185</w:t>
            </w:r>
          </w:p>
        </w:tc>
        <w:tc>
          <w:tcPr>
            <w:tcW w:w="1191" w:type="dxa"/>
            <w:vAlign w:val="center"/>
          </w:tcPr>
          <w:p w14:paraId="4A2F1F4B"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190</w:t>
            </w:r>
          </w:p>
        </w:tc>
        <w:tc>
          <w:tcPr>
            <w:tcW w:w="1191" w:type="dxa"/>
            <w:vAlign w:val="center"/>
          </w:tcPr>
          <w:p w14:paraId="0CD05166"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195</w:t>
            </w:r>
          </w:p>
        </w:tc>
      </w:tr>
    </w:tbl>
    <w:p w14:paraId="646F8AD4" w14:textId="77777777" w:rsidR="00C767BD" w:rsidRPr="00AB6CD9" w:rsidRDefault="00C767BD" w:rsidP="00A522B4">
      <w:pPr>
        <w:pStyle w:val="00textosemparagrafo"/>
      </w:pPr>
    </w:p>
    <w:p w14:paraId="262DD683" w14:textId="5E16F30F" w:rsidR="00C767BD" w:rsidRPr="00AB6CD9" w:rsidRDefault="00C767BD" w:rsidP="00A522B4">
      <w:pPr>
        <w:pStyle w:val="00textosemparagrafo"/>
      </w:pPr>
      <w:r w:rsidRPr="00AB6CD9">
        <w:t xml:space="preserve">Deixar </w:t>
      </w:r>
      <w:r w:rsidR="002D26E1">
        <w:t xml:space="preserve">os quadros </w:t>
      </w:r>
      <w:r w:rsidRPr="00AB6CD9">
        <w:t>exposto</w:t>
      </w:r>
      <w:r w:rsidR="002D26E1">
        <w:t>s</w:t>
      </w:r>
      <w:r w:rsidRPr="00AB6CD9">
        <w:t xml:space="preserve"> na sala para que observem. É provável que os alunos questionem sobre esse novo quadro numérico e até mesmo percebam a regularidade presente nele. Em outro dia, cobrir alguns números e solicitar que descubram quais são</w:t>
      </w:r>
      <w:r w:rsidR="007A52A9">
        <w:t xml:space="preserve"> os números cobertos</w:t>
      </w:r>
      <w:r w:rsidRPr="00AB6CD9">
        <w:t>.</w:t>
      </w:r>
    </w:p>
    <w:p w14:paraId="478B1DDB" w14:textId="77777777" w:rsidR="00C767BD" w:rsidRPr="00AB6CD9" w:rsidRDefault="00C767BD" w:rsidP="00A522B4">
      <w:pPr>
        <w:pStyle w:val="00textosemparagraf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tblGrid>
      <w:tr w:rsidR="00C767BD" w:rsidRPr="00AB6CD9" w14:paraId="5766CB25" w14:textId="77777777" w:rsidTr="00A522B4">
        <w:trPr>
          <w:trHeight w:val="397"/>
          <w:jc w:val="center"/>
        </w:trPr>
        <w:tc>
          <w:tcPr>
            <w:tcW w:w="1191" w:type="dxa"/>
            <w:vAlign w:val="center"/>
          </w:tcPr>
          <w:p w14:paraId="3F05323A"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100</w:t>
            </w:r>
          </w:p>
        </w:tc>
        <w:tc>
          <w:tcPr>
            <w:tcW w:w="1191" w:type="dxa"/>
            <w:vAlign w:val="center"/>
          </w:tcPr>
          <w:p w14:paraId="4564A27A"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105</w:t>
            </w:r>
          </w:p>
        </w:tc>
        <w:tc>
          <w:tcPr>
            <w:tcW w:w="1191" w:type="dxa"/>
            <w:vAlign w:val="center"/>
          </w:tcPr>
          <w:p w14:paraId="40BA0021"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110</w:t>
            </w:r>
          </w:p>
        </w:tc>
        <w:tc>
          <w:tcPr>
            <w:tcW w:w="1191" w:type="dxa"/>
            <w:vAlign w:val="center"/>
          </w:tcPr>
          <w:p w14:paraId="3AA3DBB6"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115</w:t>
            </w:r>
          </w:p>
        </w:tc>
        <w:tc>
          <w:tcPr>
            <w:tcW w:w="1191" w:type="dxa"/>
            <w:vAlign w:val="center"/>
          </w:tcPr>
          <w:p w14:paraId="3B30BA45"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120</w:t>
            </w:r>
          </w:p>
        </w:tc>
      </w:tr>
      <w:tr w:rsidR="00C767BD" w:rsidRPr="00AB6CD9" w14:paraId="38AB21E5" w14:textId="77777777" w:rsidTr="00A522B4">
        <w:trPr>
          <w:trHeight w:val="397"/>
          <w:jc w:val="center"/>
        </w:trPr>
        <w:tc>
          <w:tcPr>
            <w:tcW w:w="1191" w:type="dxa"/>
            <w:vAlign w:val="center"/>
          </w:tcPr>
          <w:p w14:paraId="1D8C41BB"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125</w:t>
            </w:r>
          </w:p>
        </w:tc>
        <w:tc>
          <w:tcPr>
            <w:tcW w:w="1191" w:type="dxa"/>
            <w:shd w:val="clear" w:color="auto" w:fill="0D0D0D" w:themeFill="text1" w:themeFillTint="F2"/>
            <w:vAlign w:val="center"/>
          </w:tcPr>
          <w:p w14:paraId="28C25D01" w14:textId="77777777" w:rsidR="00C767BD" w:rsidRPr="00AB6CD9" w:rsidRDefault="00C767BD" w:rsidP="00A522B4">
            <w:pPr>
              <w:tabs>
                <w:tab w:val="left" w:pos="3180"/>
              </w:tabs>
              <w:spacing w:after="57" w:line="250" w:lineRule="atLeast"/>
              <w:jc w:val="center"/>
              <w:rPr>
                <w:rFonts w:ascii="Tahoma" w:hAnsi="Tahoma" w:cs="Tahoma"/>
                <w:sz w:val="20"/>
                <w:szCs w:val="20"/>
              </w:rPr>
            </w:pPr>
          </w:p>
        </w:tc>
        <w:tc>
          <w:tcPr>
            <w:tcW w:w="1191" w:type="dxa"/>
            <w:vAlign w:val="center"/>
          </w:tcPr>
          <w:p w14:paraId="4376C070"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135</w:t>
            </w:r>
          </w:p>
        </w:tc>
        <w:tc>
          <w:tcPr>
            <w:tcW w:w="1191" w:type="dxa"/>
            <w:vAlign w:val="center"/>
          </w:tcPr>
          <w:p w14:paraId="3DC150B2"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140</w:t>
            </w:r>
          </w:p>
        </w:tc>
        <w:tc>
          <w:tcPr>
            <w:tcW w:w="1191" w:type="dxa"/>
            <w:vAlign w:val="center"/>
          </w:tcPr>
          <w:p w14:paraId="3C41857F"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145</w:t>
            </w:r>
          </w:p>
        </w:tc>
      </w:tr>
      <w:tr w:rsidR="00C767BD" w:rsidRPr="00AB6CD9" w14:paraId="635FDF50" w14:textId="77777777" w:rsidTr="00A522B4">
        <w:trPr>
          <w:trHeight w:val="397"/>
          <w:jc w:val="center"/>
        </w:trPr>
        <w:tc>
          <w:tcPr>
            <w:tcW w:w="1191" w:type="dxa"/>
            <w:shd w:val="clear" w:color="auto" w:fill="0D0D0D" w:themeFill="text1" w:themeFillTint="F2"/>
            <w:vAlign w:val="center"/>
          </w:tcPr>
          <w:p w14:paraId="18400FFB" w14:textId="77777777" w:rsidR="00C767BD" w:rsidRPr="00AB6CD9" w:rsidRDefault="00C767BD" w:rsidP="00A522B4">
            <w:pPr>
              <w:tabs>
                <w:tab w:val="left" w:pos="3180"/>
              </w:tabs>
              <w:spacing w:after="57" w:line="250" w:lineRule="atLeast"/>
              <w:jc w:val="center"/>
              <w:rPr>
                <w:rFonts w:ascii="Tahoma" w:hAnsi="Tahoma" w:cs="Tahoma"/>
                <w:sz w:val="20"/>
                <w:szCs w:val="20"/>
              </w:rPr>
            </w:pPr>
          </w:p>
        </w:tc>
        <w:tc>
          <w:tcPr>
            <w:tcW w:w="1191" w:type="dxa"/>
            <w:vAlign w:val="center"/>
          </w:tcPr>
          <w:p w14:paraId="6CB1D617"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155</w:t>
            </w:r>
          </w:p>
        </w:tc>
        <w:tc>
          <w:tcPr>
            <w:tcW w:w="1191" w:type="dxa"/>
            <w:vAlign w:val="center"/>
          </w:tcPr>
          <w:p w14:paraId="7D6F1C40"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160</w:t>
            </w:r>
          </w:p>
        </w:tc>
        <w:tc>
          <w:tcPr>
            <w:tcW w:w="1191" w:type="dxa"/>
            <w:shd w:val="clear" w:color="auto" w:fill="0D0D0D" w:themeFill="text1" w:themeFillTint="F2"/>
            <w:vAlign w:val="center"/>
          </w:tcPr>
          <w:p w14:paraId="2A9BB2AC" w14:textId="77777777" w:rsidR="00C767BD" w:rsidRPr="00AB6CD9" w:rsidRDefault="00C767BD" w:rsidP="00A522B4">
            <w:pPr>
              <w:tabs>
                <w:tab w:val="left" w:pos="3180"/>
              </w:tabs>
              <w:spacing w:after="57" w:line="250" w:lineRule="atLeast"/>
              <w:jc w:val="center"/>
              <w:rPr>
                <w:rFonts w:ascii="Tahoma" w:hAnsi="Tahoma" w:cs="Tahoma"/>
                <w:sz w:val="20"/>
                <w:szCs w:val="20"/>
              </w:rPr>
            </w:pPr>
          </w:p>
        </w:tc>
        <w:tc>
          <w:tcPr>
            <w:tcW w:w="1191" w:type="dxa"/>
            <w:vAlign w:val="center"/>
          </w:tcPr>
          <w:p w14:paraId="322227DC" w14:textId="77777777" w:rsidR="00C767BD" w:rsidRPr="00AB6CD9" w:rsidRDefault="00C767BD" w:rsidP="00A522B4">
            <w:pPr>
              <w:tabs>
                <w:tab w:val="left" w:pos="3180"/>
              </w:tabs>
              <w:spacing w:after="57" w:line="250" w:lineRule="atLeast"/>
              <w:jc w:val="center"/>
              <w:rPr>
                <w:rFonts w:ascii="Tahoma" w:hAnsi="Tahoma" w:cs="Tahoma"/>
                <w:sz w:val="20"/>
                <w:szCs w:val="20"/>
              </w:rPr>
            </w:pPr>
            <w:r w:rsidRPr="00AB6CD9">
              <w:rPr>
                <w:rFonts w:ascii="Tahoma" w:hAnsi="Tahoma" w:cs="Tahoma"/>
                <w:sz w:val="20"/>
                <w:szCs w:val="20"/>
              </w:rPr>
              <w:t>170</w:t>
            </w:r>
          </w:p>
        </w:tc>
      </w:tr>
      <w:tr w:rsidR="00C767BD" w:rsidRPr="00AB6CD9" w14:paraId="20052AAA" w14:textId="77777777" w:rsidTr="00A522B4">
        <w:trPr>
          <w:trHeight w:val="397"/>
          <w:jc w:val="center"/>
        </w:trPr>
        <w:tc>
          <w:tcPr>
            <w:tcW w:w="1191" w:type="dxa"/>
            <w:vAlign w:val="center"/>
          </w:tcPr>
          <w:p w14:paraId="7006E956" w14:textId="77777777" w:rsidR="00C767BD" w:rsidRPr="00AB6CD9" w:rsidRDefault="00C767BD" w:rsidP="00A522B4">
            <w:pPr>
              <w:pStyle w:val="00textosemparagrafo"/>
              <w:jc w:val="center"/>
              <w:rPr>
                <w:sz w:val="20"/>
                <w:szCs w:val="20"/>
              </w:rPr>
            </w:pPr>
            <w:r w:rsidRPr="00AB6CD9">
              <w:rPr>
                <w:sz w:val="20"/>
                <w:szCs w:val="20"/>
              </w:rPr>
              <w:t>175</w:t>
            </w:r>
          </w:p>
        </w:tc>
        <w:tc>
          <w:tcPr>
            <w:tcW w:w="1191" w:type="dxa"/>
            <w:vAlign w:val="center"/>
          </w:tcPr>
          <w:p w14:paraId="543269F3" w14:textId="77777777" w:rsidR="00C767BD" w:rsidRPr="00AB6CD9" w:rsidRDefault="00C767BD" w:rsidP="00A522B4">
            <w:pPr>
              <w:pStyle w:val="00textosemparagrafo"/>
              <w:jc w:val="center"/>
              <w:rPr>
                <w:sz w:val="20"/>
                <w:szCs w:val="20"/>
              </w:rPr>
            </w:pPr>
            <w:r w:rsidRPr="00AB6CD9">
              <w:rPr>
                <w:sz w:val="20"/>
                <w:szCs w:val="20"/>
              </w:rPr>
              <w:t>180</w:t>
            </w:r>
          </w:p>
        </w:tc>
        <w:tc>
          <w:tcPr>
            <w:tcW w:w="1191" w:type="dxa"/>
            <w:vAlign w:val="center"/>
          </w:tcPr>
          <w:p w14:paraId="2D1763B9" w14:textId="77777777" w:rsidR="00C767BD" w:rsidRPr="00AB6CD9" w:rsidRDefault="00C767BD" w:rsidP="00A522B4">
            <w:pPr>
              <w:pStyle w:val="00textosemparagrafo"/>
              <w:jc w:val="center"/>
              <w:rPr>
                <w:sz w:val="20"/>
                <w:szCs w:val="20"/>
              </w:rPr>
            </w:pPr>
            <w:r w:rsidRPr="00AB6CD9">
              <w:rPr>
                <w:sz w:val="20"/>
                <w:szCs w:val="20"/>
              </w:rPr>
              <w:t>185</w:t>
            </w:r>
          </w:p>
        </w:tc>
        <w:tc>
          <w:tcPr>
            <w:tcW w:w="1191" w:type="dxa"/>
            <w:shd w:val="clear" w:color="auto" w:fill="0D0D0D" w:themeFill="text1" w:themeFillTint="F2"/>
            <w:vAlign w:val="center"/>
          </w:tcPr>
          <w:p w14:paraId="75597EE1" w14:textId="77777777" w:rsidR="00C767BD" w:rsidRPr="00AB6CD9" w:rsidRDefault="00C767BD" w:rsidP="00A522B4">
            <w:pPr>
              <w:pStyle w:val="00textosemparagrafo"/>
              <w:jc w:val="center"/>
              <w:rPr>
                <w:sz w:val="20"/>
                <w:szCs w:val="20"/>
              </w:rPr>
            </w:pPr>
          </w:p>
        </w:tc>
        <w:tc>
          <w:tcPr>
            <w:tcW w:w="1191" w:type="dxa"/>
            <w:vAlign w:val="center"/>
          </w:tcPr>
          <w:p w14:paraId="0565734E" w14:textId="77777777" w:rsidR="00C767BD" w:rsidRPr="00AB6CD9" w:rsidRDefault="00C767BD" w:rsidP="00A522B4">
            <w:pPr>
              <w:pStyle w:val="00textosemparagrafo"/>
              <w:jc w:val="center"/>
              <w:rPr>
                <w:sz w:val="20"/>
                <w:szCs w:val="20"/>
              </w:rPr>
            </w:pPr>
            <w:r w:rsidRPr="00AB6CD9">
              <w:rPr>
                <w:sz w:val="20"/>
                <w:szCs w:val="20"/>
              </w:rPr>
              <w:t>195</w:t>
            </w:r>
          </w:p>
        </w:tc>
      </w:tr>
    </w:tbl>
    <w:p w14:paraId="01427F7F" w14:textId="77777777" w:rsidR="00C767BD" w:rsidRPr="00AB6CD9" w:rsidRDefault="00C767BD" w:rsidP="00A522B4">
      <w:pPr>
        <w:pStyle w:val="00textosemparagrafo"/>
      </w:pPr>
    </w:p>
    <w:p w14:paraId="6F21E667" w14:textId="4F51A674" w:rsidR="00A522B4" w:rsidRPr="00AB6CD9" w:rsidRDefault="00C767BD" w:rsidP="00A522B4">
      <w:pPr>
        <w:pStyle w:val="00textosemparagrafo"/>
      </w:pPr>
      <w:r w:rsidRPr="00AB6CD9">
        <w:t xml:space="preserve">Para extrapolar a atividade, distribuir diversos números para os alunos, incluindo os números </w:t>
      </w:r>
      <w:r w:rsidR="007C1AA6">
        <w:t>cobertos</w:t>
      </w:r>
      <w:r w:rsidRPr="00AB6CD9">
        <w:t xml:space="preserve">. Coletivamente, deverão discutir e </w:t>
      </w:r>
      <w:r w:rsidR="007C1AA6">
        <w:t>descobrir quais são esses números</w:t>
      </w:r>
      <w:r w:rsidRPr="00AB6CD9">
        <w:t>. A cada semana, escolher outra sequência numérica com uma nova regularidade a ser trabalhada.</w:t>
      </w:r>
    </w:p>
    <w:p w14:paraId="2EE1125F" w14:textId="77777777" w:rsidR="00A522B4" w:rsidRPr="00AB6CD9" w:rsidRDefault="00A522B4">
      <w:pPr>
        <w:rPr>
          <w:rFonts w:ascii="Tahoma" w:eastAsiaTheme="minorEastAsia" w:hAnsi="Tahoma" w:cs="Arial"/>
          <w:color w:val="000000"/>
          <w:lang w:eastAsia="es-ES"/>
        </w:rPr>
      </w:pPr>
      <w:r w:rsidRPr="00AB6CD9">
        <w:br w:type="page"/>
      </w:r>
    </w:p>
    <w:p w14:paraId="14AF9338" w14:textId="6B004114" w:rsidR="00C767BD" w:rsidRPr="00FC5CEE" w:rsidRDefault="00C767BD" w:rsidP="0031013F">
      <w:pPr>
        <w:pStyle w:val="00Peso1"/>
      </w:pPr>
      <w:r w:rsidRPr="00FC5CEE">
        <w:lastRenderedPageBreak/>
        <w:t>G</w:t>
      </w:r>
      <w:r w:rsidR="00197C69" w:rsidRPr="00FC5CEE">
        <w:t>eometria</w:t>
      </w:r>
    </w:p>
    <w:p w14:paraId="12D1451A" w14:textId="77777777" w:rsidR="009E6423" w:rsidRDefault="009E6423" w:rsidP="00197C69">
      <w:pPr>
        <w:autoSpaceDE w:val="0"/>
        <w:autoSpaceDN w:val="0"/>
        <w:adjustRightInd w:val="0"/>
        <w:spacing w:after="0"/>
        <w:jc w:val="both"/>
        <w:rPr>
          <w:rFonts w:ascii="Tahoma" w:eastAsiaTheme="minorEastAsia" w:hAnsi="Tahoma" w:cs="Arial"/>
          <w:color w:val="000000"/>
          <w:lang w:eastAsia="es-ES"/>
        </w:rPr>
      </w:pPr>
    </w:p>
    <w:p w14:paraId="663885D0" w14:textId="27DE362E" w:rsidR="00197C69" w:rsidRP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Em uma roda de conversa, investigue o conhecimento que os alunos têm sobre GPS (Global</w:t>
      </w:r>
      <w:r>
        <w:rPr>
          <w:rFonts w:ascii="Tahoma" w:eastAsiaTheme="minorEastAsia" w:hAnsi="Tahoma" w:cs="Arial"/>
          <w:color w:val="000000"/>
          <w:lang w:eastAsia="es-ES"/>
        </w:rPr>
        <w:t xml:space="preserve"> </w:t>
      </w:r>
      <w:proofErr w:type="spellStart"/>
      <w:r w:rsidRPr="00197C69">
        <w:rPr>
          <w:rFonts w:ascii="Tahoma" w:eastAsiaTheme="minorEastAsia" w:hAnsi="Tahoma" w:cs="Arial"/>
          <w:color w:val="000000"/>
          <w:lang w:eastAsia="es-ES"/>
        </w:rPr>
        <w:t>Positioning</w:t>
      </w:r>
      <w:proofErr w:type="spellEnd"/>
      <w:r w:rsidRPr="00197C69">
        <w:rPr>
          <w:rFonts w:ascii="Tahoma" w:eastAsiaTheme="minorEastAsia" w:hAnsi="Tahoma" w:cs="Arial"/>
          <w:color w:val="000000"/>
          <w:lang w:eastAsia="es-ES"/>
        </w:rPr>
        <w:t xml:space="preserve"> System), e explique que se trata da localização por satélite. É possível que os alunos</w:t>
      </w:r>
      <w:r>
        <w:rPr>
          <w:rFonts w:ascii="Tahoma" w:eastAsiaTheme="minorEastAsia" w:hAnsi="Tahoma" w:cs="Arial"/>
          <w:color w:val="000000"/>
          <w:lang w:eastAsia="es-ES"/>
        </w:rPr>
        <w:t xml:space="preserve"> </w:t>
      </w:r>
      <w:r w:rsidRPr="00197C69">
        <w:rPr>
          <w:rFonts w:ascii="Tahoma" w:eastAsiaTheme="minorEastAsia" w:hAnsi="Tahoma" w:cs="Arial"/>
          <w:color w:val="000000"/>
          <w:lang w:eastAsia="es-ES"/>
        </w:rPr>
        <w:t xml:space="preserve">citem </w:t>
      </w:r>
      <w:r w:rsidR="00656CB0" w:rsidRPr="00197C69">
        <w:rPr>
          <w:rFonts w:ascii="Tahoma" w:eastAsiaTheme="minorEastAsia" w:hAnsi="Tahoma" w:cs="Arial"/>
          <w:color w:val="000000"/>
          <w:lang w:eastAsia="es-ES"/>
        </w:rPr>
        <w:t>dispositivos</w:t>
      </w:r>
      <w:r w:rsidRPr="00197C69">
        <w:rPr>
          <w:rFonts w:ascii="Tahoma" w:eastAsiaTheme="minorEastAsia" w:hAnsi="Tahoma" w:cs="Arial"/>
          <w:color w:val="000000"/>
          <w:lang w:eastAsia="es-ES"/>
        </w:rPr>
        <w:t xml:space="preserve"> usados para indicar trajetos.</w:t>
      </w:r>
    </w:p>
    <w:p w14:paraId="3312DAED" w14:textId="7E787A74" w:rsidR="00197C69" w:rsidRP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a) Faça um passeio com seus alunos pela escola e peça a eles que observem, desde a saída da</w:t>
      </w:r>
      <w:r>
        <w:rPr>
          <w:rFonts w:ascii="Tahoma" w:eastAsiaTheme="minorEastAsia" w:hAnsi="Tahoma" w:cs="Arial"/>
          <w:color w:val="000000"/>
          <w:lang w:eastAsia="es-ES"/>
        </w:rPr>
        <w:t xml:space="preserve"> </w:t>
      </w:r>
      <w:r w:rsidRPr="00197C69">
        <w:rPr>
          <w:rFonts w:ascii="Tahoma" w:eastAsiaTheme="minorEastAsia" w:hAnsi="Tahoma" w:cs="Arial"/>
          <w:color w:val="000000"/>
          <w:lang w:eastAsia="es-ES"/>
        </w:rPr>
        <w:t>sua sala de aula, pontos de referência, trajetos, analisando as várias rotas possíveis até</w:t>
      </w:r>
      <w:r>
        <w:rPr>
          <w:rFonts w:ascii="Tahoma" w:eastAsiaTheme="minorEastAsia" w:hAnsi="Tahoma" w:cs="Arial"/>
          <w:color w:val="000000"/>
          <w:lang w:eastAsia="es-ES"/>
        </w:rPr>
        <w:t xml:space="preserve"> </w:t>
      </w:r>
      <w:r w:rsidRPr="00197C69">
        <w:rPr>
          <w:rFonts w:ascii="Tahoma" w:eastAsiaTheme="minorEastAsia" w:hAnsi="Tahoma" w:cs="Arial"/>
          <w:color w:val="000000"/>
          <w:lang w:eastAsia="es-ES"/>
        </w:rPr>
        <w:t>determinados locais (pátio, cantina, banheiro, quadra, portão da escola etc.).</w:t>
      </w:r>
    </w:p>
    <w:p w14:paraId="1DC333F1" w14:textId="77777777" w:rsid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b) Ao retornar à sala, divida a turma em dois grupos: o grupo Motoristas e o grupo GPS.</w:t>
      </w:r>
    </w:p>
    <w:p w14:paraId="50396AEF" w14:textId="24B06298" w:rsidR="00197C69" w:rsidRP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c) Os Motoristas devem escolher um local para visitar (exemplo: a quadra). O grupo GPS deverá</w:t>
      </w:r>
    </w:p>
    <w:p w14:paraId="50B3D1A7" w14:textId="77777777" w:rsid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montar o trajeto até o local pretendido.</w:t>
      </w:r>
    </w:p>
    <w:p w14:paraId="2BF04139" w14:textId="2A9FD4CF" w:rsidR="00197C69" w:rsidRP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d) Cada Motorista deverá ter um aluno GPS que o guiará até o local desejado.</w:t>
      </w:r>
    </w:p>
    <w:p w14:paraId="7C67F4A6" w14:textId="7570EA0B" w:rsidR="00197C69" w:rsidRPr="00197C69" w:rsidRDefault="00197C69" w:rsidP="00197C69">
      <w:pPr>
        <w:autoSpaceDE w:val="0"/>
        <w:autoSpaceDN w:val="0"/>
        <w:adjustRightInd w:val="0"/>
        <w:spacing w:after="0"/>
        <w:jc w:val="both"/>
        <w:rPr>
          <w:rFonts w:ascii="Tahoma" w:eastAsiaTheme="minorEastAsia" w:hAnsi="Tahoma" w:cs="Arial"/>
          <w:color w:val="000000"/>
          <w:lang w:eastAsia="es-ES"/>
        </w:rPr>
      </w:pPr>
      <w:r w:rsidRPr="00197C69">
        <w:rPr>
          <w:rFonts w:ascii="Tahoma" w:eastAsiaTheme="minorEastAsia" w:hAnsi="Tahoma" w:cs="Arial"/>
          <w:color w:val="000000"/>
          <w:lang w:eastAsia="es-ES"/>
        </w:rPr>
        <w:t>e) O aluno GPS deverá indicar a rota de forma minuciosa (por exemplo: siga em frente; vire à</w:t>
      </w:r>
      <w:r>
        <w:rPr>
          <w:rFonts w:ascii="Tahoma" w:eastAsiaTheme="minorEastAsia" w:hAnsi="Tahoma" w:cs="Arial"/>
          <w:color w:val="000000"/>
          <w:lang w:eastAsia="es-ES"/>
        </w:rPr>
        <w:t xml:space="preserve"> </w:t>
      </w:r>
      <w:r w:rsidRPr="00197C69">
        <w:rPr>
          <w:rFonts w:ascii="Tahoma" w:eastAsiaTheme="minorEastAsia" w:hAnsi="Tahoma" w:cs="Arial"/>
          <w:color w:val="000000"/>
          <w:lang w:eastAsia="es-ES"/>
        </w:rPr>
        <w:t>direita; vire à esquerda).</w:t>
      </w:r>
    </w:p>
    <w:p w14:paraId="10505B8C" w14:textId="1DF6E2B5" w:rsidR="00A522B4" w:rsidRPr="00AB6CD9" w:rsidRDefault="00197C69" w:rsidP="00197C69">
      <w:pPr>
        <w:autoSpaceDE w:val="0"/>
        <w:autoSpaceDN w:val="0"/>
        <w:adjustRightInd w:val="0"/>
        <w:spacing w:after="0"/>
        <w:jc w:val="both"/>
      </w:pPr>
      <w:r w:rsidRPr="00197C69">
        <w:rPr>
          <w:rFonts w:ascii="Tahoma" w:eastAsiaTheme="minorEastAsia" w:hAnsi="Tahoma" w:cs="Arial"/>
          <w:color w:val="000000"/>
          <w:lang w:eastAsia="es-ES"/>
        </w:rPr>
        <w:t>f) Após a realização da atividade, converse com os alunos sobre a experiência. Investigue como</w:t>
      </w:r>
      <w:r>
        <w:rPr>
          <w:rFonts w:ascii="Tahoma" w:eastAsiaTheme="minorEastAsia" w:hAnsi="Tahoma" w:cs="Arial"/>
          <w:color w:val="000000"/>
          <w:lang w:eastAsia="es-ES"/>
        </w:rPr>
        <w:t xml:space="preserve"> </w:t>
      </w:r>
      <w:r w:rsidRPr="00197C69">
        <w:rPr>
          <w:rFonts w:ascii="Tahoma" w:eastAsiaTheme="minorEastAsia" w:hAnsi="Tahoma" w:cs="Arial"/>
          <w:color w:val="000000"/>
          <w:lang w:eastAsia="es-ES"/>
        </w:rPr>
        <w:t>eles se sentiram ao realizar a atividade. O Motorista entendeu os comandos do aluno GPS? Os</w:t>
      </w:r>
      <w:r>
        <w:rPr>
          <w:rFonts w:ascii="Tahoma" w:eastAsiaTheme="minorEastAsia" w:hAnsi="Tahoma" w:cs="Arial"/>
          <w:color w:val="000000"/>
          <w:lang w:eastAsia="es-ES"/>
        </w:rPr>
        <w:t xml:space="preserve"> </w:t>
      </w:r>
      <w:r w:rsidRPr="00197C69">
        <w:rPr>
          <w:rFonts w:ascii="Tahoma" w:hAnsi="Tahoma" w:cs="Arial"/>
        </w:rPr>
        <w:t>comandos foram bem claros? Qual foi a maior dificuldade enfrentada na realização da atividade?</w:t>
      </w:r>
    </w:p>
    <w:p w14:paraId="72E9DEFA" w14:textId="77777777" w:rsidR="00A522B4" w:rsidRPr="00AB6CD9" w:rsidRDefault="00A522B4">
      <w:pPr>
        <w:rPr>
          <w:rFonts w:ascii="Tahoma" w:eastAsiaTheme="minorEastAsia" w:hAnsi="Tahoma" w:cs="Arial"/>
          <w:color w:val="000000"/>
          <w:lang w:eastAsia="es-ES"/>
        </w:rPr>
      </w:pPr>
      <w:r w:rsidRPr="00AB6CD9">
        <w:br w:type="page"/>
      </w:r>
    </w:p>
    <w:p w14:paraId="0E951F6D" w14:textId="33B69228" w:rsidR="00C767BD" w:rsidRPr="00FC5CEE" w:rsidRDefault="00C767BD" w:rsidP="0031013F">
      <w:pPr>
        <w:pStyle w:val="00Peso1"/>
      </w:pPr>
      <w:r w:rsidRPr="00FC5CEE">
        <w:lastRenderedPageBreak/>
        <w:t>Probabilidade e estatística</w:t>
      </w:r>
    </w:p>
    <w:p w14:paraId="30D18D93" w14:textId="77777777" w:rsidR="009E6423" w:rsidRDefault="009E6423" w:rsidP="00FC5CEE">
      <w:pPr>
        <w:autoSpaceDE w:val="0"/>
        <w:autoSpaceDN w:val="0"/>
        <w:adjustRightInd w:val="0"/>
        <w:spacing w:after="0"/>
        <w:jc w:val="both"/>
        <w:rPr>
          <w:rFonts w:ascii="Tahoma" w:eastAsiaTheme="minorEastAsia" w:hAnsi="Tahoma" w:cs="Arial"/>
          <w:color w:val="000000"/>
          <w:lang w:eastAsia="es-ES"/>
        </w:rPr>
      </w:pPr>
    </w:p>
    <w:p w14:paraId="23ADD072" w14:textId="16575E83" w:rsidR="00FC5CEE" w:rsidRDefault="00FC5CEE" w:rsidP="00FC5CEE">
      <w:pPr>
        <w:autoSpaceDE w:val="0"/>
        <w:autoSpaceDN w:val="0"/>
        <w:adjustRightInd w:val="0"/>
        <w:spacing w:after="0"/>
        <w:jc w:val="both"/>
        <w:rPr>
          <w:rFonts w:ascii="Tahoma" w:eastAsiaTheme="minorEastAsia" w:hAnsi="Tahoma" w:cs="Arial"/>
          <w:color w:val="000000"/>
          <w:lang w:eastAsia="es-ES"/>
        </w:rPr>
      </w:pPr>
      <w:r w:rsidRPr="00FC5CEE">
        <w:rPr>
          <w:rFonts w:ascii="Tahoma" w:eastAsiaTheme="minorEastAsia" w:hAnsi="Tahoma" w:cs="Arial"/>
          <w:color w:val="000000"/>
          <w:lang w:eastAsia="es-ES"/>
        </w:rPr>
        <w:t>1</w:t>
      </w:r>
      <w:r w:rsidR="00656CB0" w:rsidRPr="00FC5CEE">
        <w:rPr>
          <w:rFonts w:ascii="Tahoma" w:eastAsiaTheme="minorEastAsia" w:hAnsi="Tahoma" w:cs="Arial"/>
          <w:color w:val="000000"/>
          <w:lang w:eastAsia="es-ES"/>
        </w:rPr>
        <w:t>. Questione os alunos, em uma roda de conversa, a respeito dos lugares preferidos por eles para</w:t>
      </w:r>
      <w:r>
        <w:rPr>
          <w:rFonts w:ascii="Tahoma" w:eastAsiaTheme="minorEastAsia" w:hAnsi="Tahoma" w:cs="Arial"/>
          <w:color w:val="000000"/>
          <w:lang w:eastAsia="es-ES"/>
        </w:rPr>
        <w:t xml:space="preserve"> </w:t>
      </w:r>
      <w:r w:rsidR="00656CB0" w:rsidRPr="00FC5CEE">
        <w:rPr>
          <w:rFonts w:ascii="Tahoma" w:eastAsiaTheme="minorEastAsia" w:hAnsi="Tahoma" w:cs="Arial"/>
          <w:color w:val="000000"/>
          <w:lang w:eastAsia="es-ES"/>
        </w:rPr>
        <w:t>realizar um passeio. Simule uma situação. "A diretora da escola me pediu que realizasse uma</w:t>
      </w:r>
      <w:r>
        <w:rPr>
          <w:rFonts w:ascii="Tahoma" w:eastAsiaTheme="minorEastAsia" w:hAnsi="Tahoma" w:cs="Arial"/>
          <w:color w:val="000000"/>
          <w:lang w:eastAsia="es-ES"/>
        </w:rPr>
        <w:t xml:space="preserve"> </w:t>
      </w:r>
      <w:r w:rsidR="00656CB0" w:rsidRPr="00FC5CEE">
        <w:rPr>
          <w:rFonts w:ascii="Tahoma" w:eastAsiaTheme="minorEastAsia" w:hAnsi="Tahoma" w:cs="Arial"/>
          <w:color w:val="000000"/>
          <w:lang w:eastAsia="es-ES"/>
        </w:rPr>
        <w:t>pesquisa junto a vocês sobre o tipo de passeio que a escola deveria propor. Ela listou quatro locais</w:t>
      </w:r>
      <w:r>
        <w:rPr>
          <w:rFonts w:ascii="Tahoma" w:eastAsiaTheme="minorEastAsia" w:hAnsi="Tahoma" w:cs="Arial"/>
          <w:color w:val="000000"/>
          <w:lang w:eastAsia="es-ES"/>
        </w:rPr>
        <w:t xml:space="preserve"> </w:t>
      </w:r>
      <w:r w:rsidR="00656CB0" w:rsidRPr="00FC5CEE">
        <w:rPr>
          <w:rFonts w:ascii="Tahoma" w:eastAsiaTheme="minorEastAsia" w:hAnsi="Tahoma" w:cs="Arial"/>
          <w:color w:val="000000"/>
          <w:lang w:eastAsia="es-ES"/>
        </w:rPr>
        <w:t>diferentes: zoológico, museu, cinema e sítio. Vamos votar?"</w:t>
      </w:r>
      <w:r>
        <w:rPr>
          <w:rFonts w:ascii="Tahoma" w:eastAsiaTheme="minorEastAsia" w:hAnsi="Tahoma" w:cs="Arial"/>
          <w:color w:val="000000"/>
          <w:lang w:eastAsia="es-ES"/>
        </w:rPr>
        <w:t xml:space="preserve"> </w:t>
      </w:r>
    </w:p>
    <w:p w14:paraId="0FE37ED1" w14:textId="7E6BE55D" w:rsidR="00FC5CEE" w:rsidRDefault="00656CB0" w:rsidP="00FC5CEE">
      <w:pPr>
        <w:autoSpaceDE w:val="0"/>
        <w:autoSpaceDN w:val="0"/>
        <w:adjustRightInd w:val="0"/>
        <w:spacing w:after="0"/>
        <w:jc w:val="both"/>
        <w:rPr>
          <w:rFonts w:ascii="Tahoma" w:eastAsiaTheme="minorEastAsia" w:hAnsi="Tahoma" w:cs="Arial"/>
          <w:color w:val="000000"/>
          <w:lang w:eastAsia="es-ES"/>
        </w:rPr>
      </w:pPr>
      <w:r w:rsidRPr="00FC5CEE">
        <w:rPr>
          <w:rFonts w:ascii="Tahoma" w:eastAsiaTheme="minorEastAsia" w:hAnsi="Tahoma" w:cs="Arial"/>
          <w:color w:val="000000"/>
          <w:lang w:eastAsia="es-ES"/>
        </w:rPr>
        <w:t>Em seguida, elabore, com a colaboração dos alunos, uma tabela e registre os passeios e a</w:t>
      </w:r>
      <w:r w:rsidR="00FC5CEE">
        <w:rPr>
          <w:rFonts w:ascii="Tahoma" w:eastAsiaTheme="minorEastAsia" w:hAnsi="Tahoma" w:cs="Arial"/>
          <w:color w:val="000000"/>
          <w:lang w:eastAsia="es-ES"/>
        </w:rPr>
        <w:t xml:space="preserve"> </w:t>
      </w:r>
      <w:r w:rsidRPr="00FC5CEE">
        <w:rPr>
          <w:rFonts w:ascii="Tahoma" w:eastAsiaTheme="minorEastAsia" w:hAnsi="Tahoma" w:cs="Arial"/>
          <w:color w:val="000000"/>
          <w:lang w:eastAsia="es-ES"/>
        </w:rPr>
        <w:t>quantidade de alunos interessados em cada passeio. Explique que a tabela serve para organizar</w:t>
      </w:r>
      <w:r w:rsidR="00FC5CEE">
        <w:rPr>
          <w:rFonts w:ascii="Tahoma" w:eastAsiaTheme="minorEastAsia" w:hAnsi="Tahoma" w:cs="Arial"/>
          <w:color w:val="000000"/>
          <w:lang w:eastAsia="es-ES"/>
        </w:rPr>
        <w:t xml:space="preserve"> </w:t>
      </w:r>
      <w:r w:rsidRPr="00FC5CEE">
        <w:rPr>
          <w:rFonts w:ascii="Tahoma" w:eastAsiaTheme="minorEastAsia" w:hAnsi="Tahoma" w:cs="Arial"/>
          <w:color w:val="000000"/>
          <w:lang w:eastAsia="es-ES"/>
        </w:rPr>
        <w:t>dados e informações obtidos e compartilhá-los de maneira clara e objetiva.</w:t>
      </w:r>
      <w:r w:rsidR="002760DF">
        <w:rPr>
          <w:rFonts w:ascii="Tahoma" w:eastAsiaTheme="minorEastAsia" w:hAnsi="Tahoma" w:cs="Arial"/>
          <w:color w:val="000000"/>
          <w:lang w:eastAsia="es-ES"/>
        </w:rPr>
        <w:t xml:space="preserve"> Depois, construam um gráfico de barras com os dados da tabela.</w:t>
      </w:r>
    </w:p>
    <w:p w14:paraId="6699B84C" w14:textId="35EF1CB0" w:rsidR="00656CB0" w:rsidRPr="00FC5CEE" w:rsidRDefault="00656CB0" w:rsidP="00FC5CEE">
      <w:pPr>
        <w:autoSpaceDE w:val="0"/>
        <w:autoSpaceDN w:val="0"/>
        <w:adjustRightInd w:val="0"/>
        <w:spacing w:after="0"/>
        <w:jc w:val="both"/>
        <w:rPr>
          <w:rFonts w:ascii="Tahoma" w:eastAsiaTheme="minorEastAsia" w:hAnsi="Tahoma" w:cs="Arial"/>
          <w:color w:val="000000"/>
          <w:lang w:eastAsia="es-ES"/>
        </w:rPr>
      </w:pPr>
      <w:r w:rsidRPr="00FC5CEE">
        <w:rPr>
          <w:rFonts w:ascii="Tahoma" w:eastAsiaTheme="minorEastAsia" w:hAnsi="Tahoma" w:cs="Arial"/>
          <w:color w:val="000000"/>
          <w:lang w:eastAsia="es-ES"/>
        </w:rPr>
        <w:t>É importante que os alunos vivenciem a pesquisa, façam parte dela, para que possam internalizar</w:t>
      </w:r>
      <w:r w:rsidR="00FC5CEE">
        <w:rPr>
          <w:rFonts w:ascii="Tahoma" w:eastAsiaTheme="minorEastAsia" w:hAnsi="Tahoma" w:cs="Arial"/>
          <w:color w:val="000000"/>
          <w:lang w:eastAsia="es-ES"/>
        </w:rPr>
        <w:t xml:space="preserve"> </w:t>
      </w:r>
      <w:r w:rsidRPr="00FC5CEE">
        <w:rPr>
          <w:rFonts w:ascii="Tahoma" w:eastAsiaTheme="minorEastAsia" w:hAnsi="Tahoma" w:cs="Arial"/>
          <w:color w:val="000000"/>
          <w:lang w:eastAsia="es-ES"/>
        </w:rPr>
        <w:t>e entender a importância desse processo básico da Estatística: a coleta, a organização e a</w:t>
      </w:r>
      <w:r w:rsidR="00FC5CEE">
        <w:rPr>
          <w:rFonts w:ascii="Tahoma" w:eastAsiaTheme="minorEastAsia" w:hAnsi="Tahoma" w:cs="Arial"/>
          <w:color w:val="000000"/>
          <w:lang w:eastAsia="es-ES"/>
        </w:rPr>
        <w:t xml:space="preserve"> </w:t>
      </w:r>
      <w:r w:rsidRPr="00FC5CEE">
        <w:rPr>
          <w:rFonts w:ascii="Tahoma" w:eastAsiaTheme="minorEastAsia" w:hAnsi="Tahoma" w:cs="Arial"/>
          <w:color w:val="000000"/>
          <w:lang w:eastAsia="es-ES"/>
        </w:rPr>
        <w:t>apresentação de dados.</w:t>
      </w:r>
    </w:p>
    <w:p w14:paraId="48F7AE80" w14:textId="1CD356B6" w:rsidR="00C767BD" w:rsidRPr="00AB6CD9" w:rsidRDefault="00FC5CEE" w:rsidP="00FC5CEE">
      <w:pPr>
        <w:autoSpaceDE w:val="0"/>
        <w:autoSpaceDN w:val="0"/>
        <w:adjustRightInd w:val="0"/>
        <w:spacing w:after="0"/>
        <w:jc w:val="both"/>
        <w:rPr>
          <w:rFonts w:ascii="Cambria Bold" w:hAnsi="Cambria Bold" w:cs="Cambria"/>
          <w:caps/>
          <w:sz w:val="32"/>
          <w:szCs w:val="32"/>
        </w:rPr>
      </w:pPr>
      <w:r w:rsidRPr="00FC5CEE">
        <w:rPr>
          <w:rFonts w:ascii="Tahoma" w:eastAsiaTheme="minorEastAsia" w:hAnsi="Tahoma" w:cs="Arial"/>
          <w:color w:val="000000"/>
          <w:lang w:eastAsia="es-ES"/>
        </w:rPr>
        <w:t>2</w:t>
      </w:r>
      <w:r w:rsidR="00656CB0" w:rsidRPr="00FC5CEE">
        <w:rPr>
          <w:rFonts w:ascii="Tahoma" w:eastAsiaTheme="minorEastAsia" w:hAnsi="Tahoma" w:cs="Arial"/>
          <w:color w:val="000000"/>
          <w:lang w:eastAsia="es-ES"/>
        </w:rPr>
        <w:t>. Dando continuidade à pesquisa, proponha uma investigação sobre os alimentos da merenda ou</w:t>
      </w:r>
      <w:r>
        <w:rPr>
          <w:rFonts w:ascii="Tahoma" w:eastAsiaTheme="minorEastAsia" w:hAnsi="Tahoma" w:cs="Arial"/>
          <w:color w:val="000000"/>
          <w:lang w:eastAsia="es-ES"/>
        </w:rPr>
        <w:t xml:space="preserve"> </w:t>
      </w:r>
      <w:r w:rsidR="00656CB0" w:rsidRPr="00FC5CEE">
        <w:rPr>
          <w:rFonts w:ascii="Tahoma" w:eastAsiaTheme="minorEastAsia" w:hAnsi="Tahoma" w:cs="Arial"/>
          <w:color w:val="000000"/>
          <w:lang w:eastAsia="es-ES"/>
        </w:rPr>
        <w:t>da cantina da escola. Quais lanches os alunos repetem mais? Quais são os alimentos mais</w:t>
      </w:r>
      <w:r>
        <w:rPr>
          <w:rFonts w:ascii="Tahoma" w:eastAsiaTheme="minorEastAsia" w:hAnsi="Tahoma" w:cs="Arial"/>
          <w:color w:val="000000"/>
          <w:lang w:eastAsia="es-ES"/>
        </w:rPr>
        <w:t xml:space="preserve"> </w:t>
      </w:r>
      <w:r w:rsidR="00656CB0" w:rsidRPr="00FC5CEE">
        <w:rPr>
          <w:rFonts w:ascii="Tahoma" w:eastAsiaTheme="minorEastAsia" w:hAnsi="Tahoma" w:cs="Arial"/>
          <w:color w:val="000000"/>
          <w:lang w:eastAsia="es-ES"/>
        </w:rPr>
        <w:t>vendidos? Após a investigação, elabore uma tabela e um gráfico que contemplem os dados</w:t>
      </w:r>
      <w:r>
        <w:rPr>
          <w:rFonts w:ascii="Tahoma" w:eastAsiaTheme="minorEastAsia" w:hAnsi="Tahoma" w:cs="Arial"/>
          <w:color w:val="000000"/>
          <w:lang w:eastAsia="es-ES"/>
        </w:rPr>
        <w:t xml:space="preserve"> </w:t>
      </w:r>
      <w:r w:rsidR="00656CB0" w:rsidRPr="00FC5CEE">
        <w:rPr>
          <w:rFonts w:ascii="Tahoma" w:eastAsiaTheme="minorEastAsia" w:hAnsi="Tahoma" w:cs="Arial"/>
          <w:color w:val="000000"/>
          <w:lang w:eastAsia="es-ES"/>
        </w:rPr>
        <w:t>obtidos. Socialize as informações com os demais alunos da escola, afixando o material produzido</w:t>
      </w:r>
      <w:r>
        <w:rPr>
          <w:rFonts w:ascii="Tahoma" w:eastAsiaTheme="minorEastAsia" w:hAnsi="Tahoma" w:cs="Arial"/>
          <w:color w:val="000000"/>
          <w:lang w:eastAsia="es-ES"/>
        </w:rPr>
        <w:t xml:space="preserve"> </w:t>
      </w:r>
      <w:r w:rsidR="00656CB0" w:rsidRPr="00FC5CEE">
        <w:rPr>
          <w:rFonts w:ascii="Tahoma" w:hAnsi="Tahoma" w:cs="Arial"/>
        </w:rPr>
        <w:t>durante a atividade no quadro de informações da escola.</w:t>
      </w:r>
      <w:r w:rsidR="00656CB0" w:rsidRPr="00AB6CD9">
        <w:rPr>
          <w:rFonts w:ascii="Cambria Bold" w:hAnsi="Cambria Bold" w:cs="Cambria"/>
          <w:caps/>
          <w:sz w:val="32"/>
          <w:szCs w:val="32"/>
        </w:rPr>
        <w:t xml:space="preserve"> </w:t>
      </w:r>
      <w:r w:rsidR="00C767BD" w:rsidRPr="00AB6CD9">
        <w:rPr>
          <w:rFonts w:ascii="Cambria Bold" w:hAnsi="Cambria Bold" w:cs="Cambria"/>
          <w:caps/>
          <w:sz w:val="32"/>
          <w:szCs w:val="32"/>
        </w:rPr>
        <w:br w:type="page"/>
      </w:r>
    </w:p>
    <w:p w14:paraId="60EE3186" w14:textId="77777777" w:rsidR="00C767BD" w:rsidRPr="00AB6CD9" w:rsidRDefault="00C767BD" w:rsidP="009E6423">
      <w:pPr>
        <w:pStyle w:val="00cabeos"/>
      </w:pPr>
      <w:r w:rsidRPr="00AB6CD9">
        <w:lastRenderedPageBreak/>
        <w:t>Bibliografia</w:t>
      </w:r>
    </w:p>
    <w:p w14:paraId="2CEED765" w14:textId="77777777" w:rsidR="00C767BD" w:rsidRPr="00AB6CD9" w:rsidRDefault="00C767BD" w:rsidP="00C767BD">
      <w:pPr>
        <w:spacing w:after="57" w:line="250" w:lineRule="atLeast"/>
        <w:jc w:val="both"/>
        <w:rPr>
          <w:rFonts w:ascii="Tahoma" w:hAnsi="Tahoma" w:cs="Tahoma"/>
        </w:rPr>
      </w:pPr>
    </w:p>
    <w:p w14:paraId="113F9CAF" w14:textId="6ADEC84C"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ALARCÃO, l. </w:t>
      </w:r>
      <w:r w:rsidRPr="00540553">
        <w:rPr>
          <w:rFonts w:ascii="Tahoma" w:eastAsiaTheme="minorEastAsia" w:hAnsi="Tahoma" w:cs="Arial"/>
          <w:i/>
          <w:color w:val="000000"/>
          <w:lang w:eastAsia="es-ES"/>
        </w:rPr>
        <w:t>Formação reflexiva de professores</w:t>
      </w:r>
      <w:r w:rsidRPr="00661500">
        <w:rPr>
          <w:rFonts w:ascii="Tahoma" w:eastAsiaTheme="minorEastAsia" w:hAnsi="Tahoma" w:cs="Arial"/>
          <w:color w:val="000000"/>
          <w:lang w:eastAsia="es-ES"/>
        </w:rPr>
        <w:t>: Estratégias de supervisão. Porto: Porto Editora,</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1996. 189 p.</w:t>
      </w:r>
    </w:p>
    <w:p w14:paraId="1536E135" w14:textId="77777777" w:rsidR="00661500" w:rsidRPr="0031013F" w:rsidRDefault="00661500" w:rsidP="00661500">
      <w:pPr>
        <w:autoSpaceDE w:val="0"/>
        <w:autoSpaceDN w:val="0"/>
        <w:adjustRightInd w:val="0"/>
        <w:spacing w:after="0"/>
        <w:jc w:val="both"/>
        <w:rPr>
          <w:rFonts w:ascii="Tahoma" w:eastAsiaTheme="minorEastAsia" w:hAnsi="Tahoma" w:cs="Arial"/>
          <w:color w:val="000000"/>
          <w:sz w:val="16"/>
          <w:szCs w:val="16"/>
          <w:lang w:eastAsia="es-ES"/>
        </w:rPr>
      </w:pPr>
    </w:p>
    <w:p w14:paraId="506A8EA2" w14:textId="5A449C8E"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ALVES, R. </w:t>
      </w:r>
      <w:r w:rsidRPr="00540553">
        <w:rPr>
          <w:rFonts w:ascii="Tahoma" w:eastAsiaTheme="minorEastAsia" w:hAnsi="Tahoma" w:cs="Arial"/>
          <w:i/>
          <w:color w:val="000000"/>
          <w:lang w:eastAsia="es-ES"/>
        </w:rPr>
        <w:t>Cenas da vida</w:t>
      </w:r>
      <w:r w:rsidRPr="00661500">
        <w:rPr>
          <w:rFonts w:ascii="Tahoma" w:eastAsiaTheme="minorEastAsia" w:hAnsi="Tahoma" w:cs="Arial"/>
          <w:color w:val="000000"/>
          <w:lang w:eastAsia="es-ES"/>
        </w:rPr>
        <w:t>. 12. ed. Campinas: Papirus, 2007. 128 p.</w:t>
      </w:r>
    </w:p>
    <w:p w14:paraId="7642A271"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3DFCD247" w14:textId="64919CCA"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______. </w:t>
      </w:r>
      <w:r w:rsidRPr="00540553">
        <w:rPr>
          <w:rFonts w:ascii="Tahoma" w:eastAsiaTheme="minorEastAsia" w:hAnsi="Tahoma" w:cs="Arial"/>
          <w:i/>
          <w:color w:val="000000"/>
          <w:lang w:eastAsia="es-ES"/>
        </w:rPr>
        <w:t>O desejo de ensinar e a arte de aprender</w:t>
      </w:r>
      <w:r w:rsidRPr="00661500">
        <w:rPr>
          <w:rFonts w:ascii="Tahoma" w:eastAsiaTheme="minorEastAsia" w:hAnsi="Tahoma" w:cs="Arial"/>
          <w:color w:val="000000"/>
          <w:lang w:eastAsia="es-ES"/>
        </w:rPr>
        <w:t>. Campinas: Fundação EDUCAR DPaschoal,</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2004. 64 p.</w:t>
      </w:r>
    </w:p>
    <w:p w14:paraId="0113DD94"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059AE1C6" w14:textId="0D8AAFE8" w:rsidR="0031013F" w:rsidRDefault="0031013F" w:rsidP="00661500">
      <w:pPr>
        <w:autoSpaceDE w:val="0"/>
        <w:autoSpaceDN w:val="0"/>
        <w:adjustRightInd w:val="0"/>
        <w:spacing w:after="0"/>
        <w:jc w:val="both"/>
        <w:rPr>
          <w:rFonts w:ascii="Tahoma" w:eastAsiaTheme="minorEastAsia" w:hAnsi="Tahoma" w:cs="Arial"/>
          <w:color w:val="000000"/>
          <w:lang w:eastAsia="es-ES"/>
        </w:rPr>
      </w:pPr>
      <w:r>
        <w:rPr>
          <w:rFonts w:ascii="Tahoma" w:eastAsiaTheme="minorEastAsia" w:hAnsi="Tahoma" w:cs="Arial"/>
          <w:color w:val="000000"/>
          <w:lang w:eastAsia="es-ES"/>
        </w:rPr>
        <w:t xml:space="preserve">BOALER, </w:t>
      </w:r>
      <w:proofErr w:type="spellStart"/>
      <w:r>
        <w:rPr>
          <w:rFonts w:ascii="Tahoma" w:eastAsiaTheme="minorEastAsia" w:hAnsi="Tahoma" w:cs="Arial"/>
          <w:color w:val="000000"/>
          <w:lang w:eastAsia="es-ES"/>
        </w:rPr>
        <w:t>Jo</w:t>
      </w:r>
      <w:proofErr w:type="spellEnd"/>
      <w:r>
        <w:rPr>
          <w:rFonts w:ascii="Tahoma" w:eastAsiaTheme="minorEastAsia" w:hAnsi="Tahoma" w:cs="Arial"/>
          <w:color w:val="000000"/>
          <w:lang w:eastAsia="es-ES"/>
        </w:rPr>
        <w:t xml:space="preserve">. </w:t>
      </w:r>
      <w:r w:rsidRPr="0031013F">
        <w:rPr>
          <w:rFonts w:ascii="Tahoma" w:eastAsiaTheme="minorEastAsia" w:hAnsi="Tahoma" w:cs="Arial"/>
          <w:i/>
          <w:color w:val="000000"/>
          <w:lang w:eastAsia="es-ES"/>
        </w:rPr>
        <w:t>Mentalidades matemáticas</w:t>
      </w:r>
      <w:r>
        <w:rPr>
          <w:rFonts w:ascii="Tahoma" w:eastAsiaTheme="minorEastAsia" w:hAnsi="Tahoma" w:cs="Arial"/>
          <w:color w:val="000000"/>
          <w:lang w:eastAsia="es-ES"/>
        </w:rPr>
        <w:t>: estimulando o potencial dos estudantes por meio da matemática criativa, das mensagens inspiradoras e do ensino. Porto Alegre: Penso; Instituo Sidarta, 2018. 256 p.</w:t>
      </w:r>
    </w:p>
    <w:p w14:paraId="707463C5"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0C455AA4" w14:textId="0AE65EA5" w:rsidR="00661500" w:rsidRPr="00AB6CD9" w:rsidRDefault="00661500" w:rsidP="00661500">
      <w:pPr>
        <w:pStyle w:val="00textosemparagrafo"/>
      </w:pPr>
      <w:r w:rsidRPr="00AB6CD9">
        <w:t xml:space="preserve">BRASIL. Ministério da Educação – Secretaria da Educação Básica. </w:t>
      </w:r>
      <w:r w:rsidRPr="00540553">
        <w:rPr>
          <w:i/>
        </w:rPr>
        <w:t>Base Nacional Comum Curricular</w:t>
      </w:r>
      <w:r w:rsidRPr="00AB6CD9">
        <w:t>.</w:t>
      </w:r>
      <w:r>
        <w:t xml:space="preserve"> </w:t>
      </w:r>
      <w:r w:rsidRPr="00AB6CD9">
        <w:t>Brasília, 2017.</w:t>
      </w:r>
    </w:p>
    <w:p w14:paraId="2DE53721"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71BA8D05" w14:textId="2FB9307C"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BRIZUELA, B. M. </w:t>
      </w:r>
      <w:r w:rsidRPr="00540553">
        <w:rPr>
          <w:rFonts w:ascii="Tahoma" w:eastAsiaTheme="minorEastAsia" w:hAnsi="Tahoma" w:cs="Arial"/>
          <w:i/>
          <w:color w:val="000000"/>
          <w:lang w:eastAsia="es-ES"/>
        </w:rPr>
        <w:t>Desenvolvimento matemático na criança</w:t>
      </w:r>
      <w:r w:rsidRPr="00661500">
        <w:rPr>
          <w:rFonts w:ascii="Tahoma" w:eastAsiaTheme="minorEastAsia" w:hAnsi="Tahoma" w:cs="Arial"/>
          <w:color w:val="000000"/>
          <w:lang w:eastAsia="es-ES"/>
        </w:rPr>
        <w:t>: explorando notações. Porto Alegre:</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Artmed, 2006. 136 p.</w:t>
      </w:r>
    </w:p>
    <w:p w14:paraId="7EE55291"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2E13351F" w14:textId="41CDCB9E"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BROCARDO, J.; SERRAZINA, L.; ROCHA, I. (Org</w:t>
      </w:r>
      <w:r w:rsidRPr="00540553">
        <w:rPr>
          <w:rFonts w:ascii="Tahoma" w:eastAsiaTheme="minorEastAsia" w:hAnsi="Tahoma" w:cs="Arial"/>
          <w:i/>
          <w:color w:val="000000"/>
          <w:lang w:eastAsia="es-ES"/>
        </w:rPr>
        <w:t>.</w:t>
      </w:r>
      <w:r w:rsidRPr="0031013F">
        <w:rPr>
          <w:rFonts w:ascii="Tahoma" w:eastAsiaTheme="minorEastAsia" w:hAnsi="Tahoma" w:cs="Arial"/>
          <w:color w:val="000000"/>
          <w:lang w:eastAsia="es-ES"/>
        </w:rPr>
        <w:t>)</w:t>
      </w:r>
      <w:r w:rsidRPr="00540553">
        <w:rPr>
          <w:rFonts w:ascii="Tahoma" w:eastAsiaTheme="minorEastAsia" w:hAnsi="Tahoma" w:cs="Arial"/>
          <w:i/>
          <w:color w:val="000000"/>
          <w:lang w:eastAsia="es-ES"/>
        </w:rPr>
        <w:t>. O sentido do número</w:t>
      </w:r>
      <w:r w:rsidRPr="00661500">
        <w:rPr>
          <w:rFonts w:ascii="Tahoma" w:eastAsiaTheme="minorEastAsia" w:hAnsi="Tahoma" w:cs="Arial"/>
          <w:color w:val="000000"/>
          <w:lang w:eastAsia="es-ES"/>
        </w:rPr>
        <w:t>: reflexões que</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entrecruzam teoria e prática. Lisboa: Escolar Editora, 2008.</w:t>
      </w:r>
    </w:p>
    <w:p w14:paraId="6E33EAC3"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bookmarkStart w:id="1" w:name="_Hlk503294835"/>
    </w:p>
    <w:p w14:paraId="66B3ECFA" w14:textId="3096159C" w:rsidR="00661500" w:rsidRPr="00661500" w:rsidRDefault="00661500" w:rsidP="00661500">
      <w:pPr>
        <w:pStyle w:val="00textosemparagrafo"/>
      </w:pPr>
      <w:r w:rsidRPr="00661500">
        <w:t xml:space="preserve">FAYOL, Michel. </w:t>
      </w:r>
      <w:proofErr w:type="spellStart"/>
      <w:r w:rsidRPr="00540553">
        <w:rPr>
          <w:i/>
        </w:rPr>
        <w:t>Numeramento</w:t>
      </w:r>
      <w:proofErr w:type="spellEnd"/>
      <w:r w:rsidRPr="00661500">
        <w:t xml:space="preserve">: aquisição das competências matemáticas. São </w:t>
      </w:r>
      <w:bookmarkEnd w:id="1"/>
      <w:r w:rsidRPr="00661500">
        <w:t>Paulo: Parábola</w:t>
      </w:r>
      <w:r>
        <w:t xml:space="preserve"> </w:t>
      </w:r>
      <w:r w:rsidRPr="00661500">
        <w:t>Editorial, 2012.</w:t>
      </w:r>
    </w:p>
    <w:p w14:paraId="67DA9CD4"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6E92A197" w14:textId="6E79FBF2"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FREIRE, P. </w:t>
      </w:r>
      <w:r w:rsidRPr="00540553">
        <w:rPr>
          <w:rFonts w:ascii="Tahoma" w:eastAsiaTheme="minorEastAsia" w:hAnsi="Tahoma" w:cs="Arial"/>
          <w:i/>
          <w:color w:val="000000"/>
          <w:lang w:eastAsia="es-ES"/>
        </w:rPr>
        <w:t>Professora sim, tia não</w:t>
      </w:r>
      <w:r w:rsidRPr="00661500">
        <w:rPr>
          <w:rFonts w:ascii="Tahoma" w:eastAsiaTheme="minorEastAsia" w:hAnsi="Tahoma" w:cs="Arial"/>
          <w:color w:val="000000"/>
          <w:lang w:eastAsia="es-ES"/>
        </w:rPr>
        <w:t>: cartas a quem ousa ensinar. 4. ed. São Paulo: Editora Olho</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d’Água, 1994. p. 127.</w:t>
      </w:r>
    </w:p>
    <w:p w14:paraId="3AEFE7A6"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701AEBAE" w14:textId="4EBD7D90"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GITIRANA, V.; CAMPOS, T. M. M.; MAGINA, S.; SPINILLO, A. </w:t>
      </w:r>
      <w:r w:rsidRPr="00540553">
        <w:rPr>
          <w:rFonts w:ascii="Tahoma" w:eastAsiaTheme="minorEastAsia" w:hAnsi="Tahoma" w:cs="Arial"/>
          <w:i/>
          <w:color w:val="000000"/>
          <w:lang w:eastAsia="es-ES"/>
        </w:rPr>
        <w:t>Repensando multiplicação e</w:t>
      </w:r>
      <w:r w:rsidR="00661500" w:rsidRPr="00540553">
        <w:rPr>
          <w:rFonts w:ascii="Tahoma" w:eastAsiaTheme="minorEastAsia" w:hAnsi="Tahoma" w:cs="Arial"/>
          <w:i/>
          <w:color w:val="000000"/>
          <w:lang w:eastAsia="es-ES"/>
        </w:rPr>
        <w:t xml:space="preserve"> </w:t>
      </w:r>
      <w:r w:rsidRPr="00540553">
        <w:rPr>
          <w:rFonts w:ascii="Tahoma" w:eastAsiaTheme="minorEastAsia" w:hAnsi="Tahoma" w:cs="Arial"/>
          <w:i/>
          <w:color w:val="000000"/>
          <w:lang w:eastAsia="es-ES"/>
        </w:rPr>
        <w:t>divisão</w:t>
      </w:r>
      <w:r w:rsidRPr="00661500">
        <w:rPr>
          <w:rFonts w:ascii="Tahoma" w:eastAsiaTheme="minorEastAsia" w:hAnsi="Tahoma" w:cs="Arial"/>
          <w:color w:val="000000"/>
          <w:lang w:eastAsia="es-ES"/>
        </w:rPr>
        <w:t>:</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contribuições da Teoria dos Campos Conceituais. São Paulo: PROEM, 2014. p. 135.</w:t>
      </w:r>
    </w:p>
    <w:p w14:paraId="012EF8A9"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7F26B9CD" w14:textId="0B83BB6C"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KAMII, C.; JOSEPH, L. L. </w:t>
      </w:r>
      <w:r w:rsidRPr="00540553">
        <w:rPr>
          <w:rFonts w:ascii="Tahoma" w:eastAsiaTheme="minorEastAsia" w:hAnsi="Tahoma" w:cs="Arial"/>
          <w:i/>
          <w:color w:val="000000"/>
          <w:lang w:eastAsia="es-ES"/>
        </w:rPr>
        <w:t>Aritmética</w:t>
      </w:r>
      <w:r w:rsidRPr="00661500">
        <w:rPr>
          <w:rFonts w:ascii="Tahoma" w:eastAsiaTheme="minorEastAsia" w:hAnsi="Tahoma" w:cs="Arial"/>
          <w:color w:val="000000"/>
          <w:lang w:eastAsia="es-ES"/>
        </w:rPr>
        <w:t>: Novas Perspectivas – Implicações da teoria de Piaget. 6. ed.</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Campinas: Papirus, 1997. 237 p.</w:t>
      </w:r>
    </w:p>
    <w:p w14:paraId="54279F33"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67FC12B2" w14:textId="5CF21506"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KAMII, C.; HOUSMAN, L. B. </w:t>
      </w:r>
      <w:r w:rsidRPr="00540553">
        <w:rPr>
          <w:rFonts w:ascii="Tahoma" w:eastAsiaTheme="minorEastAsia" w:hAnsi="Tahoma" w:cs="Arial"/>
          <w:i/>
          <w:color w:val="000000"/>
          <w:lang w:eastAsia="es-ES"/>
        </w:rPr>
        <w:t>Crianças pequenas reinventam a Aritmética</w:t>
      </w:r>
      <w:r w:rsidRPr="00661500">
        <w:rPr>
          <w:rFonts w:ascii="Tahoma" w:eastAsiaTheme="minorEastAsia" w:hAnsi="Tahoma" w:cs="Arial"/>
          <w:color w:val="000000"/>
          <w:lang w:eastAsia="es-ES"/>
        </w:rPr>
        <w:t xml:space="preserve"> – Implicações da teoria de</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Piaget. 2. ed. Porto Alegre: Artmed Editora, 2002. 277 p.</w:t>
      </w:r>
    </w:p>
    <w:p w14:paraId="5C257AF1"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0C71C03A" w14:textId="313AB9B6"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LERNER, D.; SADOVSKY, P. </w:t>
      </w:r>
      <w:r w:rsidRPr="00540553">
        <w:rPr>
          <w:rFonts w:ascii="Tahoma" w:eastAsiaTheme="minorEastAsia" w:hAnsi="Tahoma" w:cs="Arial"/>
          <w:i/>
          <w:color w:val="000000"/>
          <w:lang w:eastAsia="es-ES"/>
        </w:rPr>
        <w:t>O sistema de numeração</w:t>
      </w:r>
      <w:r w:rsidRPr="00661500">
        <w:rPr>
          <w:rFonts w:ascii="Tahoma" w:eastAsiaTheme="minorEastAsia" w:hAnsi="Tahoma" w:cs="Arial"/>
          <w:color w:val="000000"/>
          <w:lang w:eastAsia="es-ES"/>
        </w:rPr>
        <w:t>: um problema didático. In: PARRA, C.; SAIZ,</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 xml:space="preserve">I. Didática da matemática: reflexões </w:t>
      </w:r>
      <w:proofErr w:type="spellStart"/>
      <w:r w:rsidRPr="00661500">
        <w:rPr>
          <w:rFonts w:ascii="Tahoma" w:eastAsiaTheme="minorEastAsia" w:hAnsi="Tahoma" w:cs="Arial"/>
          <w:color w:val="000000"/>
          <w:lang w:eastAsia="es-ES"/>
        </w:rPr>
        <w:t>psicopedagógicas</w:t>
      </w:r>
      <w:proofErr w:type="spellEnd"/>
      <w:r w:rsidRPr="00661500">
        <w:rPr>
          <w:rFonts w:ascii="Tahoma" w:eastAsiaTheme="minorEastAsia" w:hAnsi="Tahoma" w:cs="Arial"/>
          <w:color w:val="000000"/>
          <w:lang w:eastAsia="es-ES"/>
        </w:rPr>
        <w:t>. Porto Alegre: Artes Médicas, 1996. p. 73-155.</w:t>
      </w:r>
    </w:p>
    <w:p w14:paraId="3212C15B"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02E81976" w14:textId="5AC518E1"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MA, L. </w:t>
      </w:r>
      <w:r w:rsidRPr="00540553">
        <w:rPr>
          <w:rFonts w:ascii="Tahoma" w:eastAsiaTheme="minorEastAsia" w:hAnsi="Tahoma" w:cs="Arial"/>
          <w:i/>
          <w:color w:val="000000"/>
          <w:lang w:eastAsia="es-ES"/>
        </w:rPr>
        <w:t>Saber e ensinar Matemática Elementar</w:t>
      </w:r>
      <w:r w:rsidRPr="00661500">
        <w:rPr>
          <w:rFonts w:ascii="Tahoma" w:eastAsiaTheme="minorEastAsia" w:hAnsi="Tahoma" w:cs="Arial"/>
          <w:color w:val="000000"/>
          <w:lang w:eastAsia="es-ES"/>
        </w:rPr>
        <w:t xml:space="preserve">. Lisboa: </w:t>
      </w:r>
      <w:proofErr w:type="spellStart"/>
      <w:r w:rsidRPr="00661500">
        <w:rPr>
          <w:rFonts w:ascii="Tahoma" w:eastAsiaTheme="minorEastAsia" w:hAnsi="Tahoma" w:cs="Arial"/>
          <w:color w:val="000000"/>
          <w:lang w:eastAsia="es-ES"/>
        </w:rPr>
        <w:t>Gradiva</w:t>
      </w:r>
      <w:proofErr w:type="spellEnd"/>
      <w:r w:rsidRPr="00661500">
        <w:rPr>
          <w:rFonts w:ascii="Tahoma" w:eastAsiaTheme="minorEastAsia" w:hAnsi="Tahoma" w:cs="Arial"/>
          <w:color w:val="000000"/>
          <w:lang w:eastAsia="es-ES"/>
        </w:rPr>
        <w:t xml:space="preserve"> Publicações, 2009. 276 p.</w:t>
      </w:r>
    </w:p>
    <w:p w14:paraId="4F2E1AC9"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40D362FB" w14:textId="63929CC4"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MACHADO, N. J. </w:t>
      </w:r>
      <w:r w:rsidRPr="00540553">
        <w:rPr>
          <w:rFonts w:ascii="Tahoma" w:eastAsiaTheme="minorEastAsia" w:hAnsi="Tahoma" w:cs="Arial"/>
          <w:i/>
          <w:color w:val="000000"/>
          <w:lang w:eastAsia="es-ES"/>
        </w:rPr>
        <w:t>Matemática e língua materna</w:t>
      </w:r>
      <w:r w:rsidRPr="00661500">
        <w:rPr>
          <w:rFonts w:ascii="Tahoma" w:eastAsiaTheme="minorEastAsia" w:hAnsi="Tahoma" w:cs="Arial"/>
          <w:color w:val="000000"/>
          <w:lang w:eastAsia="es-ES"/>
        </w:rPr>
        <w:t>: análise de uma impregnação mútua. São Paulo:</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Cortez: Autores Associados, 1990 169 p. (Coleção Educação contemporânea, 59.)</w:t>
      </w:r>
    </w:p>
    <w:p w14:paraId="090666F9"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0C846EAF" w14:textId="717E2241"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MAGINA, S.; CAMPOS, T. M. M.; NUNES, T.; GITIRANA, V. </w:t>
      </w:r>
      <w:r w:rsidRPr="00540553">
        <w:rPr>
          <w:rFonts w:ascii="Tahoma" w:eastAsiaTheme="minorEastAsia" w:hAnsi="Tahoma" w:cs="Arial"/>
          <w:i/>
          <w:color w:val="000000"/>
          <w:lang w:eastAsia="es-ES"/>
        </w:rPr>
        <w:t>Repensando adição e subtração</w:t>
      </w:r>
      <w:r w:rsidRPr="00661500">
        <w:rPr>
          <w:rFonts w:ascii="Tahoma" w:eastAsiaTheme="minorEastAsia" w:hAnsi="Tahoma" w:cs="Arial"/>
          <w:color w:val="000000"/>
          <w:lang w:eastAsia="es-ES"/>
        </w:rPr>
        <w:t>:</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Contribuições da Teoria dos Campos Conceituais. São Paulo: PROEM, 2008. 64 p.</w:t>
      </w:r>
    </w:p>
    <w:p w14:paraId="640CCD23" w14:textId="77777777" w:rsidR="0031013F" w:rsidRPr="0031013F" w:rsidRDefault="0031013F" w:rsidP="0031013F">
      <w:pPr>
        <w:autoSpaceDE w:val="0"/>
        <w:autoSpaceDN w:val="0"/>
        <w:adjustRightInd w:val="0"/>
        <w:spacing w:after="0"/>
        <w:jc w:val="both"/>
        <w:rPr>
          <w:rFonts w:ascii="Tahoma" w:eastAsiaTheme="minorEastAsia" w:hAnsi="Tahoma" w:cs="Arial"/>
          <w:color w:val="000000"/>
          <w:sz w:val="16"/>
          <w:szCs w:val="16"/>
          <w:lang w:eastAsia="es-ES"/>
        </w:rPr>
      </w:pPr>
    </w:p>
    <w:p w14:paraId="6CAA0A36" w14:textId="3554D99B" w:rsidR="009E6423" w:rsidRDefault="0081108C" w:rsidP="0031013F">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MORENO, B. R. </w:t>
      </w:r>
      <w:r w:rsidRPr="00540553">
        <w:rPr>
          <w:rFonts w:ascii="Tahoma" w:eastAsiaTheme="minorEastAsia" w:hAnsi="Tahoma" w:cs="Arial"/>
          <w:i/>
          <w:color w:val="000000"/>
          <w:lang w:eastAsia="es-ES"/>
        </w:rPr>
        <w:t>O ensino do número e do sistema de numeração na educação infantil e na 1</w:t>
      </w:r>
      <w:r w:rsidR="0031013F" w:rsidRPr="0031013F">
        <w:rPr>
          <w:rFonts w:ascii="Tahoma" w:eastAsiaTheme="minorEastAsia" w:hAnsi="Tahoma" w:cs="Arial"/>
          <w:i/>
          <w:color w:val="000000"/>
          <w:u w:val="single"/>
          <w:vertAlign w:val="superscript"/>
          <w:lang w:eastAsia="es-ES"/>
        </w:rPr>
        <w:t>a</w:t>
      </w:r>
      <w:r w:rsidR="00661500" w:rsidRPr="00540553">
        <w:rPr>
          <w:rFonts w:ascii="Tahoma" w:eastAsiaTheme="minorEastAsia" w:hAnsi="Tahoma" w:cs="Arial"/>
          <w:i/>
          <w:color w:val="000000"/>
          <w:lang w:eastAsia="es-ES"/>
        </w:rPr>
        <w:t xml:space="preserve"> </w:t>
      </w:r>
      <w:r w:rsidRPr="00540553">
        <w:rPr>
          <w:rFonts w:ascii="Tahoma" w:eastAsiaTheme="minorEastAsia" w:hAnsi="Tahoma" w:cs="Arial"/>
          <w:i/>
          <w:color w:val="000000"/>
          <w:lang w:eastAsia="es-ES"/>
        </w:rPr>
        <w:t>série</w:t>
      </w:r>
      <w:r w:rsidRPr="00661500">
        <w:rPr>
          <w:rFonts w:ascii="Tahoma" w:eastAsiaTheme="minorEastAsia" w:hAnsi="Tahoma" w:cs="Arial"/>
          <w:color w:val="000000"/>
          <w:lang w:eastAsia="es-ES"/>
        </w:rPr>
        <w:t>.</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In: PANIZZA, M. (Org.). Ensinar matemática na educação infantil e nas séries iniciais:</w:t>
      </w:r>
      <w:r w:rsidR="00661500" w:rsidRP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análise e</w:t>
      </w:r>
      <w:r w:rsidR="0066150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propostas. Porto Alegre: Artmed, 2006. p. 19-33.</w:t>
      </w:r>
      <w:r w:rsidR="009E6423">
        <w:rPr>
          <w:rFonts w:ascii="Tahoma" w:eastAsiaTheme="minorEastAsia" w:hAnsi="Tahoma" w:cs="Arial"/>
          <w:color w:val="000000"/>
          <w:lang w:eastAsia="es-ES"/>
        </w:rPr>
        <w:br w:type="page"/>
      </w:r>
    </w:p>
    <w:p w14:paraId="459F57EA" w14:textId="016715F1" w:rsidR="0081108C" w:rsidRPr="00661500" w:rsidRDefault="0081108C"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lastRenderedPageBreak/>
        <w:t xml:space="preserve">MORIN, E. </w:t>
      </w:r>
      <w:r w:rsidRPr="00540553">
        <w:rPr>
          <w:rFonts w:ascii="Tahoma" w:eastAsiaTheme="minorEastAsia" w:hAnsi="Tahoma" w:cs="Arial"/>
          <w:i/>
          <w:color w:val="000000"/>
          <w:lang w:eastAsia="es-ES"/>
        </w:rPr>
        <w:t>Os sete saberes necessários à educação do futuro</w:t>
      </w:r>
      <w:r w:rsidRPr="00661500">
        <w:rPr>
          <w:rFonts w:ascii="Tahoma" w:eastAsiaTheme="minorEastAsia" w:hAnsi="Tahoma" w:cs="Arial"/>
          <w:color w:val="000000"/>
          <w:lang w:eastAsia="es-ES"/>
        </w:rPr>
        <w:t>. 3. ed. São Paulo: Cortez, 2001. 118</w:t>
      </w:r>
      <w:r w:rsidR="008F4F25">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p.</w:t>
      </w:r>
    </w:p>
    <w:p w14:paraId="68666A79" w14:textId="76F695CC"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038A103D" w14:textId="7BDBB415"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NACARATO, A. M.; PAIVA, M. A. V. </w:t>
      </w:r>
      <w:r w:rsidRPr="00540553">
        <w:rPr>
          <w:rFonts w:ascii="Tahoma" w:eastAsiaTheme="minorEastAsia" w:hAnsi="Tahoma" w:cs="Arial"/>
          <w:i/>
          <w:color w:val="000000"/>
          <w:lang w:eastAsia="es-ES"/>
        </w:rPr>
        <w:t>A formação do professor que ensina Matemática</w:t>
      </w:r>
      <w:r w:rsidRPr="00661500">
        <w:rPr>
          <w:rFonts w:ascii="Tahoma" w:eastAsiaTheme="minorEastAsia" w:hAnsi="Tahoma" w:cs="Arial"/>
          <w:color w:val="000000"/>
          <w:lang w:eastAsia="es-ES"/>
        </w:rPr>
        <w:t>: perspectivas</w:t>
      </w:r>
    </w:p>
    <w:p w14:paraId="629DA649" w14:textId="77777777"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e pesquisas. Belo Horizonte: Autêntica, 2008.</w:t>
      </w:r>
    </w:p>
    <w:p w14:paraId="1B3C413E"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02343623" w14:textId="2CE4AA44"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NACARATO, A. M.; MENGALI, B. L. S.; PASSOS, C. L. B. </w:t>
      </w:r>
      <w:r w:rsidRPr="00540553">
        <w:rPr>
          <w:rFonts w:ascii="Tahoma" w:eastAsiaTheme="minorEastAsia" w:hAnsi="Tahoma" w:cs="Arial"/>
          <w:i/>
          <w:color w:val="000000"/>
          <w:lang w:eastAsia="es-ES"/>
        </w:rPr>
        <w:t>A Matemática nos anos iniciais do Ensino</w:t>
      </w:r>
      <w:r w:rsidR="008F4F25" w:rsidRPr="00540553">
        <w:rPr>
          <w:rFonts w:ascii="Tahoma" w:eastAsiaTheme="minorEastAsia" w:hAnsi="Tahoma" w:cs="Arial"/>
          <w:i/>
          <w:color w:val="000000"/>
          <w:lang w:eastAsia="es-ES"/>
        </w:rPr>
        <w:t xml:space="preserve"> </w:t>
      </w:r>
      <w:r w:rsidRPr="00540553">
        <w:rPr>
          <w:rFonts w:ascii="Tahoma" w:eastAsiaTheme="minorEastAsia" w:hAnsi="Tahoma" w:cs="Arial"/>
          <w:i/>
          <w:color w:val="000000"/>
          <w:lang w:eastAsia="es-ES"/>
        </w:rPr>
        <w:t>Fundamental</w:t>
      </w:r>
      <w:r w:rsidRPr="00661500">
        <w:rPr>
          <w:rFonts w:ascii="Tahoma" w:eastAsiaTheme="minorEastAsia" w:hAnsi="Tahoma" w:cs="Arial"/>
          <w:color w:val="000000"/>
          <w:lang w:eastAsia="es-ES"/>
        </w:rPr>
        <w:t>: tecendo fios do ensinar e do aprender. Belo Horizonte: Autêntica Editora, 2009. 158</w:t>
      </w:r>
      <w:r w:rsidR="008F4F25">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p.</w:t>
      </w:r>
    </w:p>
    <w:p w14:paraId="050EEF51"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280D9B22" w14:textId="0553C73D"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NUNES, T.; BRYANT, P. </w:t>
      </w:r>
      <w:r w:rsidRPr="00540553">
        <w:rPr>
          <w:rFonts w:ascii="Tahoma" w:eastAsiaTheme="minorEastAsia" w:hAnsi="Tahoma" w:cs="Arial"/>
          <w:i/>
          <w:color w:val="000000"/>
          <w:lang w:eastAsia="es-ES"/>
        </w:rPr>
        <w:t>Crianças fazendo matemática</w:t>
      </w:r>
      <w:r w:rsidRPr="00661500">
        <w:rPr>
          <w:rFonts w:ascii="Tahoma" w:eastAsiaTheme="minorEastAsia" w:hAnsi="Tahoma" w:cs="Arial"/>
          <w:color w:val="000000"/>
          <w:lang w:eastAsia="es-ES"/>
        </w:rPr>
        <w:t>. Porto Alegre: Artes Médicas, 1997. 244 p.</w:t>
      </w:r>
    </w:p>
    <w:p w14:paraId="0CE0866F"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39A66B63" w14:textId="231E87A5"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NUNES, T.; CAMPOS, T. M. M.; MAGINA, S.; BRYANT, P. </w:t>
      </w:r>
      <w:r w:rsidRPr="00C52387">
        <w:rPr>
          <w:rFonts w:ascii="Tahoma" w:eastAsiaTheme="minorEastAsia" w:hAnsi="Tahoma" w:cs="Arial"/>
          <w:i/>
          <w:color w:val="000000"/>
          <w:lang w:eastAsia="es-ES"/>
        </w:rPr>
        <w:t>Educação Matemática</w:t>
      </w:r>
      <w:r w:rsidRPr="00661500">
        <w:rPr>
          <w:rFonts w:ascii="Tahoma" w:eastAsiaTheme="minorEastAsia" w:hAnsi="Tahoma" w:cs="Arial"/>
          <w:color w:val="000000"/>
          <w:lang w:eastAsia="es-ES"/>
        </w:rPr>
        <w:t>: números e</w:t>
      </w:r>
      <w:r w:rsidR="003F3EC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operações numéricas. São Paulo: Cortez, 2005. 209 p.</w:t>
      </w:r>
    </w:p>
    <w:p w14:paraId="0F9BBF11"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18F2C4F6" w14:textId="53DC3F52"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PANIZZA, M. (Org.). Reflexões gerais sobre o ensino da matemática. In:___. </w:t>
      </w:r>
      <w:r w:rsidRPr="00C52387">
        <w:rPr>
          <w:rFonts w:ascii="Tahoma" w:eastAsiaTheme="minorEastAsia" w:hAnsi="Tahoma" w:cs="Arial"/>
          <w:i/>
          <w:color w:val="000000"/>
          <w:lang w:eastAsia="es-ES"/>
        </w:rPr>
        <w:t>Ensinar Matemática</w:t>
      </w:r>
      <w:r w:rsidR="003F3EC0" w:rsidRPr="00C52387">
        <w:rPr>
          <w:rFonts w:ascii="Tahoma" w:eastAsiaTheme="minorEastAsia" w:hAnsi="Tahoma" w:cs="Arial"/>
          <w:i/>
          <w:color w:val="000000"/>
          <w:lang w:eastAsia="es-ES"/>
        </w:rPr>
        <w:t xml:space="preserve"> </w:t>
      </w:r>
      <w:r w:rsidRPr="00C52387">
        <w:rPr>
          <w:rFonts w:ascii="Tahoma" w:eastAsiaTheme="minorEastAsia" w:hAnsi="Tahoma" w:cs="Arial"/>
          <w:i/>
          <w:color w:val="000000"/>
          <w:lang w:eastAsia="es-ES"/>
        </w:rPr>
        <w:t>na Educação Infantil e nas séries iniciais</w:t>
      </w:r>
      <w:r w:rsidRPr="00661500">
        <w:rPr>
          <w:rFonts w:ascii="Tahoma" w:eastAsiaTheme="minorEastAsia" w:hAnsi="Tahoma" w:cs="Arial"/>
          <w:color w:val="000000"/>
          <w:lang w:eastAsia="es-ES"/>
        </w:rPr>
        <w:t>: análise e propostas. Porto Alegre: Artmed, 2006. p. 19-33.</w:t>
      </w:r>
    </w:p>
    <w:p w14:paraId="327ABC43"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029720A2" w14:textId="0A7AA890" w:rsidR="00661500" w:rsidRPr="00661500" w:rsidRDefault="00661500" w:rsidP="00661500">
      <w:pPr>
        <w:pStyle w:val="00textosemparagrafo"/>
      </w:pPr>
      <w:r w:rsidRPr="00661500">
        <w:t xml:space="preserve">PASTELLS, Angel Alsina i. </w:t>
      </w:r>
      <w:r w:rsidRPr="00C52387">
        <w:rPr>
          <w:i/>
        </w:rPr>
        <w:t>Desenvolvimento de competências matemáticas com recursos lúdico-manipulativos para crianças de 6 a 12 anos</w:t>
      </w:r>
      <w:r w:rsidRPr="00661500">
        <w:t>. Curitiba: Base Editorial, 2009.</w:t>
      </w:r>
    </w:p>
    <w:p w14:paraId="5A3BD8E1"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581D230B" w14:textId="7BAC7320" w:rsidR="00540553" w:rsidRDefault="00540553" w:rsidP="00661500">
      <w:pPr>
        <w:pStyle w:val="00textosemparagrafo"/>
      </w:pPr>
      <w:r w:rsidRPr="00403BFE">
        <w:rPr>
          <w:rFonts w:cs="Cambria"/>
          <w:iCs/>
          <w:szCs w:val="20"/>
          <w:lang w:eastAsia="en-US"/>
        </w:rPr>
        <w:t xml:space="preserve">PIRES, C.; CURI, </w:t>
      </w:r>
      <w:proofErr w:type="spellStart"/>
      <w:r w:rsidRPr="00403BFE">
        <w:rPr>
          <w:rFonts w:cs="Cambria"/>
          <w:iCs/>
          <w:szCs w:val="20"/>
          <w:lang w:eastAsia="en-US"/>
        </w:rPr>
        <w:t>Edda</w:t>
      </w:r>
      <w:proofErr w:type="spellEnd"/>
      <w:r w:rsidRPr="00403BFE">
        <w:rPr>
          <w:rFonts w:cs="Cambria"/>
          <w:iCs/>
          <w:szCs w:val="20"/>
          <w:lang w:eastAsia="en-US"/>
        </w:rPr>
        <w:t xml:space="preserve"> e CAMPOS, Tânia. </w:t>
      </w:r>
      <w:r w:rsidRPr="007E62A3">
        <w:rPr>
          <w:rFonts w:cs="Cambria"/>
          <w:i/>
          <w:iCs/>
          <w:szCs w:val="20"/>
          <w:lang w:eastAsia="en-US"/>
        </w:rPr>
        <w:t>Espaço e forma</w:t>
      </w:r>
      <w:r w:rsidRPr="00403BFE">
        <w:rPr>
          <w:rFonts w:cs="Cambria"/>
          <w:iCs/>
          <w:szCs w:val="20"/>
          <w:lang w:eastAsia="en-US"/>
        </w:rPr>
        <w:t>: a construção de noções geométricas pelas crianças das quatro séries iniciais do Ensino Fundamental</w:t>
      </w:r>
      <w:r w:rsidRPr="00AB6CD9">
        <w:t>. Sã</w:t>
      </w:r>
      <w:bookmarkStart w:id="2" w:name="_GoBack"/>
      <w:bookmarkEnd w:id="2"/>
      <w:r w:rsidRPr="00AB6CD9">
        <w:t>o Paulo: PROEM, 2000.</w:t>
      </w:r>
    </w:p>
    <w:p w14:paraId="21C99920" w14:textId="77777777" w:rsidR="00540553" w:rsidRDefault="00540553" w:rsidP="00661500">
      <w:pPr>
        <w:pStyle w:val="00textosemparagrafo"/>
      </w:pPr>
    </w:p>
    <w:p w14:paraId="6D6AD173" w14:textId="6809A530" w:rsidR="00661500" w:rsidRPr="00661500" w:rsidRDefault="00661500" w:rsidP="00661500">
      <w:pPr>
        <w:pStyle w:val="00textosemparagrafo"/>
      </w:pPr>
      <w:r w:rsidRPr="00661500">
        <w:t xml:space="preserve">SMOLE, Katia </w:t>
      </w:r>
      <w:proofErr w:type="spellStart"/>
      <w:r w:rsidRPr="00661500">
        <w:t>Stocco</w:t>
      </w:r>
      <w:proofErr w:type="spellEnd"/>
      <w:r w:rsidRPr="00661500">
        <w:t xml:space="preserve">. </w:t>
      </w:r>
      <w:r w:rsidRPr="00C52387">
        <w:rPr>
          <w:i/>
        </w:rPr>
        <w:t>Jogos de matemática de 1</w:t>
      </w:r>
      <w:r w:rsidR="0031013F" w:rsidRPr="0031013F">
        <w:rPr>
          <w:i/>
          <w:u w:val="single"/>
          <w:vertAlign w:val="superscript"/>
        </w:rPr>
        <w:t>o</w:t>
      </w:r>
      <w:r w:rsidRPr="00C52387">
        <w:rPr>
          <w:i/>
        </w:rPr>
        <w:t xml:space="preserve"> a 5</w:t>
      </w:r>
      <w:r w:rsidR="0031013F" w:rsidRPr="0031013F">
        <w:rPr>
          <w:i/>
          <w:u w:val="single"/>
          <w:vertAlign w:val="superscript"/>
        </w:rPr>
        <w:t>o</w:t>
      </w:r>
      <w:r w:rsidRPr="00C52387">
        <w:rPr>
          <w:i/>
        </w:rPr>
        <w:t xml:space="preserve"> ano</w:t>
      </w:r>
      <w:r w:rsidRPr="00661500">
        <w:t>. Porto Alegre: Artmed, 2007.</w:t>
      </w:r>
    </w:p>
    <w:p w14:paraId="069A05DC"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659EFB79" w14:textId="620362E2"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VERGNAUD, G. </w:t>
      </w:r>
      <w:r w:rsidRPr="00C52387">
        <w:rPr>
          <w:rFonts w:ascii="Tahoma" w:eastAsiaTheme="minorEastAsia" w:hAnsi="Tahoma" w:cs="Arial"/>
          <w:i/>
          <w:color w:val="000000"/>
          <w:lang w:eastAsia="es-ES"/>
        </w:rPr>
        <w:t>A teoria dos Campos Conceituais</w:t>
      </w:r>
      <w:r w:rsidRPr="00661500">
        <w:rPr>
          <w:rFonts w:ascii="Tahoma" w:eastAsiaTheme="minorEastAsia" w:hAnsi="Tahoma" w:cs="Arial"/>
          <w:color w:val="000000"/>
          <w:lang w:eastAsia="es-ES"/>
        </w:rPr>
        <w:t>. In: BRUN, J. (Org.). Didática das Matemáticas.</w:t>
      </w:r>
      <w:r w:rsidR="003F3EC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Lisboa: Instituto Piaget, p. 155-191, 1996. (Coleção Horizontes Pedagógicos.)</w:t>
      </w:r>
    </w:p>
    <w:p w14:paraId="6608A6EA"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1F224925" w14:textId="34E4AA8E"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_______ </w:t>
      </w:r>
      <w:r w:rsidRPr="00C52387">
        <w:rPr>
          <w:rFonts w:ascii="Tahoma" w:eastAsiaTheme="minorEastAsia" w:hAnsi="Tahoma" w:cs="Arial"/>
          <w:i/>
          <w:color w:val="000000"/>
          <w:lang w:eastAsia="es-ES"/>
        </w:rPr>
        <w:t>A criança, a matemática e a realidade</w:t>
      </w:r>
      <w:r w:rsidRPr="00661500">
        <w:rPr>
          <w:rFonts w:ascii="Tahoma" w:eastAsiaTheme="minorEastAsia" w:hAnsi="Tahoma" w:cs="Arial"/>
          <w:color w:val="000000"/>
          <w:lang w:eastAsia="es-ES"/>
        </w:rPr>
        <w:t>. Curitiba: Editora UFPR, 2009. 322</w:t>
      </w:r>
      <w:r w:rsidR="008F4F25">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p.</w:t>
      </w:r>
    </w:p>
    <w:p w14:paraId="6179C1B8" w14:textId="77777777" w:rsidR="00661500" w:rsidRDefault="00661500" w:rsidP="00661500">
      <w:pPr>
        <w:autoSpaceDE w:val="0"/>
        <w:autoSpaceDN w:val="0"/>
        <w:adjustRightInd w:val="0"/>
        <w:spacing w:after="0"/>
        <w:jc w:val="both"/>
        <w:rPr>
          <w:rFonts w:ascii="Tahoma" w:eastAsiaTheme="minorEastAsia" w:hAnsi="Tahoma" w:cs="Arial"/>
          <w:color w:val="000000"/>
          <w:lang w:eastAsia="es-ES"/>
        </w:rPr>
      </w:pPr>
    </w:p>
    <w:p w14:paraId="6CDDB6D5" w14:textId="65ADD56A" w:rsidR="00661500" w:rsidRPr="00661500" w:rsidRDefault="00661500" w:rsidP="00661500">
      <w:pPr>
        <w:autoSpaceDE w:val="0"/>
        <w:autoSpaceDN w:val="0"/>
        <w:adjustRightInd w:val="0"/>
        <w:spacing w:after="0"/>
        <w:jc w:val="both"/>
        <w:rPr>
          <w:rFonts w:ascii="Tahoma" w:eastAsiaTheme="minorEastAsia" w:hAnsi="Tahoma" w:cs="Arial"/>
          <w:color w:val="000000"/>
          <w:lang w:eastAsia="es-ES"/>
        </w:rPr>
      </w:pPr>
      <w:r w:rsidRPr="00661500">
        <w:rPr>
          <w:rFonts w:ascii="Tahoma" w:eastAsiaTheme="minorEastAsia" w:hAnsi="Tahoma" w:cs="Arial"/>
          <w:color w:val="000000"/>
          <w:lang w:eastAsia="es-ES"/>
        </w:rPr>
        <w:t xml:space="preserve">WEISZ, T.; SANCHEZ, A. </w:t>
      </w:r>
      <w:r w:rsidRPr="00C52387">
        <w:rPr>
          <w:rFonts w:ascii="Tahoma" w:eastAsiaTheme="minorEastAsia" w:hAnsi="Tahoma" w:cs="Arial"/>
          <w:i/>
          <w:color w:val="000000"/>
          <w:lang w:eastAsia="es-ES"/>
        </w:rPr>
        <w:t>O diálogo entre o ensino e a aprendizagem</w:t>
      </w:r>
      <w:r w:rsidRPr="00661500">
        <w:rPr>
          <w:rFonts w:ascii="Tahoma" w:eastAsiaTheme="minorEastAsia" w:hAnsi="Tahoma" w:cs="Arial"/>
          <w:color w:val="000000"/>
          <w:lang w:eastAsia="es-ES"/>
        </w:rPr>
        <w:t>. São Paulo: Ática, 2000. 133</w:t>
      </w:r>
      <w:r w:rsidR="003F3EC0">
        <w:rPr>
          <w:rFonts w:ascii="Tahoma" w:eastAsiaTheme="minorEastAsia" w:hAnsi="Tahoma" w:cs="Arial"/>
          <w:color w:val="000000"/>
          <w:lang w:eastAsia="es-ES"/>
        </w:rPr>
        <w:t xml:space="preserve"> </w:t>
      </w:r>
      <w:r w:rsidRPr="00661500">
        <w:rPr>
          <w:rFonts w:ascii="Tahoma" w:eastAsiaTheme="minorEastAsia" w:hAnsi="Tahoma" w:cs="Arial"/>
          <w:color w:val="000000"/>
          <w:lang w:eastAsia="es-ES"/>
        </w:rPr>
        <w:t>p.</w:t>
      </w:r>
    </w:p>
    <w:sectPr w:rsidR="00661500" w:rsidRPr="00661500" w:rsidSect="00091275">
      <w:headerReference w:type="default" r:id="rId9"/>
      <w:footerReference w:type="default" r:id="rId10"/>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F5987" w14:textId="77777777" w:rsidR="003B2E9A" w:rsidRDefault="003B2E9A" w:rsidP="00713DA3">
      <w:pPr>
        <w:spacing w:after="0"/>
      </w:pPr>
      <w:r>
        <w:separator/>
      </w:r>
    </w:p>
  </w:endnote>
  <w:endnote w:type="continuationSeparator" w:id="0">
    <w:p w14:paraId="0B6ED2E5" w14:textId="77777777" w:rsidR="003B2E9A" w:rsidRDefault="003B2E9A"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D8C7DC27-88B7-4101-9E73-E08DE5C46416}"/>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96C9805-FD16-4A3F-A115-3338D1F7FC80}"/>
    <w:embedBold r:id="rId3" w:fontKey="{E160E993-E575-4862-8BF7-3B5795F12DE5}"/>
    <w:embedItalic r:id="rId4" w:fontKey="{3E88418E-2171-468B-A43B-CD2FB7AB7BE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E846CC9F-BD7C-4A6D-ABC0-345AE4AEA212}"/>
    <w:embedBold r:id="rId6" w:fontKey="{75EF61C9-D8A2-4013-A907-1BB5BDA201DC}"/>
    <w:embedItalic r:id="rId7" w:fontKey="{50AE4B0E-B885-4E32-93E6-CEDA7EE7D38D}"/>
    <w:embedBoldItalic r:id="rId8" w:fontKey="{4C938CE2-1827-405B-8F7C-CCEEC64F5666}"/>
  </w:font>
  <w:font w:name="Cambria-Bold">
    <w:altName w:val="Cambria"/>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BoldMT">
    <w:altName w:val="Arial"/>
    <w:charset w:val="00"/>
    <w:family w:val="swiss"/>
    <w:pitch w:val="variable"/>
    <w:sig w:usb0="E0002AFF" w:usb1="C0007843" w:usb2="00000009" w:usb3="00000000" w:csb0="000001FF" w:csb1="00000000"/>
  </w:font>
  <w:font w:name="Cambria Bold">
    <w:altName w:val="Cambria"/>
    <w:panose1 w:val="02040803050406030204"/>
    <w:charset w:val="00"/>
    <w:family w:val="roman"/>
    <w:pitch w:val="variable"/>
    <w:sig w:usb0="00000001" w:usb1="4000045F" w:usb2="00000000" w:usb3="00000000" w:csb0="0000019F" w:csb1="00000000"/>
    <w:embedRegular r:id="rId9" w:subsetted="1" w:fontKey="{B7E3E6C7-118D-422E-90F8-5B7EC0C37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1D3FA" w14:textId="7DD180F8" w:rsidR="00282488" w:rsidRPr="007E3DAC" w:rsidRDefault="00282488" w:rsidP="00091B80">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31013F">
      <w:rPr>
        <w:rStyle w:val="Nmerodepgina"/>
        <w:noProof/>
      </w:rPr>
      <w:t>24</w:t>
    </w:r>
    <w:r w:rsidRPr="007E3DAC">
      <w:rPr>
        <w:rStyle w:val="Nmerodepgina"/>
      </w:rPr>
      <w:fldChar w:fldCharType="end"/>
    </w:r>
  </w:p>
  <w:p w14:paraId="1BC2CB3B" w14:textId="02B459F9" w:rsidR="00282488" w:rsidRPr="00C767BD" w:rsidRDefault="00282488" w:rsidP="009E6423">
    <w:pPr>
      <w:ind w:right="1871"/>
      <w:rPr>
        <w:rFonts w:ascii="Tahoma" w:eastAsia="Times New Roman" w:hAnsi="Tahoma" w:cs="Tahoma"/>
        <w:iCs/>
        <w:color w:val="3B3838" w:themeColor="background2" w:themeShade="40"/>
        <w:sz w:val="14"/>
        <w:szCs w:val="14"/>
        <w:shd w:val="clear" w:color="auto" w:fill="FFFFFF"/>
      </w:rPr>
    </w:pPr>
    <w:r w:rsidRPr="009E514B">
      <w:rPr>
        <w:rFonts w:ascii="Tahoma" w:eastAsia="Calibri" w:hAnsi="Tahoma" w:cs="Tahoma"/>
        <w:iCs/>
        <w:color w:val="3B3838" w:themeColor="background2" w:themeShade="40"/>
        <w:sz w:val="14"/>
        <w:szCs w:val="14"/>
        <w:shd w:val="clear" w:color="auto" w:fill="FFFFFF"/>
      </w:rPr>
      <w:t>Este ma</w:t>
    </w:r>
    <w:r>
      <w:rPr>
        <w:rFonts w:ascii="Tahoma" w:eastAsia="Calibri" w:hAnsi="Tahoma" w:cs="Tahoma"/>
        <w:iCs/>
        <w:color w:val="3B3838" w:themeColor="background2" w:themeShade="40"/>
        <w:sz w:val="14"/>
        <w:szCs w:val="14"/>
        <w:shd w:val="clear" w:color="auto" w:fill="FFFFFF"/>
      </w:rPr>
      <w:t>terial está em Licença Aberta —</w:t>
    </w:r>
    <w:r w:rsidRPr="009E514B">
      <w:rPr>
        <w:rFonts w:ascii="Tahoma" w:eastAsia="Calibri" w:hAnsi="Tahoma" w:cs="Tahoma"/>
        <w:iCs/>
        <w:color w:val="3B3838" w:themeColor="background2" w:themeShade="40"/>
        <w:sz w:val="14"/>
        <w:szCs w:val="14"/>
        <w:shd w:val="clear" w:color="auto" w:fill="FFFFFF"/>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55968" w14:textId="77777777" w:rsidR="003B2E9A" w:rsidRDefault="003B2E9A" w:rsidP="00713DA3">
      <w:pPr>
        <w:spacing w:after="0"/>
      </w:pPr>
      <w:r>
        <w:separator/>
      </w:r>
    </w:p>
  </w:footnote>
  <w:footnote w:type="continuationSeparator" w:id="0">
    <w:p w14:paraId="466DF11E" w14:textId="77777777" w:rsidR="003B2E9A" w:rsidRDefault="003B2E9A"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7ED4" w14:textId="1E63746A" w:rsidR="00282488" w:rsidRDefault="00282488" w:rsidP="00C767BD">
    <w:pPr>
      <w:pStyle w:val="Cabealho"/>
    </w:pPr>
    <w:r>
      <w:rPr>
        <w:noProof/>
      </w:rPr>
      <w:drawing>
        <wp:inline distT="0" distB="0" distL="0" distR="0" wp14:anchorId="6875B8DC" wp14:editId="0741AC2A">
          <wp:extent cx="5940000" cy="296013"/>
          <wp:effectExtent l="0" t="0" r="381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RJA_PBA3_MD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F1C081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562CB"/>
    <w:multiLevelType w:val="hybridMultilevel"/>
    <w:tmpl w:val="345E4AF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0F14A3A"/>
    <w:multiLevelType w:val="hybridMultilevel"/>
    <w:tmpl w:val="84C84C46"/>
    <w:lvl w:ilvl="0" w:tplc="BFC2E9B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1803E29"/>
    <w:multiLevelType w:val="hybridMultilevel"/>
    <w:tmpl w:val="D9B80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98F6D47"/>
    <w:multiLevelType w:val="hybridMultilevel"/>
    <w:tmpl w:val="56CA0278"/>
    <w:lvl w:ilvl="0" w:tplc="0B6C884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AA51E33"/>
    <w:multiLevelType w:val="hybridMultilevel"/>
    <w:tmpl w:val="6FE4E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C873637"/>
    <w:multiLevelType w:val="hybridMultilevel"/>
    <w:tmpl w:val="316EB472"/>
    <w:lvl w:ilvl="0" w:tplc="E4E84B40">
      <w:start w:val="1"/>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11B87749"/>
    <w:multiLevelType w:val="hybridMultilevel"/>
    <w:tmpl w:val="F66895CE"/>
    <w:lvl w:ilvl="0" w:tplc="A6963C5A">
      <w:start w:val="1"/>
      <w:numFmt w:val="decimal"/>
      <w:lvlText w:val="%1)"/>
      <w:lvlJc w:val="left"/>
      <w:pPr>
        <w:ind w:left="1428" w:hanging="360"/>
      </w:pPr>
      <w:rPr>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8" w15:restartNumberingAfterBreak="0">
    <w:nsid w:val="14356CAF"/>
    <w:multiLevelType w:val="hybridMultilevel"/>
    <w:tmpl w:val="A03ED114"/>
    <w:lvl w:ilvl="0" w:tplc="81DE9A4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C23581"/>
    <w:multiLevelType w:val="hybridMultilevel"/>
    <w:tmpl w:val="4364AA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91447FE"/>
    <w:multiLevelType w:val="hybridMultilevel"/>
    <w:tmpl w:val="55A888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227A511B"/>
    <w:multiLevelType w:val="hybridMultilevel"/>
    <w:tmpl w:val="7556FB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5AA211B"/>
    <w:multiLevelType w:val="hybridMultilevel"/>
    <w:tmpl w:val="4818571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28D11484"/>
    <w:multiLevelType w:val="hybridMultilevel"/>
    <w:tmpl w:val="5CB2AC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CD062C1"/>
    <w:multiLevelType w:val="hybridMultilevel"/>
    <w:tmpl w:val="74D6CC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3785132"/>
    <w:multiLevelType w:val="hybridMultilevel"/>
    <w:tmpl w:val="50DEB91C"/>
    <w:lvl w:ilvl="0" w:tplc="18D401E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B573010"/>
    <w:multiLevelType w:val="hybridMultilevel"/>
    <w:tmpl w:val="50DEB91C"/>
    <w:lvl w:ilvl="0" w:tplc="18D401E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B90411B"/>
    <w:multiLevelType w:val="hybridMultilevel"/>
    <w:tmpl w:val="AB4C2FEC"/>
    <w:lvl w:ilvl="0" w:tplc="D668F47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4A1A0467"/>
    <w:multiLevelType w:val="hybridMultilevel"/>
    <w:tmpl w:val="50DEB91C"/>
    <w:lvl w:ilvl="0" w:tplc="18D401E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4CD67E08"/>
    <w:multiLevelType w:val="hybridMultilevel"/>
    <w:tmpl w:val="B7F4B7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2A30699"/>
    <w:multiLevelType w:val="hybridMultilevel"/>
    <w:tmpl w:val="50B482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4D4118A"/>
    <w:multiLevelType w:val="hybridMultilevel"/>
    <w:tmpl w:val="42D8ED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79F25DD"/>
    <w:multiLevelType w:val="hybridMultilevel"/>
    <w:tmpl w:val="A90A8B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84F26A4"/>
    <w:multiLevelType w:val="hybridMultilevel"/>
    <w:tmpl w:val="3CDC22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A134C61"/>
    <w:multiLevelType w:val="hybridMultilevel"/>
    <w:tmpl w:val="8B9A3B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DD03210"/>
    <w:multiLevelType w:val="hybridMultilevel"/>
    <w:tmpl w:val="96E44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3904EE9"/>
    <w:multiLevelType w:val="hybridMultilevel"/>
    <w:tmpl w:val="0BA04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2B6766"/>
    <w:multiLevelType w:val="hybridMultilevel"/>
    <w:tmpl w:val="F78C7D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5787495"/>
    <w:multiLevelType w:val="hybridMultilevel"/>
    <w:tmpl w:val="50DEB91C"/>
    <w:lvl w:ilvl="0" w:tplc="18D401E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5ED1343"/>
    <w:multiLevelType w:val="multilevel"/>
    <w:tmpl w:val="3D3A3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66"/>
        </w:tabs>
        <w:ind w:left="-66" w:hanging="360"/>
      </w:pPr>
      <w:rPr>
        <w:rFonts w:ascii="Symbol" w:hAnsi="Symbol" w:hint="default"/>
        <w:sz w:val="20"/>
      </w:rPr>
    </w:lvl>
    <w:lvl w:ilvl="2" w:tentative="1">
      <w:start w:val="1"/>
      <w:numFmt w:val="bullet"/>
      <w:lvlText w:val=""/>
      <w:lvlJc w:val="left"/>
      <w:pPr>
        <w:tabs>
          <w:tab w:val="num" w:pos="1309"/>
        </w:tabs>
        <w:ind w:left="1309" w:hanging="360"/>
      </w:pPr>
      <w:rPr>
        <w:rFonts w:ascii="Symbol" w:hAnsi="Symbol" w:hint="default"/>
        <w:sz w:val="20"/>
      </w:rPr>
    </w:lvl>
    <w:lvl w:ilvl="3" w:tentative="1">
      <w:start w:val="1"/>
      <w:numFmt w:val="bullet"/>
      <w:lvlText w:val=""/>
      <w:lvlJc w:val="left"/>
      <w:pPr>
        <w:tabs>
          <w:tab w:val="num" w:pos="2029"/>
        </w:tabs>
        <w:ind w:left="2029" w:hanging="360"/>
      </w:pPr>
      <w:rPr>
        <w:rFonts w:ascii="Symbol" w:hAnsi="Symbol" w:hint="default"/>
        <w:sz w:val="20"/>
      </w:rPr>
    </w:lvl>
    <w:lvl w:ilvl="4" w:tentative="1">
      <w:start w:val="1"/>
      <w:numFmt w:val="bullet"/>
      <w:lvlText w:val=""/>
      <w:lvlJc w:val="left"/>
      <w:pPr>
        <w:tabs>
          <w:tab w:val="num" w:pos="2749"/>
        </w:tabs>
        <w:ind w:left="2749" w:hanging="360"/>
      </w:pPr>
      <w:rPr>
        <w:rFonts w:ascii="Symbol" w:hAnsi="Symbol" w:hint="default"/>
        <w:sz w:val="20"/>
      </w:rPr>
    </w:lvl>
    <w:lvl w:ilvl="5" w:tentative="1">
      <w:start w:val="1"/>
      <w:numFmt w:val="bullet"/>
      <w:lvlText w:val=""/>
      <w:lvlJc w:val="left"/>
      <w:pPr>
        <w:tabs>
          <w:tab w:val="num" w:pos="3469"/>
        </w:tabs>
        <w:ind w:left="3469" w:hanging="360"/>
      </w:pPr>
      <w:rPr>
        <w:rFonts w:ascii="Symbol" w:hAnsi="Symbol" w:hint="default"/>
        <w:sz w:val="20"/>
      </w:rPr>
    </w:lvl>
    <w:lvl w:ilvl="6" w:tentative="1">
      <w:start w:val="1"/>
      <w:numFmt w:val="bullet"/>
      <w:lvlText w:val=""/>
      <w:lvlJc w:val="left"/>
      <w:pPr>
        <w:tabs>
          <w:tab w:val="num" w:pos="4189"/>
        </w:tabs>
        <w:ind w:left="4189" w:hanging="360"/>
      </w:pPr>
      <w:rPr>
        <w:rFonts w:ascii="Symbol" w:hAnsi="Symbol" w:hint="default"/>
        <w:sz w:val="20"/>
      </w:rPr>
    </w:lvl>
    <w:lvl w:ilvl="7" w:tentative="1">
      <w:start w:val="1"/>
      <w:numFmt w:val="bullet"/>
      <w:lvlText w:val=""/>
      <w:lvlJc w:val="left"/>
      <w:pPr>
        <w:tabs>
          <w:tab w:val="num" w:pos="4909"/>
        </w:tabs>
        <w:ind w:left="4909" w:hanging="360"/>
      </w:pPr>
      <w:rPr>
        <w:rFonts w:ascii="Symbol" w:hAnsi="Symbol" w:hint="default"/>
        <w:sz w:val="20"/>
      </w:rPr>
    </w:lvl>
    <w:lvl w:ilvl="8" w:tentative="1">
      <w:start w:val="1"/>
      <w:numFmt w:val="bullet"/>
      <w:lvlText w:val=""/>
      <w:lvlJc w:val="left"/>
      <w:pPr>
        <w:tabs>
          <w:tab w:val="num" w:pos="5629"/>
        </w:tabs>
        <w:ind w:left="5629" w:hanging="360"/>
      </w:pPr>
      <w:rPr>
        <w:rFonts w:ascii="Symbol" w:hAnsi="Symbol" w:hint="default"/>
        <w:sz w:val="20"/>
      </w:rPr>
    </w:lvl>
  </w:abstractNum>
  <w:abstractNum w:abstractNumId="43"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3DC20B3"/>
    <w:multiLevelType w:val="multilevel"/>
    <w:tmpl w:val="4D42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D51CC3"/>
    <w:multiLevelType w:val="hybridMultilevel"/>
    <w:tmpl w:val="464AD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39"/>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43"/>
  </w:num>
  <w:num w:numId="16">
    <w:abstractNumId w:val="29"/>
  </w:num>
  <w:num w:numId="17">
    <w:abstractNumId w:val="11"/>
  </w:num>
  <w:num w:numId="18">
    <w:abstractNumId w:val="16"/>
  </w:num>
  <w:num w:numId="19">
    <w:abstractNumId w:val="34"/>
  </w:num>
  <w:num w:numId="20">
    <w:abstractNumId w:val="24"/>
  </w:num>
  <w:num w:numId="21">
    <w:abstractNumId w:val="12"/>
  </w:num>
  <w:num w:numId="22">
    <w:abstractNumId w:val="14"/>
  </w:num>
  <w:num w:numId="23">
    <w:abstractNumId w:val="26"/>
  </w:num>
  <w:num w:numId="24">
    <w:abstractNumId w:val="18"/>
  </w:num>
  <w:num w:numId="25">
    <w:abstractNumId w:val="44"/>
  </w:num>
  <w:num w:numId="26">
    <w:abstractNumId w:val="42"/>
  </w:num>
  <w:num w:numId="27">
    <w:abstractNumId w:val="30"/>
  </w:num>
  <w:num w:numId="28">
    <w:abstractNumId w:val="45"/>
  </w:num>
  <w:num w:numId="29">
    <w:abstractNumId w:val="35"/>
  </w:num>
  <w:num w:numId="30">
    <w:abstractNumId w:val="15"/>
  </w:num>
  <w:num w:numId="31">
    <w:abstractNumId w:val="33"/>
  </w:num>
  <w:num w:numId="32">
    <w:abstractNumId w:val="41"/>
  </w:num>
  <w:num w:numId="33">
    <w:abstractNumId w:val="38"/>
  </w:num>
  <w:num w:numId="34">
    <w:abstractNumId w:val="13"/>
  </w:num>
  <w:num w:numId="35">
    <w:abstractNumId w:val="28"/>
  </w:num>
  <w:num w:numId="36">
    <w:abstractNumId w:val="31"/>
  </w:num>
  <w:num w:numId="37">
    <w:abstractNumId w:val="27"/>
  </w:num>
  <w:num w:numId="38">
    <w:abstractNumId w:val="37"/>
  </w:num>
  <w:num w:numId="39">
    <w:abstractNumId w:val="17"/>
  </w:num>
  <w:num w:numId="40">
    <w:abstractNumId w:val="25"/>
  </w:num>
  <w:num w:numId="41">
    <w:abstractNumId w:val="20"/>
  </w:num>
  <w:num w:numId="42">
    <w:abstractNumId w:val="23"/>
  </w:num>
  <w:num w:numId="43">
    <w:abstractNumId w:val="19"/>
  </w:num>
  <w:num w:numId="44">
    <w:abstractNumId w:val="40"/>
  </w:num>
  <w:num w:numId="45">
    <w:abstractNumId w:val="36"/>
  </w:num>
  <w:num w:numId="46">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307"/>
    <w:rsid w:val="000172C8"/>
    <w:rsid w:val="0003225F"/>
    <w:rsid w:val="00032779"/>
    <w:rsid w:val="00034ADC"/>
    <w:rsid w:val="00043FA3"/>
    <w:rsid w:val="000442E0"/>
    <w:rsid w:val="000522C4"/>
    <w:rsid w:val="0005263D"/>
    <w:rsid w:val="00065415"/>
    <w:rsid w:val="00072CFF"/>
    <w:rsid w:val="00075787"/>
    <w:rsid w:val="000833E6"/>
    <w:rsid w:val="000910CD"/>
    <w:rsid w:val="00091275"/>
    <w:rsid w:val="00091B80"/>
    <w:rsid w:val="00091FB0"/>
    <w:rsid w:val="0009238F"/>
    <w:rsid w:val="000973BC"/>
    <w:rsid w:val="000A2A12"/>
    <w:rsid w:val="000A326E"/>
    <w:rsid w:val="000A4736"/>
    <w:rsid w:val="000B3318"/>
    <w:rsid w:val="000B4FDE"/>
    <w:rsid w:val="000C566A"/>
    <w:rsid w:val="000C6550"/>
    <w:rsid w:val="000C6855"/>
    <w:rsid w:val="000C707A"/>
    <w:rsid w:val="000C78BF"/>
    <w:rsid w:val="000D14B6"/>
    <w:rsid w:val="000D5C35"/>
    <w:rsid w:val="000D5F5F"/>
    <w:rsid w:val="000E34D1"/>
    <w:rsid w:val="000E5B19"/>
    <w:rsid w:val="000F0520"/>
    <w:rsid w:val="000F5706"/>
    <w:rsid w:val="000F5BCF"/>
    <w:rsid w:val="000F6BD8"/>
    <w:rsid w:val="00101F5F"/>
    <w:rsid w:val="0010278A"/>
    <w:rsid w:val="0010426A"/>
    <w:rsid w:val="001065B5"/>
    <w:rsid w:val="00106FCC"/>
    <w:rsid w:val="001073EB"/>
    <w:rsid w:val="00107B8D"/>
    <w:rsid w:val="00112C38"/>
    <w:rsid w:val="00113A4E"/>
    <w:rsid w:val="00115A53"/>
    <w:rsid w:val="001204EE"/>
    <w:rsid w:val="00122553"/>
    <w:rsid w:val="001243E2"/>
    <w:rsid w:val="00133CE3"/>
    <w:rsid w:val="00137167"/>
    <w:rsid w:val="00137675"/>
    <w:rsid w:val="00141B2E"/>
    <w:rsid w:val="001443C0"/>
    <w:rsid w:val="00144F1E"/>
    <w:rsid w:val="001451BF"/>
    <w:rsid w:val="0014736C"/>
    <w:rsid w:val="00147B71"/>
    <w:rsid w:val="00153C17"/>
    <w:rsid w:val="00154BA9"/>
    <w:rsid w:val="001551AC"/>
    <w:rsid w:val="00156944"/>
    <w:rsid w:val="00156D5A"/>
    <w:rsid w:val="00163322"/>
    <w:rsid w:val="00164CE4"/>
    <w:rsid w:val="00165EC5"/>
    <w:rsid w:val="0017087F"/>
    <w:rsid w:val="00171732"/>
    <w:rsid w:val="00172A1C"/>
    <w:rsid w:val="00180A62"/>
    <w:rsid w:val="00181F65"/>
    <w:rsid w:val="00184E42"/>
    <w:rsid w:val="00185BE0"/>
    <w:rsid w:val="00193465"/>
    <w:rsid w:val="00194F42"/>
    <w:rsid w:val="001974C3"/>
    <w:rsid w:val="00197C69"/>
    <w:rsid w:val="001A1457"/>
    <w:rsid w:val="001B0E61"/>
    <w:rsid w:val="001B25BA"/>
    <w:rsid w:val="001B4109"/>
    <w:rsid w:val="001C0356"/>
    <w:rsid w:val="001C282E"/>
    <w:rsid w:val="001C4106"/>
    <w:rsid w:val="001C63AE"/>
    <w:rsid w:val="001D38C7"/>
    <w:rsid w:val="001D6C2B"/>
    <w:rsid w:val="001E310C"/>
    <w:rsid w:val="001E496E"/>
    <w:rsid w:val="001E4A0A"/>
    <w:rsid w:val="001E50E9"/>
    <w:rsid w:val="00202A62"/>
    <w:rsid w:val="00204D07"/>
    <w:rsid w:val="00206235"/>
    <w:rsid w:val="00206FE2"/>
    <w:rsid w:val="00207289"/>
    <w:rsid w:val="00212BCE"/>
    <w:rsid w:val="002145C7"/>
    <w:rsid w:val="00215F1E"/>
    <w:rsid w:val="00216796"/>
    <w:rsid w:val="00217CCD"/>
    <w:rsid w:val="00225416"/>
    <w:rsid w:val="00225708"/>
    <w:rsid w:val="002264AC"/>
    <w:rsid w:val="002273AD"/>
    <w:rsid w:val="00234D6D"/>
    <w:rsid w:val="002408E2"/>
    <w:rsid w:val="002466C3"/>
    <w:rsid w:val="00252AA4"/>
    <w:rsid w:val="00255D40"/>
    <w:rsid w:val="00256B46"/>
    <w:rsid w:val="00256CC0"/>
    <w:rsid w:val="00260D14"/>
    <w:rsid w:val="002621DB"/>
    <w:rsid w:val="002634C1"/>
    <w:rsid w:val="00263867"/>
    <w:rsid w:val="002650CB"/>
    <w:rsid w:val="00266631"/>
    <w:rsid w:val="0027546A"/>
    <w:rsid w:val="00275E91"/>
    <w:rsid w:val="00276031"/>
    <w:rsid w:val="002760DF"/>
    <w:rsid w:val="0027696D"/>
    <w:rsid w:val="00280207"/>
    <w:rsid w:val="00281775"/>
    <w:rsid w:val="00282488"/>
    <w:rsid w:val="00287159"/>
    <w:rsid w:val="00287D7C"/>
    <w:rsid w:val="00290AB1"/>
    <w:rsid w:val="00292762"/>
    <w:rsid w:val="0029397F"/>
    <w:rsid w:val="00297E1C"/>
    <w:rsid w:val="002A7F15"/>
    <w:rsid w:val="002B1A40"/>
    <w:rsid w:val="002C03CC"/>
    <w:rsid w:val="002C559F"/>
    <w:rsid w:val="002C6114"/>
    <w:rsid w:val="002D052D"/>
    <w:rsid w:val="002D1610"/>
    <w:rsid w:val="002D26E1"/>
    <w:rsid w:val="002E0557"/>
    <w:rsid w:val="002E2084"/>
    <w:rsid w:val="002E57D9"/>
    <w:rsid w:val="002E5BB4"/>
    <w:rsid w:val="002E6697"/>
    <w:rsid w:val="002F1B65"/>
    <w:rsid w:val="00303C0A"/>
    <w:rsid w:val="0031013F"/>
    <w:rsid w:val="003116F9"/>
    <w:rsid w:val="00321C9C"/>
    <w:rsid w:val="003233D1"/>
    <w:rsid w:val="00325993"/>
    <w:rsid w:val="003324CF"/>
    <w:rsid w:val="00334C50"/>
    <w:rsid w:val="00335F44"/>
    <w:rsid w:val="00340A9C"/>
    <w:rsid w:val="00342EF3"/>
    <w:rsid w:val="003540BB"/>
    <w:rsid w:val="003617BC"/>
    <w:rsid w:val="00364CFF"/>
    <w:rsid w:val="00365792"/>
    <w:rsid w:val="003676BD"/>
    <w:rsid w:val="00374679"/>
    <w:rsid w:val="003811C8"/>
    <w:rsid w:val="00381448"/>
    <w:rsid w:val="00383034"/>
    <w:rsid w:val="00383F98"/>
    <w:rsid w:val="0039371B"/>
    <w:rsid w:val="003A1FDB"/>
    <w:rsid w:val="003A57A9"/>
    <w:rsid w:val="003A6E63"/>
    <w:rsid w:val="003B2E9A"/>
    <w:rsid w:val="003B2FA6"/>
    <w:rsid w:val="003B3E10"/>
    <w:rsid w:val="003B5A30"/>
    <w:rsid w:val="003B60AD"/>
    <w:rsid w:val="003C2C49"/>
    <w:rsid w:val="003C3CA7"/>
    <w:rsid w:val="003C7260"/>
    <w:rsid w:val="003D007A"/>
    <w:rsid w:val="003D08FB"/>
    <w:rsid w:val="003D1EB0"/>
    <w:rsid w:val="003E7846"/>
    <w:rsid w:val="003F1052"/>
    <w:rsid w:val="003F17D1"/>
    <w:rsid w:val="003F1984"/>
    <w:rsid w:val="003F3EC0"/>
    <w:rsid w:val="003F63BE"/>
    <w:rsid w:val="003F74CA"/>
    <w:rsid w:val="00403BFE"/>
    <w:rsid w:val="004059C2"/>
    <w:rsid w:val="004119E6"/>
    <w:rsid w:val="00411EE0"/>
    <w:rsid w:val="00412F02"/>
    <w:rsid w:val="00412F5A"/>
    <w:rsid w:val="00425E9F"/>
    <w:rsid w:val="00432608"/>
    <w:rsid w:val="00433C08"/>
    <w:rsid w:val="00436110"/>
    <w:rsid w:val="00436C64"/>
    <w:rsid w:val="00441F34"/>
    <w:rsid w:val="00442662"/>
    <w:rsid w:val="00450BE7"/>
    <w:rsid w:val="0045400B"/>
    <w:rsid w:val="00454259"/>
    <w:rsid w:val="004562C2"/>
    <w:rsid w:val="00456DC3"/>
    <w:rsid w:val="00461D6B"/>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166"/>
    <w:rsid w:val="004D27CF"/>
    <w:rsid w:val="004D71C7"/>
    <w:rsid w:val="004D7202"/>
    <w:rsid w:val="004E0346"/>
    <w:rsid w:val="004E455D"/>
    <w:rsid w:val="004E6C67"/>
    <w:rsid w:val="004F207A"/>
    <w:rsid w:val="004F2880"/>
    <w:rsid w:val="004F4001"/>
    <w:rsid w:val="00511864"/>
    <w:rsid w:val="00512225"/>
    <w:rsid w:val="0051369F"/>
    <w:rsid w:val="00516F62"/>
    <w:rsid w:val="00523933"/>
    <w:rsid w:val="00534538"/>
    <w:rsid w:val="00540553"/>
    <w:rsid w:val="005558B3"/>
    <w:rsid w:val="00564085"/>
    <w:rsid w:val="0056408C"/>
    <w:rsid w:val="0056594F"/>
    <w:rsid w:val="00567062"/>
    <w:rsid w:val="005673D3"/>
    <w:rsid w:val="00567CD2"/>
    <w:rsid w:val="00567FD1"/>
    <w:rsid w:val="005717DE"/>
    <w:rsid w:val="00572522"/>
    <w:rsid w:val="00574118"/>
    <w:rsid w:val="0057493F"/>
    <w:rsid w:val="00577BFC"/>
    <w:rsid w:val="0058063E"/>
    <w:rsid w:val="00580B95"/>
    <w:rsid w:val="00581411"/>
    <w:rsid w:val="00585066"/>
    <w:rsid w:val="00585DC8"/>
    <w:rsid w:val="005917EF"/>
    <w:rsid w:val="0059368E"/>
    <w:rsid w:val="00594D5E"/>
    <w:rsid w:val="0059638F"/>
    <w:rsid w:val="00597646"/>
    <w:rsid w:val="005A2BA0"/>
    <w:rsid w:val="005A3A32"/>
    <w:rsid w:val="005A3AEB"/>
    <w:rsid w:val="005B1D6A"/>
    <w:rsid w:val="005B422B"/>
    <w:rsid w:val="005B5A15"/>
    <w:rsid w:val="005C42CA"/>
    <w:rsid w:val="005D0301"/>
    <w:rsid w:val="005D3493"/>
    <w:rsid w:val="005E2F9D"/>
    <w:rsid w:val="005E3EE8"/>
    <w:rsid w:val="005E57A0"/>
    <w:rsid w:val="005E5BBA"/>
    <w:rsid w:val="005F48CE"/>
    <w:rsid w:val="005F4B83"/>
    <w:rsid w:val="006039D3"/>
    <w:rsid w:val="006044A5"/>
    <w:rsid w:val="006064D1"/>
    <w:rsid w:val="006102EF"/>
    <w:rsid w:val="0061705B"/>
    <w:rsid w:val="006177AE"/>
    <w:rsid w:val="00622020"/>
    <w:rsid w:val="006233C7"/>
    <w:rsid w:val="00624575"/>
    <w:rsid w:val="00624E8E"/>
    <w:rsid w:val="0063138A"/>
    <w:rsid w:val="00633E90"/>
    <w:rsid w:val="00633F43"/>
    <w:rsid w:val="0063661A"/>
    <w:rsid w:val="006507F1"/>
    <w:rsid w:val="00656CB0"/>
    <w:rsid w:val="00657F56"/>
    <w:rsid w:val="00660EB5"/>
    <w:rsid w:val="00661500"/>
    <w:rsid w:val="00664BD1"/>
    <w:rsid w:val="0066608E"/>
    <w:rsid w:val="00666D51"/>
    <w:rsid w:val="00667054"/>
    <w:rsid w:val="00671719"/>
    <w:rsid w:val="0067551B"/>
    <w:rsid w:val="006809A0"/>
    <w:rsid w:val="00680D05"/>
    <w:rsid w:val="00681286"/>
    <w:rsid w:val="0068502C"/>
    <w:rsid w:val="00686B7C"/>
    <w:rsid w:val="006922AE"/>
    <w:rsid w:val="00693942"/>
    <w:rsid w:val="00693B3F"/>
    <w:rsid w:val="00693FC7"/>
    <w:rsid w:val="006A149A"/>
    <w:rsid w:val="006B1F4F"/>
    <w:rsid w:val="006B4489"/>
    <w:rsid w:val="006B6FB5"/>
    <w:rsid w:val="006C46A4"/>
    <w:rsid w:val="006C77F1"/>
    <w:rsid w:val="006C7D56"/>
    <w:rsid w:val="006D11F6"/>
    <w:rsid w:val="006D6298"/>
    <w:rsid w:val="006E4ED5"/>
    <w:rsid w:val="006E76F2"/>
    <w:rsid w:val="00701846"/>
    <w:rsid w:val="00701ECA"/>
    <w:rsid w:val="00705F9D"/>
    <w:rsid w:val="00706758"/>
    <w:rsid w:val="007113EA"/>
    <w:rsid w:val="00711662"/>
    <w:rsid w:val="007138B7"/>
    <w:rsid w:val="00713DA3"/>
    <w:rsid w:val="00715EE3"/>
    <w:rsid w:val="00721F0B"/>
    <w:rsid w:val="00721F66"/>
    <w:rsid w:val="00734B56"/>
    <w:rsid w:val="0074415A"/>
    <w:rsid w:val="0074531E"/>
    <w:rsid w:val="00746669"/>
    <w:rsid w:val="00747A43"/>
    <w:rsid w:val="00752A44"/>
    <w:rsid w:val="007579B6"/>
    <w:rsid w:val="007611E6"/>
    <w:rsid w:val="00761B79"/>
    <w:rsid w:val="00765B5B"/>
    <w:rsid w:val="00766E01"/>
    <w:rsid w:val="00767BE2"/>
    <w:rsid w:val="007723EE"/>
    <w:rsid w:val="00772E1C"/>
    <w:rsid w:val="00773E48"/>
    <w:rsid w:val="00775B9B"/>
    <w:rsid w:val="00775CAB"/>
    <w:rsid w:val="00777E52"/>
    <w:rsid w:val="0078709E"/>
    <w:rsid w:val="007877AE"/>
    <w:rsid w:val="00792E58"/>
    <w:rsid w:val="0079569D"/>
    <w:rsid w:val="0079663A"/>
    <w:rsid w:val="007A52A9"/>
    <w:rsid w:val="007A60FC"/>
    <w:rsid w:val="007A7401"/>
    <w:rsid w:val="007B430B"/>
    <w:rsid w:val="007B50A8"/>
    <w:rsid w:val="007B60A5"/>
    <w:rsid w:val="007C1AA6"/>
    <w:rsid w:val="007C1EB9"/>
    <w:rsid w:val="007C3EAD"/>
    <w:rsid w:val="007D2831"/>
    <w:rsid w:val="007D2935"/>
    <w:rsid w:val="007D2D15"/>
    <w:rsid w:val="007D3756"/>
    <w:rsid w:val="007D42B3"/>
    <w:rsid w:val="007D657D"/>
    <w:rsid w:val="007E0685"/>
    <w:rsid w:val="007E17A1"/>
    <w:rsid w:val="007E5C7C"/>
    <w:rsid w:val="007E62A3"/>
    <w:rsid w:val="007F13D2"/>
    <w:rsid w:val="007F14B3"/>
    <w:rsid w:val="007F27AE"/>
    <w:rsid w:val="007F4D99"/>
    <w:rsid w:val="00805EF4"/>
    <w:rsid w:val="00810B01"/>
    <w:rsid w:val="0081108C"/>
    <w:rsid w:val="0081139D"/>
    <w:rsid w:val="00813E32"/>
    <w:rsid w:val="00814145"/>
    <w:rsid w:val="00814B99"/>
    <w:rsid w:val="0081605E"/>
    <w:rsid w:val="00825977"/>
    <w:rsid w:val="00827935"/>
    <w:rsid w:val="00830C9F"/>
    <w:rsid w:val="00833697"/>
    <w:rsid w:val="008365E2"/>
    <w:rsid w:val="008421B1"/>
    <w:rsid w:val="00843BA4"/>
    <w:rsid w:val="00847AFE"/>
    <w:rsid w:val="00860E48"/>
    <w:rsid w:val="00862BAF"/>
    <w:rsid w:val="0086304B"/>
    <w:rsid w:val="008659BD"/>
    <w:rsid w:val="00866B52"/>
    <w:rsid w:val="008725B5"/>
    <w:rsid w:val="008744CE"/>
    <w:rsid w:val="00874FE7"/>
    <w:rsid w:val="0087505C"/>
    <w:rsid w:val="00876594"/>
    <w:rsid w:val="008769F3"/>
    <w:rsid w:val="00880381"/>
    <w:rsid w:val="008809CB"/>
    <w:rsid w:val="0088155A"/>
    <w:rsid w:val="00881F7A"/>
    <w:rsid w:val="00883FFD"/>
    <w:rsid w:val="008B313A"/>
    <w:rsid w:val="008B4742"/>
    <w:rsid w:val="008B5AF3"/>
    <w:rsid w:val="008B756D"/>
    <w:rsid w:val="008C023E"/>
    <w:rsid w:val="008C0BCB"/>
    <w:rsid w:val="008D27DD"/>
    <w:rsid w:val="008D2C29"/>
    <w:rsid w:val="008D4637"/>
    <w:rsid w:val="008E21ED"/>
    <w:rsid w:val="008E7A79"/>
    <w:rsid w:val="008F0EAA"/>
    <w:rsid w:val="008F3ACF"/>
    <w:rsid w:val="008F4F25"/>
    <w:rsid w:val="008F79DB"/>
    <w:rsid w:val="008F7CF0"/>
    <w:rsid w:val="009015B8"/>
    <w:rsid w:val="00901B7F"/>
    <w:rsid w:val="0090389F"/>
    <w:rsid w:val="0090435E"/>
    <w:rsid w:val="0090479C"/>
    <w:rsid w:val="00905C82"/>
    <w:rsid w:val="00905CD7"/>
    <w:rsid w:val="00913C2A"/>
    <w:rsid w:val="009149A8"/>
    <w:rsid w:val="009203ED"/>
    <w:rsid w:val="0092419E"/>
    <w:rsid w:val="00944B6A"/>
    <w:rsid w:val="009474BF"/>
    <w:rsid w:val="009476B9"/>
    <w:rsid w:val="00950DC1"/>
    <w:rsid w:val="00955C0F"/>
    <w:rsid w:val="0096752B"/>
    <w:rsid w:val="009816B1"/>
    <w:rsid w:val="00981DC6"/>
    <w:rsid w:val="00983279"/>
    <w:rsid w:val="009A3F09"/>
    <w:rsid w:val="009B275B"/>
    <w:rsid w:val="009B3672"/>
    <w:rsid w:val="009B5BD4"/>
    <w:rsid w:val="009B6503"/>
    <w:rsid w:val="009C00D9"/>
    <w:rsid w:val="009C3084"/>
    <w:rsid w:val="009C34F7"/>
    <w:rsid w:val="009C3BC6"/>
    <w:rsid w:val="009C505B"/>
    <w:rsid w:val="009C634D"/>
    <w:rsid w:val="009C6BE2"/>
    <w:rsid w:val="009D3084"/>
    <w:rsid w:val="009D3B6A"/>
    <w:rsid w:val="009E0A32"/>
    <w:rsid w:val="009E0EF4"/>
    <w:rsid w:val="009E6423"/>
    <w:rsid w:val="009E78DD"/>
    <w:rsid w:val="009F04C3"/>
    <w:rsid w:val="009F140F"/>
    <w:rsid w:val="009F5703"/>
    <w:rsid w:val="009F6B7A"/>
    <w:rsid w:val="00A05FFA"/>
    <w:rsid w:val="00A06D4D"/>
    <w:rsid w:val="00A101E8"/>
    <w:rsid w:val="00A1490A"/>
    <w:rsid w:val="00A15076"/>
    <w:rsid w:val="00A15359"/>
    <w:rsid w:val="00A15B89"/>
    <w:rsid w:val="00A21CB8"/>
    <w:rsid w:val="00A24797"/>
    <w:rsid w:val="00A261C3"/>
    <w:rsid w:val="00A2666B"/>
    <w:rsid w:val="00A34698"/>
    <w:rsid w:val="00A36602"/>
    <w:rsid w:val="00A3699B"/>
    <w:rsid w:val="00A43711"/>
    <w:rsid w:val="00A44689"/>
    <w:rsid w:val="00A522B4"/>
    <w:rsid w:val="00A52972"/>
    <w:rsid w:val="00A544CB"/>
    <w:rsid w:val="00A570BF"/>
    <w:rsid w:val="00A57C49"/>
    <w:rsid w:val="00A644CD"/>
    <w:rsid w:val="00A658FC"/>
    <w:rsid w:val="00A66E1C"/>
    <w:rsid w:val="00A73778"/>
    <w:rsid w:val="00A77101"/>
    <w:rsid w:val="00A81FF5"/>
    <w:rsid w:val="00A83341"/>
    <w:rsid w:val="00A86D1F"/>
    <w:rsid w:val="00A87AF2"/>
    <w:rsid w:val="00A900B5"/>
    <w:rsid w:val="00A94F86"/>
    <w:rsid w:val="00A9592F"/>
    <w:rsid w:val="00AA0489"/>
    <w:rsid w:val="00AA125C"/>
    <w:rsid w:val="00AA30F7"/>
    <w:rsid w:val="00AA43DA"/>
    <w:rsid w:val="00AA5F89"/>
    <w:rsid w:val="00AA7C84"/>
    <w:rsid w:val="00AB02DB"/>
    <w:rsid w:val="00AB294C"/>
    <w:rsid w:val="00AB52DA"/>
    <w:rsid w:val="00AB6CD9"/>
    <w:rsid w:val="00AC1630"/>
    <w:rsid w:val="00AC194E"/>
    <w:rsid w:val="00AC3C8F"/>
    <w:rsid w:val="00AC4B02"/>
    <w:rsid w:val="00AD01A2"/>
    <w:rsid w:val="00AD13F3"/>
    <w:rsid w:val="00AD3101"/>
    <w:rsid w:val="00AD33A6"/>
    <w:rsid w:val="00AD563B"/>
    <w:rsid w:val="00AD72D8"/>
    <w:rsid w:val="00AE1078"/>
    <w:rsid w:val="00AF706A"/>
    <w:rsid w:val="00B078C7"/>
    <w:rsid w:val="00B105F4"/>
    <w:rsid w:val="00B120FB"/>
    <w:rsid w:val="00B174B4"/>
    <w:rsid w:val="00B240A1"/>
    <w:rsid w:val="00B32D00"/>
    <w:rsid w:val="00B3533D"/>
    <w:rsid w:val="00B353B1"/>
    <w:rsid w:val="00B44D0E"/>
    <w:rsid w:val="00B543B8"/>
    <w:rsid w:val="00B5607C"/>
    <w:rsid w:val="00B618E7"/>
    <w:rsid w:val="00B655C7"/>
    <w:rsid w:val="00B65643"/>
    <w:rsid w:val="00B65F22"/>
    <w:rsid w:val="00B66488"/>
    <w:rsid w:val="00B677E1"/>
    <w:rsid w:val="00B711D0"/>
    <w:rsid w:val="00B72FDA"/>
    <w:rsid w:val="00B73229"/>
    <w:rsid w:val="00B818D2"/>
    <w:rsid w:val="00B84A7C"/>
    <w:rsid w:val="00B9145E"/>
    <w:rsid w:val="00B92D8A"/>
    <w:rsid w:val="00B93016"/>
    <w:rsid w:val="00B94943"/>
    <w:rsid w:val="00B957D1"/>
    <w:rsid w:val="00B9739E"/>
    <w:rsid w:val="00BA1504"/>
    <w:rsid w:val="00BA36CE"/>
    <w:rsid w:val="00BA489E"/>
    <w:rsid w:val="00BB00FB"/>
    <w:rsid w:val="00BB0ACD"/>
    <w:rsid w:val="00BB4CB4"/>
    <w:rsid w:val="00BB6E7E"/>
    <w:rsid w:val="00BC0E3F"/>
    <w:rsid w:val="00BC1495"/>
    <w:rsid w:val="00BC2CCA"/>
    <w:rsid w:val="00BC55A9"/>
    <w:rsid w:val="00BC7277"/>
    <w:rsid w:val="00BC74D9"/>
    <w:rsid w:val="00BD4519"/>
    <w:rsid w:val="00BD49C7"/>
    <w:rsid w:val="00BD6C65"/>
    <w:rsid w:val="00BE558B"/>
    <w:rsid w:val="00BE7DD2"/>
    <w:rsid w:val="00BF04EC"/>
    <w:rsid w:val="00BF788F"/>
    <w:rsid w:val="00C016EF"/>
    <w:rsid w:val="00C017B3"/>
    <w:rsid w:val="00C03B64"/>
    <w:rsid w:val="00C0613F"/>
    <w:rsid w:val="00C1105F"/>
    <w:rsid w:val="00C15602"/>
    <w:rsid w:val="00C341E9"/>
    <w:rsid w:val="00C365EB"/>
    <w:rsid w:val="00C36B45"/>
    <w:rsid w:val="00C46061"/>
    <w:rsid w:val="00C46174"/>
    <w:rsid w:val="00C4759B"/>
    <w:rsid w:val="00C5189D"/>
    <w:rsid w:val="00C52387"/>
    <w:rsid w:val="00C53F6E"/>
    <w:rsid w:val="00C5505A"/>
    <w:rsid w:val="00C56EE7"/>
    <w:rsid w:val="00C61A3C"/>
    <w:rsid w:val="00C65558"/>
    <w:rsid w:val="00C710B1"/>
    <w:rsid w:val="00C715D9"/>
    <w:rsid w:val="00C7168B"/>
    <w:rsid w:val="00C71882"/>
    <w:rsid w:val="00C7414F"/>
    <w:rsid w:val="00C7666B"/>
    <w:rsid w:val="00C767BD"/>
    <w:rsid w:val="00C8388A"/>
    <w:rsid w:val="00C84167"/>
    <w:rsid w:val="00C84A0D"/>
    <w:rsid w:val="00C85FAD"/>
    <w:rsid w:val="00C865E1"/>
    <w:rsid w:val="00C872EB"/>
    <w:rsid w:val="00CA1ED4"/>
    <w:rsid w:val="00CA3231"/>
    <w:rsid w:val="00CA4E5C"/>
    <w:rsid w:val="00CB5D48"/>
    <w:rsid w:val="00CC27D4"/>
    <w:rsid w:val="00CD1E60"/>
    <w:rsid w:val="00CD47BA"/>
    <w:rsid w:val="00CD5049"/>
    <w:rsid w:val="00CE052E"/>
    <w:rsid w:val="00CE1FF4"/>
    <w:rsid w:val="00CE6C54"/>
    <w:rsid w:val="00CF0653"/>
    <w:rsid w:val="00CF423C"/>
    <w:rsid w:val="00CF5B1E"/>
    <w:rsid w:val="00D00895"/>
    <w:rsid w:val="00D07F71"/>
    <w:rsid w:val="00D31A1B"/>
    <w:rsid w:val="00D36094"/>
    <w:rsid w:val="00D4014C"/>
    <w:rsid w:val="00D4204D"/>
    <w:rsid w:val="00D423A5"/>
    <w:rsid w:val="00D439AE"/>
    <w:rsid w:val="00D52FE7"/>
    <w:rsid w:val="00D551D4"/>
    <w:rsid w:val="00D61F4D"/>
    <w:rsid w:val="00D6249E"/>
    <w:rsid w:val="00D63A65"/>
    <w:rsid w:val="00D64D2B"/>
    <w:rsid w:val="00D667A2"/>
    <w:rsid w:val="00D72A14"/>
    <w:rsid w:val="00D734F8"/>
    <w:rsid w:val="00D75147"/>
    <w:rsid w:val="00D82E79"/>
    <w:rsid w:val="00D84F83"/>
    <w:rsid w:val="00D902B7"/>
    <w:rsid w:val="00D90BEC"/>
    <w:rsid w:val="00D92800"/>
    <w:rsid w:val="00DA4595"/>
    <w:rsid w:val="00DB716E"/>
    <w:rsid w:val="00DC0793"/>
    <w:rsid w:val="00DC2051"/>
    <w:rsid w:val="00DC329A"/>
    <w:rsid w:val="00DC4A4F"/>
    <w:rsid w:val="00DC557B"/>
    <w:rsid w:val="00DC7EF5"/>
    <w:rsid w:val="00DD289E"/>
    <w:rsid w:val="00DD4DD9"/>
    <w:rsid w:val="00DE603E"/>
    <w:rsid w:val="00DE7A5A"/>
    <w:rsid w:val="00DE7E89"/>
    <w:rsid w:val="00DF303C"/>
    <w:rsid w:val="00E0217A"/>
    <w:rsid w:val="00E12482"/>
    <w:rsid w:val="00E1502D"/>
    <w:rsid w:val="00E15044"/>
    <w:rsid w:val="00E20FE6"/>
    <w:rsid w:val="00E2142C"/>
    <w:rsid w:val="00E36C88"/>
    <w:rsid w:val="00E420CD"/>
    <w:rsid w:val="00E45A60"/>
    <w:rsid w:val="00E46062"/>
    <w:rsid w:val="00E50E86"/>
    <w:rsid w:val="00E51E34"/>
    <w:rsid w:val="00E57E18"/>
    <w:rsid w:val="00E6114A"/>
    <w:rsid w:val="00E6280C"/>
    <w:rsid w:val="00E62A31"/>
    <w:rsid w:val="00E645AF"/>
    <w:rsid w:val="00E64942"/>
    <w:rsid w:val="00E66723"/>
    <w:rsid w:val="00E70374"/>
    <w:rsid w:val="00E711FF"/>
    <w:rsid w:val="00E72F0E"/>
    <w:rsid w:val="00E77A31"/>
    <w:rsid w:val="00E802E8"/>
    <w:rsid w:val="00E8223E"/>
    <w:rsid w:val="00E82958"/>
    <w:rsid w:val="00E82E1C"/>
    <w:rsid w:val="00E834A3"/>
    <w:rsid w:val="00E834D8"/>
    <w:rsid w:val="00E85423"/>
    <w:rsid w:val="00E8631F"/>
    <w:rsid w:val="00E9244A"/>
    <w:rsid w:val="00E924DA"/>
    <w:rsid w:val="00E92D56"/>
    <w:rsid w:val="00E931C3"/>
    <w:rsid w:val="00E955C9"/>
    <w:rsid w:val="00EA0CA5"/>
    <w:rsid w:val="00EA130E"/>
    <w:rsid w:val="00EA6342"/>
    <w:rsid w:val="00EB1F66"/>
    <w:rsid w:val="00EB4B65"/>
    <w:rsid w:val="00EC3483"/>
    <w:rsid w:val="00EE4720"/>
    <w:rsid w:val="00EE4F53"/>
    <w:rsid w:val="00EE63B5"/>
    <w:rsid w:val="00EE6906"/>
    <w:rsid w:val="00EF0FAA"/>
    <w:rsid w:val="00EF3434"/>
    <w:rsid w:val="00EF74F8"/>
    <w:rsid w:val="00F02E5C"/>
    <w:rsid w:val="00F07E04"/>
    <w:rsid w:val="00F10722"/>
    <w:rsid w:val="00F110A7"/>
    <w:rsid w:val="00F117AE"/>
    <w:rsid w:val="00F301AA"/>
    <w:rsid w:val="00F308F1"/>
    <w:rsid w:val="00F310A2"/>
    <w:rsid w:val="00F35A8B"/>
    <w:rsid w:val="00F36FCD"/>
    <w:rsid w:val="00F37759"/>
    <w:rsid w:val="00F41FA0"/>
    <w:rsid w:val="00F4476E"/>
    <w:rsid w:val="00F50A68"/>
    <w:rsid w:val="00F51898"/>
    <w:rsid w:val="00F578B9"/>
    <w:rsid w:val="00F617A8"/>
    <w:rsid w:val="00F77553"/>
    <w:rsid w:val="00F7788C"/>
    <w:rsid w:val="00F77F15"/>
    <w:rsid w:val="00F812BC"/>
    <w:rsid w:val="00F83C94"/>
    <w:rsid w:val="00F83E0F"/>
    <w:rsid w:val="00F87331"/>
    <w:rsid w:val="00F90596"/>
    <w:rsid w:val="00F92461"/>
    <w:rsid w:val="00FA1B5B"/>
    <w:rsid w:val="00FA3E7E"/>
    <w:rsid w:val="00FA5165"/>
    <w:rsid w:val="00FB45F7"/>
    <w:rsid w:val="00FB62C9"/>
    <w:rsid w:val="00FC01A8"/>
    <w:rsid w:val="00FC5CEE"/>
    <w:rsid w:val="00FD17C4"/>
    <w:rsid w:val="00FD1DB5"/>
    <w:rsid w:val="00FD1DCE"/>
    <w:rsid w:val="00FD5FDE"/>
    <w:rsid w:val="00FE0393"/>
    <w:rsid w:val="00FE30C8"/>
    <w:rsid w:val="00FE4085"/>
    <w:rsid w:val="00FE4EC2"/>
    <w:rsid w:val="00FE5038"/>
    <w:rsid w:val="00FE6411"/>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25C"/>
  </w:style>
  <w:style w:type="paragraph" w:styleId="Ttulo1">
    <w:name w:val="heading 1"/>
    <w:basedOn w:val="Normal"/>
    <w:next w:val="Normal"/>
    <w:link w:val="Ttulo1Char"/>
    <w:uiPriority w:val="9"/>
    <w:qFormat/>
    <w:rsid w:val="00F308F1"/>
    <w:pPr>
      <w:keepNext/>
      <w:keepLines/>
      <w:spacing w:before="240" w:after="0" w:line="360" w:lineRule="auto"/>
      <w:jc w:val="both"/>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C767BD"/>
    <w:pPr>
      <w:keepNext/>
      <w:keepLines/>
      <w:spacing w:before="80" w:after="0"/>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har"/>
    <w:uiPriority w:val="9"/>
    <w:semiHidden/>
    <w:unhideWhenUsed/>
    <w:qFormat/>
    <w:rsid w:val="00C767BD"/>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har"/>
    <w:uiPriority w:val="9"/>
    <w:semiHidden/>
    <w:unhideWhenUsed/>
    <w:qFormat/>
    <w:rsid w:val="00C767BD"/>
    <w:pPr>
      <w:keepNext/>
      <w:keepLines/>
      <w:spacing w:before="40" w:after="0" w:line="264" w:lineRule="auto"/>
      <w:outlineLvl w:val="3"/>
    </w:pPr>
    <w:rPr>
      <w:rFonts w:asciiTheme="majorHAnsi" w:eastAsiaTheme="majorEastAsia" w:hAnsiTheme="majorHAnsi" w:cstheme="majorBidi"/>
    </w:rPr>
  </w:style>
  <w:style w:type="paragraph" w:styleId="Ttulo5">
    <w:name w:val="heading 5"/>
    <w:basedOn w:val="Normal"/>
    <w:next w:val="Normal"/>
    <w:link w:val="Ttulo5Char"/>
    <w:uiPriority w:val="9"/>
    <w:semiHidden/>
    <w:unhideWhenUsed/>
    <w:qFormat/>
    <w:rsid w:val="00C767BD"/>
    <w:pPr>
      <w:keepNext/>
      <w:keepLines/>
      <w:spacing w:before="40" w:after="0" w:line="264" w:lineRule="auto"/>
      <w:outlineLvl w:val="4"/>
    </w:pPr>
    <w:rPr>
      <w:rFonts w:asciiTheme="majorHAnsi" w:eastAsiaTheme="majorEastAsia" w:hAnsiTheme="majorHAnsi" w:cstheme="majorBidi"/>
      <w:color w:val="44546A" w:themeColor="text2"/>
    </w:rPr>
  </w:style>
  <w:style w:type="paragraph" w:styleId="Ttulo6">
    <w:name w:val="heading 6"/>
    <w:basedOn w:val="Normal"/>
    <w:next w:val="Normal"/>
    <w:link w:val="Ttulo6Char"/>
    <w:uiPriority w:val="9"/>
    <w:semiHidden/>
    <w:unhideWhenUsed/>
    <w:qFormat/>
    <w:rsid w:val="00C767BD"/>
    <w:pPr>
      <w:keepNext/>
      <w:keepLines/>
      <w:spacing w:before="40" w:after="0" w:line="264" w:lineRule="auto"/>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C767BD"/>
    <w:pPr>
      <w:keepNext/>
      <w:keepLines/>
      <w:spacing w:before="40" w:after="0" w:line="264" w:lineRule="auto"/>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C767BD"/>
    <w:pPr>
      <w:keepNext/>
      <w:keepLines/>
      <w:spacing w:before="40" w:after="0" w:line="264" w:lineRule="auto"/>
      <w:outlineLvl w:val="7"/>
    </w:pPr>
    <w:rPr>
      <w:rFonts w:asciiTheme="majorHAnsi" w:eastAsiaTheme="majorEastAsia" w:hAnsiTheme="majorHAnsi" w:cstheme="majorBidi"/>
      <w:b/>
      <w:bCs/>
      <w:color w:val="44546A" w:themeColor="text2"/>
      <w:sz w:val="20"/>
      <w:szCs w:val="20"/>
    </w:rPr>
  </w:style>
  <w:style w:type="paragraph" w:styleId="Ttulo9">
    <w:name w:val="heading 9"/>
    <w:basedOn w:val="Normal"/>
    <w:next w:val="Normal"/>
    <w:link w:val="Ttulo9Char"/>
    <w:uiPriority w:val="9"/>
    <w:semiHidden/>
    <w:unhideWhenUsed/>
    <w:qFormat/>
    <w:rsid w:val="00C767BD"/>
    <w:pPr>
      <w:keepNext/>
      <w:keepLines/>
      <w:spacing w:before="40" w:after="0" w:line="264" w:lineRule="auto"/>
      <w:outlineLvl w:val="8"/>
    </w:pPr>
    <w:rPr>
      <w:rFonts w:asciiTheme="majorHAnsi" w:eastAsiaTheme="majorEastAsia" w:hAnsiTheme="majorHAnsi" w:cstheme="majorBidi"/>
      <w:b/>
      <w:bCs/>
      <w:i/>
      <w:iCs/>
      <w:color w:val="44546A" w:themeColor="text2"/>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5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9E6423"/>
    <w:pPr>
      <w:spacing w:after="57" w:line="250" w:lineRule="atLeast"/>
      <w:contextualSpacing/>
      <w:mirrorIndents/>
      <w:outlineLvl w:val="0"/>
    </w:pPr>
    <w:rPr>
      <w:rFonts w:ascii="Cambria" w:eastAsiaTheme="minorEastAsia" w:hAnsi="Cambria" w:cs="Cambria"/>
      <w:b/>
      <w:bCs/>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9E6423"/>
    <w:pPr>
      <w:widowControl w:val="0"/>
      <w:suppressAutoHyphens/>
      <w:autoSpaceDE w:val="0"/>
      <w:autoSpaceDN w:val="0"/>
      <w:adjustRightInd w:val="0"/>
      <w:spacing w:after="0" w:line="400" w:lineRule="atLeast"/>
      <w:textAlignment w:val="center"/>
      <w:outlineLvl w:val="0"/>
    </w:pPr>
    <w:rPr>
      <w:rFonts w:ascii="Cambria" w:eastAsiaTheme="minorEastAsia" w:hAnsi="Cambria"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00PESO2">
    <w:name w:val="00_PESO_2"/>
    <w:basedOn w:val="Normal"/>
    <w:uiPriority w:val="99"/>
    <w:rsid w:val="009E6423"/>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1E50E9"/>
    <w:pPr>
      <w:widowControl w:val="0"/>
      <w:tabs>
        <w:tab w:val="left" w:pos="283"/>
      </w:tabs>
      <w:suppressAutoHyphens/>
      <w:autoSpaceDE w:val="0"/>
      <w:autoSpaceDN w:val="0"/>
      <w:adjustRightInd w:val="0"/>
      <w:spacing w:after="0" w:line="280" w:lineRule="atLeast"/>
      <w:ind w:left="284" w:hanging="284"/>
      <w:textAlignment w:val="center"/>
    </w:pPr>
    <w:rPr>
      <w:rFonts w:ascii="Cambria-Bold" w:eastAsiaTheme="minorEastAsia" w:hAnsi="Cambria-Bold"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har">
    <w:name w:val="Título 1 Char"/>
    <w:basedOn w:val="Fontepargpadro"/>
    <w:link w:val="Ttulo1"/>
    <w:uiPriority w:val="9"/>
    <w:rsid w:val="00F308F1"/>
    <w:rPr>
      <w:rFonts w:asciiTheme="majorHAnsi" w:eastAsiaTheme="majorEastAsia" w:hAnsiTheme="majorHAnsi" w:cstheme="majorBidi"/>
      <w:color w:val="2E74B5" w:themeColor="accent1" w:themeShade="BF"/>
      <w:sz w:val="32"/>
      <w:szCs w:val="32"/>
    </w:rPr>
  </w:style>
  <w:style w:type="paragraph" w:customStyle="1" w:styleId="Default">
    <w:name w:val="Default"/>
    <w:rsid w:val="00F308F1"/>
    <w:pPr>
      <w:autoSpaceDE w:val="0"/>
      <w:autoSpaceDN w:val="0"/>
      <w:adjustRightInd w:val="0"/>
      <w:spacing w:before="120" w:after="0"/>
      <w:jc w:val="both"/>
    </w:pPr>
    <w:rPr>
      <w:rFonts w:ascii="Times New Roman" w:eastAsia="Calibri" w:hAnsi="Times New Roman" w:cs="Times New Roman"/>
      <w:color w:val="000000"/>
      <w:sz w:val="24"/>
      <w:szCs w:val="24"/>
      <w:lang w:eastAsia="pt-BR"/>
    </w:rPr>
  </w:style>
  <w:style w:type="character" w:styleId="Hyperlink">
    <w:name w:val="Hyperlink"/>
    <w:basedOn w:val="Fontepargpadro"/>
    <w:uiPriority w:val="99"/>
    <w:unhideWhenUsed/>
    <w:rsid w:val="00F308F1"/>
    <w:rPr>
      <w:color w:val="0000FF"/>
      <w:u w:val="single"/>
    </w:rPr>
  </w:style>
  <w:style w:type="paragraph" w:styleId="Assuntodocomentrio">
    <w:name w:val="annotation subject"/>
    <w:basedOn w:val="Textodecomentrio"/>
    <w:next w:val="Textodecomentrio"/>
    <w:link w:val="AssuntodocomentrioChar"/>
    <w:uiPriority w:val="99"/>
    <w:semiHidden/>
    <w:unhideWhenUsed/>
    <w:rsid w:val="00F308F1"/>
    <w:pPr>
      <w:spacing w:before="120" w:after="120"/>
      <w:jc w:val="both"/>
    </w:pPr>
    <w:rPr>
      <w:b/>
      <w:bCs/>
    </w:rPr>
  </w:style>
  <w:style w:type="character" w:customStyle="1" w:styleId="AssuntodocomentrioChar">
    <w:name w:val="Assunto do comentário Char"/>
    <w:basedOn w:val="TextodecomentrioChar"/>
    <w:link w:val="Assuntodocomentrio"/>
    <w:uiPriority w:val="99"/>
    <w:semiHidden/>
    <w:rsid w:val="00F308F1"/>
    <w:rPr>
      <w:b/>
      <w:bCs/>
      <w:sz w:val="20"/>
      <w:szCs w:val="20"/>
    </w:rPr>
  </w:style>
  <w:style w:type="paragraph" w:styleId="Commarcadores">
    <w:name w:val="List Bullet"/>
    <w:basedOn w:val="Normal"/>
    <w:uiPriority w:val="99"/>
    <w:unhideWhenUsed/>
    <w:rsid w:val="00F308F1"/>
    <w:pPr>
      <w:tabs>
        <w:tab w:val="num" w:pos="360"/>
      </w:tabs>
      <w:spacing w:before="120" w:line="360" w:lineRule="auto"/>
      <w:ind w:left="360" w:hanging="360"/>
      <w:contextualSpacing/>
      <w:jc w:val="both"/>
    </w:pPr>
  </w:style>
  <w:style w:type="paragraph" w:styleId="Corpodetexto">
    <w:name w:val="Body Text"/>
    <w:basedOn w:val="Normal"/>
    <w:link w:val="CorpodetextoChar"/>
    <w:rsid w:val="00F308F1"/>
    <w:pPr>
      <w:spacing w:before="120"/>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rsid w:val="00F308F1"/>
    <w:rPr>
      <w:rFonts w:ascii="Times New Roman" w:eastAsia="Times New Roman" w:hAnsi="Times New Roman" w:cs="Times New Roman"/>
      <w:sz w:val="24"/>
      <w:szCs w:val="24"/>
      <w:lang w:eastAsia="pt-BR"/>
    </w:rPr>
  </w:style>
  <w:style w:type="paragraph" w:styleId="Reviso">
    <w:name w:val="Revision"/>
    <w:hidden/>
    <w:uiPriority w:val="99"/>
    <w:semiHidden/>
    <w:rsid w:val="00F308F1"/>
    <w:pPr>
      <w:spacing w:after="0"/>
    </w:pPr>
  </w:style>
  <w:style w:type="paragraph" w:styleId="NormalWeb">
    <w:name w:val="Normal (Web)"/>
    <w:basedOn w:val="Normal"/>
    <w:uiPriority w:val="99"/>
    <w:unhideWhenUsed/>
    <w:rsid w:val="00F308F1"/>
    <w:pPr>
      <w:spacing w:before="100" w:beforeAutospacing="1" w:after="100" w:afterAutospacing="1"/>
    </w:pPr>
    <w:rPr>
      <w:rFonts w:ascii="Times New Roman" w:eastAsia="Times New Roman" w:hAnsi="Times New Roman" w:cs="Times New Roman"/>
      <w:sz w:val="24"/>
      <w:szCs w:val="24"/>
      <w:lang w:eastAsia="pt-BR"/>
    </w:rPr>
  </w:style>
  <w:style w:type="table" w:customStyle="1" w:styleId="tabelaavaliao1">
    <w:name w:val="tabela avaliação1"/>
    <w:basedOn w:val="Tabelanormal"/>
    <w:next w:val="Tabelacomgrade"/>
    <w:uiPriority w:val="39"/>
    <w:rsid w:val="003E7846"/>
    <w:pPr>
      <w:spacing w:before="120" w:after="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3E7846"/>
    <w:rPr>
      <w:color w:val="808080"/>
      <w:shd w:val="clear" w:color="auto" w:fill="E6E6E6"/>
    </w:rPr>
  </w:style>
  <w:style w:type="character" w:styleId="HiperlinkVisitado">
    <w:name w:val="FollowedHyperlink"/>
    <w:basedOn w:val="Fontepargpadro"/>
    <w:uiPriority w:val="99"/>
    <w:semiHidden/>
    <w:unhideWhenUsed/>
    <w:rsid w:val="003E7846"/>
    <w:rPr>
      <w:color w:val="954F72" w:themeColor="followedHyperlink"/>
      <w:u w:val="single"/>
    </w:rPr>
  </w:style>
  <w:style w:type="character" w:styleId="Nmerodepgina">
    <w:name w:val="page number"/>
    <w:basedOn w:val="Fontepargpadro"/>
    <w:uiPriority w:val="99"/>
    <w:semiHidden/>
    <w:unhideWhenUsed/>
    <w:rsid w:val="005B1D6A"/>
  </w:style>
  <w:style w:type="character" w:customStyle="1" w:styleId="Ttulo2Char">
    <w:name w:val="Título 2 Char"/>
    <w:basedOn w:val="Fontepargpadro"/>
    <w:link w:val="Ttulo2"/>
    <w:uiPriority w:val="9"/>
    <w:semiHidden/>
    <w:rsid w:val="00C767BD"/>
    <w:rPr>
      <w:rFonts w:asciiTheme="majorHAnsi" w:eastAsiaTheme="majorEastAsia" w:hAnsiTheme="majorHAnsi" w:cstheme="majorBidi"/>
      <w:color w:val="404040" w:themeColor="text1" w:themeTint="BF"/>
      <w:sz w:val="28"/>
      <w:szCs w:val="28"/>
    </w:rPr>
  </w:style>
  <w:style w:type="character" w:customStyle="1" w:styleId="Ttulo3Char">
    <w:name w:val="Título 3 Char"/>
    <w:basedOn w:val="Fontepargpadro"/>
    <w:link w:val="Ttulo3"/>
    <w:uiPriority w:val="9"/>
    <w:semiHidden/>
    <w:rsid w:val="00C767BD"/>
    <w:rPr>
      <w:rFonts w:asciiTheme="majorHAnsi" w:eastAsiaTheme="majorEastAsia" w:hAnsiTheme="majorHAnsi" w:cstheme="majorBidi"/>
      <w:color w:val="44546A" w:themeColor="text2"/>
      <w:sz w:val="24"/>
      <w:szCs w:val="24"/>
    </w:rPr>
  </w:style>
  <w:style w:type="character" w:customStyle="1" w:styleId="Ttulo4Char">
    <w:name w:val="Título 4 Char"/>
    <w:basedOn w:val="Fontepargpadro"/>
    <w:link w:val="Ttulo4"/>
    <w:uiPriority w:val="9"/>
    <w:semiHidden/>
    <w:rsid w:val="00C767BD"/>
    <w:rPr>
      <w:rFonts w:asciiTheme="majorHAnsi" w:eastAsiaTheme="majorEastAsia" w:hAnsiTheme="majorHAnsi" w:cstheme="majorBidi"/>
    </w:rPr>
  </w:style>
  <w:style w:type="character" w:customStyle="1" w:styleId="Ttulo5Char">
    <w:name w:val="Título 5 Char"/>
    <w:basedOn w:val="Fontepargpadro"/>
    <w:link w:val="Ttulo5"/>
    <w:uiPriority w:val="9"/>
    <w:semiHidden/>
    <w:rsid w:val="00C767BD"/>
    <w:rPr>
      <w:rFonts w:asciiTheme="majorHAnsi" w:eastAsiaTheme="majorEastAsia" w:hAnsiTheme="majorHAnsi" w:cstheme="majorBidi"/>
      <w:color w:val="44546A" w:themeColor="text2"/>
    </w:rPr>
  </w:style>
  <w:style w:type="character" w:customStyle="1" w:styleId="Ttulo6Char">
    <w:name w:val="Título 6 Char"/>
    <w:basedOn w:val="Fontepargpadro"/>
    <w:link w:val="Ttulo6"/>
    <w:uiPriority w:val="9"/>
    <w:semiHidden/>
    <w:rsid w:val="00C767BD"/>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rsid w:val="00C767BD"/>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rsid w:val="00C767BD"/>
    <w:rPr>
      <w:rFonts w:asciiTheme="majorHAnsi" w:eastAsiaTheme="majorEastAsia" w:hAnsiTheme="majorHAnsi" w:cstheme="majorBidi"/>
      <w:b/>
      <w:bCs/>
      <w:color w:val="44546A" w:themeColor="text2"/>
      <w:sz w:val="20"/>
      <w:szCs w:val="20"/>
    </w:rPr>
  </w:style>
  <w:style w:type="character" w:customStyle="1" w:styleId="Ttulo9Char">
    <w:name w:val="Título 9 Char"/>
    <w:basedOn w:val="Fontepargpadro"/>
    <w:link w:val="Ttulo9"/>
    <w:uiPriority w:val="9"/>
    <w:semiHidden/>
    <w:rsid w:val="00C767BD"/>
    <w:rPr>
      <w:rFonts w:asciiTheme="majorHAnsi" w:eastAsiaTheme="majorEastAsia" w:hAnsiTheme="majorHAnsi" w:cstheme="majorBidi"/>
      <w:b/>
      <w:bCs/>
      <w:i/>
      <w:iCs/>
      <w:color w:val="44546A" w:themeColor="text2"/>
      <w:sz w:val="20"/>
      <w:szCs w:val="20"/>
    </w:rPr>
  </w:style>
  <w:style w:type="paragraph" w:styleId="Legenda">
    <w:name w:val="caption"/>
    <w:basedOn w:val="Normal"/>
    <w:next w:val="Normal"/>
    <w:uiPriority w:val="35"/>
    <w:semiHidden/>
    <w:unhideWhenUsed/>
    <w:qFormat/>
    <w:rsid w:val="00C767BD"/>
    <w:rPr>
      <w:rFonts w:eastAsiaTheme="minorEastAsia"/>
      <w:b/>
      <w:bCs/>
      <w:smallCaps/>
      <w:color w:val="595959" w:themeColor="text1" w:themeTint="A6"/>
      <w:spacing w:val="6"/>
      <w:sz w:val="20"/>
      <w:szCs w:val="20"/>
    </w:rPr>
  </w:style>
  <w:style w:type="paragraph" w:styleId="Ttulo">
    <w:name w:val="Title"/>
    <w:basedOn w:val="Normal"/>
    <w:next w:val="Normal"/>
    <w:link w:val="TtuloChar"/>
    <w:uiPriority w:val="10"/>
    <w:qFormat/>
    <w:rsid w:val="00C767BD"/>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tuloChar">
    <w:name w:val="Título Char"/>
    <w:basedOn w:val="Fontepargpadro"/>
    <w:link w:val="Ttulo"/>
    <w:uiPriority w:val="10"/>
    <w:rsid w:val="00C767BD"/>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har"/>
    <w:uiPriority w:val="11"/>
    <w:qFormat/>
    <w:rsid w:val="00C767BD"/>
    <w:pPr>
      <w:numPr>
        <w:ilvl w:val="1"/>
      </w:numPr>
    </w:pPr>
    <w:rPr>
      <w:rFonts w:asciiTheme="majorHAnsi" w:eastAsiaTheme="majorEastAsia" w:hAnsiTheme="majorHAnsi" w:cstheme="majorBidi"/>
      <w:sz w:val="24"/>
      <w:szCs w:val="24"/>
    </w:rPr>
  </w:style>
  <w:style w:type="character" w:customStyle="1" w:styleId="SubttuloChar">
    <w:name w:val="Subtítulo Char"/>
    <w:basedOn w:val="Fontepargpadro"/>
    <w:link w:val="Subttulo"/>
    <w:uiPriority w:val="11"/>
    <w:rsid w:val="00C767BD"/>
    <w:rPr>
      <w:rFonts w:asciiTheme="majorHAnsi" w:eastAsiaTheme="majorEastAsia" w:hAnsiTheme="majorHAnsi" w:cstheme="majorBidi"/>
      <w:sz w:val="24"/>
      <w:szCs w:val="24"/>
    </w:rPr>
  </w:style>
  <w:style w:type="character" w:styleId="Forte">
    <w:name w:val="Strong"/>
    <w:basedOn w:val="Fontepargpadro"/>
    <w:uiPriority w:val="22"/>
    <w:qFormat/>
    <w:rsid w:val="00C767BD"/>
    <w:rPr>
      <w:b/>
      <w:bCs/>
    </w:rPr>
  </w:style>
  <w:style w:type="character" w:styleId="nfase">
    <w:name w:val="Emphasis"/>
    <w:basedOn w:val="Fontepargpadro"/>
    <w:uiPriority w:val="20"/>
    <w:qFormat/>
    <w:rsid w:val="00C767BD"/>
    <w:rPr>
      <w:i/>
      <w:iCs/>
    </w:rPr>
  </w:style>
  <w:style w:type="paragraph" w:styleId="Citao">
    <w:name w:val="Quote"/>
    <w:basedOn w:val="Normal"/>
    <w:next w:val="Normal"/>
    <w:link w:val="CitaoChar"/>
    <w:uiPriority w:val="29"/>
    <w:qFormat/>
    <w:rsid w:val="00C767BD"/>
    <w:pPr>
      <w:spacing w:before="160" w:line="264" w:lineRule="auto"/>
      <w:ind w:left="720" w:right="720"/>
    </w:pPr>
    <w:rPr>
      <w:rFonts w:eastAsiaTheme="minorEastAsia"/>
      <w:i/>
      <w:iCs/>
      <w:color w:val="404040" w:themeColor="text1" w:themeTint="BF"/>
      <w:sz w:val="20"/>
      <w:szCs w:val="20"/>
    </w:rPr>
  </w:style>
  <w:style w:type="character" w:customStyle="1" w:styleId="CitaoChar">
    <w:name w:val="Citação Char"/>
    <w:basedOn w:val="Fontepargpadro"/>
    <w:link w:val="Citao"/>
    <w:uiPriority w:val="29"/>
    <w:rsid w:val="00C767BD"/>
    <w:rPr>
      <w:rFonts w:eastAsiaTheme="minorEastAsia"/>
      <w:i/>
      <w:iCs/>
      <w:color w:val="404040" w:themeColor="text1" w:themeTint="BF"/>
      <w:sz w:val="20"/>
      <w:szCs w:val="20"/>
    </w:rPr>
  </w:style>
  <w:style w:type="paragraph" w:styleId="CitaoIntensa">
    <w:name w:val="Intense Quote"/>
    <w:basedOn w:val="Normal"/>
    <w:next w:val="Normal"/>
    <w:link w:val="CitaoIntensaChar"/>
    <w:uiPriority w:val="30"/>
    <w:qFormat/>
    <w:rsid w:val="00C767B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oIntensaChar">
    <w:name w:val="Citação Intensa Char"/>
    <w:basedOn w:val="Fontepargpadro"/>
    <w:link w:val="CitaoIntensa"/>
    <w:uiPriority w:val="30"/>
    <w:rsid w:val="00C767BD"/>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C767BD"/>
    <w:rPr>
      <w:i/>
      <w:iCs/>
      <w:color w:val="404040" w:themeColor="text1" w:themeTint="BF"/>
    </w:rPr>
  </w:style>
  <w:style w:type="character" w:styleId="nfaseIntensa">
    <w:name w:val="Intense Emphasis"/>
    <w:basedOn w:val="Fontepargpadro"/>
    <w:uiPriority w:val="21"/>
    <w:qFormat/>
    <w:rsid w:val="00C767BD"/>
    <w:rPr>
      <w:b/>
      <w:bCs/>
      <w:i/>
      <w:iCs/>
    </w:rPr>
  </w:style>
  <w:style w:type="character" w:styleId="RefernciaSutil">
    <w:name w:val="Subtle Reference"/>
    <w:basedOn w:val="Fontepargpadro"/>
    <w:uiPriority w:val="31"/>
    <w:qFormat/>
    <w:rsid w:val="00C767BD"/>
    <w:rPr>
      <w:smallCaps/>
      <w:color w:val="404040" w:themeColor="text1" w:themeTint="BF"/>
      <w:u w:val="single" w:color="7F7F7F" w:themeColor="text1" w:themeTint="80"/>
    </w:rPr>
  </w:style>
  <w:style w:type="character" w:styleId="RefernciaIntensa">
    <w:name w:val="Intense Reference"/>
    <w:basedOn w:val="Fontepargpadro"/>
    <w:uiPriority w:val="32"/>
    <w:qFormat/>
    <w:rsid w:val="00C767BD"/>
    <w:rPr>
      <w:b/>
      <w:bCs/>
      <w:smallCaps/>
      <w:spacing w:val="5"/>
      <w:u w:val="single"/>
    </w:rPr>
  </w:style>
  <w:style w:type="character" w:styleId="TtulodoLivro">
    <w:name w:val="Book Title"/>
    <w:basedOn w:val="Fontepargpadro"/>
    <w:uiPriority w:val="33"/>
    <w:qFormat/>
    <w:rsid w:val="00C767BD"/>
    <w:rPr>
      <w:b/>
      <w:bCs/>
      <w:smallCaps/>
    </w:rPr>
  </w:style>
  <w:style w:type="paragraph" w:styleId="CabealhodoSumrio">
    <w:name w:val="TOC Heading"/>
    <w:basedOn w:val="Ttulo1"/>
    <w:next w:val="Normal"/>
    <w:uiPriority w:val="39"/>
    <w:semiHidden/>
    <w:unhideWhenUsed/>
    <w:qFormat/>
    <w:rsid w:val="00C767BD"/>
    <w:pPr>
      <w:spacing w:before="320" w:line="240" w:lineRule="auto"/>
      <w:jc w:val="left"/>
      <w:outlineLvl w:val="9"/>
    </w:pPr>
  </w:style>
  <w:style w:type="character" w:customStyle="1" w:styleId="txtcontent11a">
    <w:name w:val="txtcontent11a"/>
    <w:basedOn w:val="Fontepargpadro"/>
    <w:rsid w:val="00C767BD"/>
  </w:style>
  <w:style w:type="character" w:customStyle="1" w:styleId="txtcontent11b">
    <w:name w:val="txtcontent11b"/>
    <w:basedOn w:val="Fontepargpadro"/>
    <w:rsid w:val="00C767BD"/>
  </w:style>
  <w:style w:type="table" w:customStyle="1" w:styleId="TabeladeLista3-nfase31">
    <w:name w:val="Tabela de Lista 3 - Ênfase 31"/>
    <w:basedOn w:val="Tabelanormal"/>
    <w:uiPriority w:val="48"/>
    <w:rsid w:val="00C767BD"/>
    <w:pPr>
      <w:spacing w:after="0"/>
    </w:pPr>
    <w:rPr>
      <w:rFonts w:eastAsiaTheme="minorEastAsia"/>
      <w:sz w:val="20"/>
      <w:szCs w:val="20"/>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MenoPendente">
    <w:name w:val="Unresolved Mention"/>
    <w:basedOn w:val="Fontepargpadro"/>
    <w:uiPriority w:val="99"/>
    <w:semiHidden/>
    <w:unhideWhenUsed/>
    <w:rsid w:val="003F17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10993169">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ibge.gov.br/escolas-online/apresentacoes-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2673A-A447-43EA-8E88-06DF071DA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26</Pages>
  <Words>7728</Words>
  <Characters>41732</Characters>
  <Application>Microsoft Office Word</Application>
  <DocSecurity>0</DocSecurity>
  <Lines>347</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99</cp:revision>
  <cp:lastPrinted>2017-10-17T11:21:00Z</cp:lastPrinted>
  <dcterms:created xsi:type="dcterms:W3CDTF">2017-12-24T06:01:00Z</dcterms:created>
  <dcterms:modified xsi:type="dcterms:W3CDTF">2018-01-15T19:34:00Z</dcterms:modified>
</cp:coreProperties>
</file>